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6924" w:rsidRDefault="002A720A">
      <w:pPr>
        <w:pStyle w:val="PaperTitle"/>
      </w:pPr>
      <w:r w:rsidRPr="002A720A">
        <w:t xml:space="preserve">Nonlinear Statistical Modeling </w:t>
      </w:r>
      <w:r w:rsidR="00215EF2">
        <w:t>o</w:t>
      </w:r>
      <w:r w:rsidR="00BA57A9" w:rsidRPr="002A720A">
        <w:t>f</w:t>
      </w:r>
      <w:r w:rsidRPr="002A720A">
        <w:t xml:space="preserve"> Speech</w:t>
      </w:r>
    </w:p>
    <w:p w:rsidR="00286924" w:rsidRDefault="00E935C1">
      <w:pPr>
        <w:pStyle w:val="PaperAuthor"/>
      </w:pPr>
      <w:r w:rsidRPr="00E935C1">
        <w:t>S. Srinivasan</w:t>
      </w:r>
      <w:r w:rsidR="002876B2" w:rsidRPr="0064180A">
        <w:rPr>
          <w:vertAlign w:val="superscript"/>
        </w:rPr>
        <w:t>a</w:t>
      </w:r>
      <w:r w:rsidRPr="00E935C1">
        <w:t>, T. Ma</w:t>
      </w:r>
      <w:r w:rsidR="00493CEB" w:rsidRPr="0064180A">
        <w:rPr>
          <w:vertAlign w:val="superscript"/>
        </w:rPr>
        <w:t>a</w:t>
      </w:r>
      <w:r w:rsidRPr="00E935C1">
        <w:t>, D. May</w:t>
      </w:r>
      <w:r w:rsidR="00493CEB" w:rsidRPr="0064180A">
        <w:rPr>
          <w:vertAlign w:val="superscript"/>
        </w:rPr>
        <w:t>a</w:t>
      </w:r>
      <w:r w:rsidRPr="00E935C1">
        <w:t>, G. Lazarou</w:t>
      </w:r>
      <w:r w:rsidR="00C20F2F">
        <w:rPr>
          <w:vertAlign w:val="superscript"/>
        </w:rPr>
        <w:t>b</w:t>
      </w:r>
      <w:r w:rsidRPr="00E935C1">
        <w:t xml:space="preserve"> and J. Picone</w:t>
      </w:r>
      <w:r w:rsidR="00493CEB" w:rsidRPr="0064180A">
        <w:rPr>
          <w:vertAlign w:val="superscript"/>
        </w:rPr>
        <w:t>a</w:t>
      </w:r>
    </w:p>
    <w:p w:rsidR="00286924" w:rsidRDefault="008E4DE6">
      <w:pPr>
        <w:pStyle w:val="AuthorAffiliation"/>
      </w:pPr>
      <w:r w:rsidRPr="008E4DE6">
        <w:rPr>
          <w:szCs w:val="28"/>
          <w:vertAlign w:val="superscript"/>
        </w:rPr>
        <w:t>a</w:t>
      </w:r>
      <w:r w:rsidR="006D1EFC" w:rsidRPr="006D1EFC">
        <w:t xml:space="preserve">Department of Electrical and Computer Eng., Mississippi State University, MS, </w:t>
      </w:r>
      <w:smartTag w:uri="urn:schemas-microsoft-com:office:smarttags" w:element="place">
        <w:smartTag w:uri="urn:schemas-microsoft-com:office:smarttags" w:element="country-region">
          <w:r w:rsidR="006D1EFC" w:rsidRPr="006D1EFC">
            <w:t>USA</w:t>
          </w:r>
        </w:smartTag>
      </w:smartTag>
    </w:p>
    <w:p w:rsidR="008E4DE6" w:rsidRDefault="008E4DE6">
      <w:pPr>
        <w:pStyle w:val="AuthorAffiliation"/>
      </w:pPr>
      <w:r w:rsidRPr="008E4DE6">
        <w:rPr>
          <w:szCs w:val="28"/>
          <w:vertAlign w:val="superscript"/>
        </w:rPr>
        <w:t>b</w:t>
      </w:r>
      <w:r w:rsidR="00665DEC" w:rsidRPr="00665DEC">
        <w:t xml:space="preserve">New York City Transit Authority, New York, New York, </w:t>
      </w:r>
      <w:smartTag w:uri="urn:schemas-microsoft-com:office:smarttags" w:element="place">
        <w:smartTag w:uri="urn:schemas-microsoft-com:office:smarttags" w:element="country-region">
          <w:r w:rsidR="00665DEC" w:rsidRPr="00665DEC">
            <w:t>USA</w:t>
          </w:r>
        </w:smartTag>
      </w:smartTag>
    </w:p>
    <w:p w:rsidR="00286924" w:rsidRDefault="00352477">
      <w:pPr>
        <w:pStyle w:val="AuthorAffiliation"/>
      </w:pPr>
      <w:r>
        <w:t xml:space="preserve"> </w:t>
      </w:r>
      <w:r w:rsidR="00B40585" w:rsidRPr="00B40585">
        <w:t>{ss754, tm334, dom5}@ece.msstate.edu, {georgios.lazarou, joseph.picone}@gmail.com</w:t>
      </w:r>
    </w:p>
    <w:p w:rsidR="00B4477B" w:rsidRDefault="00286924" w:rsidP="00B4477B">
      <w:pPr>
        <w:pStyle w:val="Abstract"/>
      </w:pPr>
      <w:r>
        <w:rPr>
          <w:b/>
        </w:rPr>
        <w:t xml:space="preserve">Abstract. </w:t>
      </w:r>
      <w:r w:rsidR="00523ABB" w:rsidRPr="00523ABB">
        <w:t>Contemporary approaches to speech and speaker recognition decompose the problem into four components: feature extraction, acoustic modeling, language modeling and search. Statistical signal processing is an integral part of each of these components, and Bayes Rule is used to merge these components into a single optimal choice. Acoustic models typically use hidden Markov models based on Gaussian mixture models for state output probabilities. This popular approach suffers from an inherent assumption of linearity in speech signal dynamics. Language models often employ a variety of maximum entropy techniques, but can employ many of the same statistical techniques used for acoustic models.</w:t>
      </w:r>
    </w:p>
    <w:p w:rsidR="00BC683B" w:rsidRDefault="00B4477B">
      <w:pPr>
        <w:pStyle w:val="Abstract"/>
        <w:spacing w:before="0"/>
      </w:pPr>
      <w:r>
        <w:rPr>
          <w:b/>
        </w:rPr>
        <w:t xml:space="preserve">    </w:t>
      </w:r>
      <w:r w:rsidR="00090750" w:rsidRPr="00090750">
        <w:t>In this paper, we focus on introducing nonlinear statistical models to the feature extraction and acoustic modeling problems as a first step towards speech and speaker recognition systems based on notions of chaos and strange attractors. Our goal in this work is to improve the generalization and robustness properties of a speech recognition system. Three nonlinear invariants are proposed for feature extraction: Lyapunov exponents, correlation fractal dimension, and correlatio</w:t>
      </w:r>
      <w:r w:rsidR="00E678B9">
        <w:t>n entropy. We demonstrate an 11</w:t>
      </w:r>
      <w:r w:rsidR="00090750" w:rsidRPr="00090750">
        <w:t>% relative improvement on speech recorded under noise-free conditions, but show a comparable degradation occurs for mismatched training conditions on noisy speech. We conjecture that the degradation is due to difficulties in estimating invariants reliably from noisy data.</w:t>
      </w:r>
    </w:p>
    <w:p w:rsidR="00BC683B" w:rsidRDefault="007F417E">
      <w:pPr>
        <w:pStyle w:val="Abstract"/>
        <w:spacing w:before="0"/>
      </w:pPr>
      <w:r>
        <w:t xml:space="preserve">    </w:t>
      </w:r>
      <w:r w:rsidR="0005264F" w:rsidRPr="0005264F">
        <w:t>To circumvent these problems, we introduce two dynamic models to the acoustic modeling problem: (1) a linear dynamic model (LDM) that uses a state space-like formulation to explicitly model the evolution of hidden states using an autoregressive process, and (2) a data-dependent mixture of autoregressive (MixAR) models. Results show that LDM and MixAR models can achieve comparable performance with HMM systems while using significantly fewer parameters. Currently we are developing Bayesian parameter estimation and discriminative training algorithms for these new models to improve noise robustness.</w:t>
      </w:r>
    </w:p>
    <w:p w:rsidR="00286924" w:rsidRPr="00E6338A" w:rsidRDefault="00286924">
      <w:pPr>
        <w:pStyle w:val="Keywords"/>
        <w:spacing w:before="120"/>
      </w:pPr>
      <w:r w:rsidRPr="00E6338A">
        <w:t xml:space="preserve">Keywords: </w:t>
      </w:r>
      <w:r w:rsidR="00D65C3F" w:rsidRPr="00D65C3F">
        <w:rPr>
          <w:b w:val="0"/>
        </w:rPr>
        <w:t>nonlinear statistical models, chaos, machine learning, speech recognition</w:t>
      </w:r>
      <w:r w:rsidR="00B158AA" w:rsidRPr="00B158AA">
        <w:rPr>
          <w:b w:val="0"/>
        </w:rPr>
        <w:t>.</w:t>
      </w:r>
    </w:p>
    <w:p w:rsidR="00286924" w:rsidRDefault="00E7515E">
      <w:pPr>
        <w:pStyle w:val="Heading1"/>
      </w:pPr>
      <w:r w:rsidRPr="00E7515E">
        <w:t>Introduction</w:t>
      </w:r>
    </w:p>
    <w:p w:rsidR="009B7C5B" w:rsidRDefault="001F5EA5">
      <w:pPr>
        <w:pStyle w:val="Paragraph"/>
      </w:pPr>
      <w:r w:rsidRPr="001F5EA5">
        <w:t>Statistical or machine-learning techniques, such as Hidden Markov models (HMMs) and Gaussian mixture models (GMMs), have dominated the signal processing and pattern recognition literature for the past 25 years. However, such approaches are prone to overfitting and have problems with generalization. For example, delivering high performance on previously unseen noise conditions remains an elusive goal. A lack of robustness to previously unseen conditions is a major impediment to the success of human l</w:t>
      </w:r>
      <w:r w:rsidR="006759FA">
        <w:t>an</w:t>
      </w:r>
      <w:r w:rsidRPr="001F5EA5">
        <w:t xml:space="preserve">guage technology in many important application spaces. In this paper, we </w:t>
      </w:r>
      <w:r w:rsidR="005173A9" w:rsidRPr="001F5EA5">
        <w:t>summarize</w:t>
      </w:r>
      <w:r w:rsidRPr="001F5EA5">
        <w:t xml:space="preserve"> our attempts to advance state of the art by applying principles of nonlinear statistical modeling to acoustic modeling in speech recognition and speaker verification.</w:t>
      </w:r>
    </w:p>
    <w:p w:rsidR="00A035B2" w:rsidRDefault="00282553">
      <w:pPr>
        <w:pStyle w:val="Paragraph"/>
      </w:pPr>
      <w:r w:rsidRPr="00282553">
        <w:lastRenderedPageBreak/>
        <w:t>A typical pattern recognition approach to speech recognition based on a Bayesian model is shown in</w:t>
      </w:r>
      <w:r w:rsidR="00A03C2E">
        <w:t xml:space="preserve"> </w:t>
      </w:r>
      <w:r w:rsidR="00A03C2E">
        <w:fldChar w:fldCharType="begin"/>
      </w:r>
      <w:r w:rsidR="00A03C2E">
        <w:instrText xml:space="preserve"> REF _Ref234128479 \h </w:instrText>
      </w:r>
      <w:r w:rsidR="00A03C2E">
        <w:fldChar w:fldCharType="separate"/>
      </w:r>
      <w:r w:rsidR="002743F9">
        <w:t xml:space="preserve">FIGURE </w:t>
      </w:r>
      <w:r w:rsidR="002743F9">
        <w:rPr>
          <w:noProof/>
        </w:rPr>
        <w:t>1</w:t>
      </w:r>
      <w:r w:rsidR="00A03C2E">
        <w:fldChar w:fldCharType="end"/>
      </w:r>
      <w:r w:rsidRPr="00282553">
        <w:t xml:space="preserve">. The acoustic front-end and the acoustic model, which are the focus of this research, are used to compute the maximum likelihood contribution of the overall posterior probability. </w:t>
      </w:r>
      <w:r w:rsidR="00E644AC">
        <w:t>P</w:t>
      </w:r>
      <w:r w:rsidR="00E644AC" w:rsidRPr="00694797">
        <w:t>opular approach</w:t>
      </w:r>
      <w:r w:rsidR="00E644AC">
        <w:t>es for both of these</w:t>
      </w:r>
      <w:r w:rsidR="00E644AC" w:rsidRPr="00694797">
        <w:t xml:space="preserve"> suffer from an inherent assumption of linearity in speech signal dynamics. </w:t>
      </w:r>
      <w:r w:rsidRPr="00282553">
        <w:t>The language model is used to compute prior probabilities</w:t>
      </w:r>
      <w:r w:rsidR="00AA3D5A">
        <w:t xml:space="preserve">, </w:t>
      </w:r>
      <w:r w:rsidR="00E644AC">
        <w:t>o</w:t>
      </w:r>
      <w:r w:rsidR="00AA3D5A">
        <w:t>ften employ</w:t>
      </w:r>
      <w:r w:rsidR="00E644AC">
        <w:t>ing</w:t>
      </w:r>
      <w:r w:rsidR="00AA3D5A">
        <w:t xml:space="preserve"> a </w:t>
      </w:r>
      <w:r w:rsidR="00AA3D5A" w:rsidRPr="00694797">
        <w:t>variety of maximum entropy techniques</w:t>
      </w:r>
      <w:r w:rsidR="00E644AC">
        <w:t xml:space="preserve"> but</w:t>
      </w:r>
      <w:r w:rsidRPr="00282553">
        <w:t xml:space="preserve"> is not the subject of this research. However, the techniques described in this </w:t>
      </w:r>
      <w:r w:rsidR="00483BC4">
        <w:t>paper</w:t>
      </w:r>
      <w:r w:rsidRPr="00282553">
        <w:t xml:space="preserve"> can </w:t>
      </w:r>
      <w:r w:rsidR="00AA3D5A">
        <w:t xml:space="preserve">also </w:t>
      </w:r>
      <w:r w:rsidRPr="00282553">
        <w:t xml:space="preserve">be applied to language modeling research, something we hope to investigate in future research. The search component ties all these models together by searching a very large space for the most probable sequence of words (or symbols), and is also not the subject of this </w:t>
      </w:r>
      <w:r w:rsidR="0075178C">
        <w:t>paper</w:t>
      </w:r>
      <w:r w:rsidRPr="00282553">
        <w:t>.</w:t>
      </w:r>
      <w:r w:rsidR="00AA3D5A">
        <w:t xml:space="preserve"> </w:t>
      </w:r>
      <w:r w:rsidR="00AA3D5A" w:rsidRPr="00694797">
        <w:t>Statistical signal processing is an integral part of each of these components, and Bayes Rule is used to merge these components into a single optimal choice.</w:t>
      </w:r>
    </w:p>
    <w:p w:rsidR="0062709E" w:rsidRDefault="00E84577" w:rsidP="00E84577">
      <w:pPr>
        <w:pStyle w:val="Paragraph"/>
        <w:spacing w:after="240"/>
      </w:pPr>
      <w:r>
        <w:rPr>
          <w:noProof/>
          <w:lang w:eastAsia="zh-TW"/>
        </w:rPr>
        <w:pict>
          <v:shapetype id="_x0000_t202" coordsize="21600,21600" o:spt="202" path="m,l,21600r21600,l21600,xe">
            <v:stroke joinstyle="miter"/>
            <v:path gradientshapeok="t" o:connecttype="rect"/>
          </v:shapetype>
          <v:shape id="_x0000_s1028" type="#_x0000_t202" style="position:absolute;left:0;text-align:left;margin-left:-2.7pt;margin-top:363.85pt;width:423pt;height:263pt;z-index:251655168;mso-position-horizontal-relative:margin;mso-position-vertical-relative:margin;mso-width-relative:margin;mso-height-relative:margin" stroked="f">
            <v:textbox style="mso-next-textbox:#_x0000_s1028" inset="0,0,0,0">
              <w:txbxContent>
                <w:p w:rsidR="00E84577" w:rsidRDefault="005070F1" w:rsidP="00E84577">
                  <w:pPr>
                    <w:pStyle w:val="Paragraph"/>
                    <w:ind w:firstLine="0"/>
                    <w:jc w:val="center"/>
                  </w:pPr>
                  <w:r>
                    <w:rPr>
                      <w:noProof/>
                      <w:lang w:eastAsia="zh-CN"/>
                    </w:rPr>
                    <w:drawing>
                      <wp:inline distT="0" distB="0" distL="0" distR="0">
                        <wp:extent cx="2768600" cy="2959100"/>
                        <wp:effectExtent l="0" t="0" r="0" b="0"/>
                        <wp:docPr id="3" name="Object 1"/>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335950" cy="4899986"/>
                                  <a:chOff x="4709581" y="634577"/>
                                  <a:chExt cx="4335950" cy="4899986"/>
                                </a:xfrm>
                              </a:grpSpPr>
                              <a:grpSp>
                                <a:nvGrpSpPr>
                                  <a:cNvPr id="2" name="Group 36"/>
                                  <a:cNvGrpSpPr/>
                                </a:nvGrpSpPr>
                                <a:grpSpPr>
                                  <a:xfrm>
                                    <a:off x="4709581" y="634577"/>
                                    <a:ext cx="4335950" cy="4899986"/>
                                    <a:chOff x="-175845" y="633046"/>
                                    <a:chExt cx="4335950" cy="4899986"/>
                                  </a:xfrm>
                                </a:grpSpPr>
                                <a:pic>
                                  <a:nvPicPr>
                                    <a:cNvPr id="177154" name="Picture 2"/>
                                    <a:cNvPicPr>
                                      <a:picLocks noChangeAspect="1" noChangeArrowheads="1"/>
                                    </a:cNvPicPr>
                                  </a:nvPicPr>
                                  <a:blipFill>
                                    <a:blip r:embed="rId8"/>
                                    <a:srcRect l="13590" t="8176" r="50935" b="12332"/>
                                    <a:stretch>
                                      <a:fillRect/>
                                    </a:stretch>
                                  </a:blipFill>
                                  <a:spPr bwMode="auto">
                                    <a:xfrm>
                                      <a:off x="2006271" y="652657"/>
                                      <a:ext cx="1775484" cy="402420"/>
                                    </a:xfrm>
                                    <a:prstGeom prst="rect">
                                      <a:avLst/>
                                    </a:prstGeom>
                                    <a:noFill/>
                                    <a:ln w="9525">
                                      <a:noFill/>
                                      <a:miter lim="800000"/>
                                      <a:headEnd/>
                                      <a:tailEnd/>
                                    </a:ln>
                                    <a:effectLst/>
                                  </a:spPr>
                                </a:pic>
                                <a:grpSp>
                                  <a:nvGrpSpPr>
                                    <a:cNvPr id="4" name="Group 30"/>
                                    <a:cNvGrpSpPr/>
                                  </a:nvGrpSpPr>
                                  <a:grpSpPr>
                                    <a:xfrm>
                                      <a:off x="2218763" y="1602414"/>
                                      <a:ext cx="1350498" cy="479604"/>
                                      <a:chOff x="2218763" y="1700890"/>
                                      <a:chExt cx="1350498" cy="479604"/>
                                    </a:xfrm>
                                  </a:grpSpPr>
                                  <a:sp>
                                    <a:nvSpPr>
                                      <a:cNvPr id="3" name="Rectangle 4"/>
                                      <a:cNvSpPr/>
                                    </a:nvSpPr>
                                    <a:spPr>
                                      <a:xfrm>
                                        <a:off x="2230865" y="1700890"/>
                                        <a:ext cx="1326295" cy="479604"/>
                                      </a:xfrm>
                                      <a:prstGeom prst="rect">
                                        <a:avLst/>
                                      </a:prstGeom>
                                      <a:gradFill>
                                        <a:gsLst>
                                          <a:gs pos="0">
                                            <a:srgbClr val="000000"/>
                                          </a:gs>
                                          <a:gs pos="39999">
                                            <a:srgbClr val="0A128C"/>
                                          </a:gs>
                                          <a:gs pos="70000">
                                            <a:srgbClr val="181CC7"/>
                                          </a:gs>
                                          <a:gs pos="88000">
                                            <a:srgbClr val="7005D4"/>
                                          </a:gs>
                                          <a:gs pos="100000">
                                            <a:srgbClr val="8C3D91"/>
                                          </a:gs>
                                        </a:gsLst>
                                        <a:lin ang="5400000" scaled="0"/>
                                      </a:gradFill>
                                      <a:ln w="12700">
                                        <a:solidFill>
                                          <a:schemeClr val="bg1"/>
                                        </a:solidFill>
                                      </a:ln>
                                      <a:effectLst>
                                        <a:outerShdw dist="114300" dir="2700000" algn="tl" rotWithShape="0">
                                          <a:prstClr val="black">
                                            <a:alpha val="40000"/>
                                          </a:prstClr>
                                        </a:outerShdw>
                                      </a:effectLst>
                                    </a:spPr>
                                    <a:txSp>
                                      <a:txBody>
                                        <a:bodyPr rtlCol="0" anchor="ctr"/>
                                        <a:lstStyle>
                                          <a:defPPr>
                                            <a:defRPr lang="en-US"/>
                                          </a:defPPr>
                                          <a:lvl1pPr algn="l" rtl="0" fontAlgn="base">
                                            <a:spcBef>
                                              <a:spcPct val="0"/>
                                            </a:spcBef>
                                            <a:spcAft>
                                              <a:spcPct val="0"/>
                                            </a:spcAft>
                                            <a:defRPr sz="2400" kern="1200">
                                              <a:solidFill>
                                                <a:schemeClr val="lt1"/>
                                              </a:solidFill>
                                              <a:latin typeface="+mn-lt"/>
                                              <a:ea typeface="+mn-ea"/>
                                              <a:cs typeface="+mn-cs"/>
                                            </a:defRPr>
                                          </a:lvl1pPr>
                                          <a:lvl2pPr marL="457200" algn="l" rtl="0" fontAlgn="base">
                                            <a:spcBef>
                                              <a:spcPct val="0"/>
                                            </a:spcBef>
                                            <a:spcAft>
                                              <a:spcPct val="0"/>
                                            </a:spcAft>
                                            <a:defRPr sz="2400" kern="1200">
                                              <a:solidFill>
                                                <a:schemeClr val="lt1"/>
                                              </a:solidFill>
                                              <a:latin typeface="+mn-lt"/>
                                              <a:ea typeface="+mn-ea"/>
                                              <a:cs typeface="+mn-cs"/>
                                            </a:defRPr>
                                          </a:lvl2pPr>
                                          <a:lvl3pPr marL="914400" algn="l" rtl="0" fontAlgn="base">
                                            <a:spcBef>
                                              <a:spcPct val="0"/>
                                            </a:spcBef>
                                            <a:spcAft>
                                              <a:spcPct val="0"/>
                                            </a:spcAft>
                                            <a:defRPr sz="2400" kern="1200">
                                              <a:solidFill>
                                                <a:schemeClr val="lt1"/>
                                              </a:solidFill>
                                              <a:latin typeface="+mn-lt"/>
                                              <a:ea typeface="+mn-ea"/>
                                              <a:cs typeface="+mn-cs"/>
                                            </a:defRPr>
                                          </a:lvl3pPr>
                                          <a:lvl4pPr marL="1371600" algn="l" rtl="0" fontAlgn="base">
                                            <a:spcBef>
                                              <a:spcPct val="0"/>
                                            </a:spcBef>
                                            <a:spcAft>
                                              <a:spcPct val="0"/>
                                            </a:spcAft>
                                            <a:defRPr sz="2400" kern="1200">
                                              <a:solidFill>
                                                <a:schemeClr val="lt1"/>
                                              </a:solidFill>
                                              <a:latin typeface="+mn-lt"/>
                                              <a:ea typeface="+mn-ea"/>
                                              <a:cs typeface="+mn-cs"/>
                                            </a:defRPr>
                                          </a:lvl4pPr>
                                          <a:lvl5pPr marL="1828800" algn="l"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8" name="TextBox 5"/>
                                      <a:cNvSpPr txBox="1"/>
                                    </a:nvSpPr>
                                    <a:spPr>
                                      <a:xfrm>
                                        <a:off x="2218763" y="1725249"/>
                                        <a:ext cx="1350498" cy="430887"/>
                                      </a:xfrm>
                                      <a:prstGeom prst="rect">
                                        <a:avLst/>
                                      </a:prstGeom>
                                    </a:spPr>
                                    <a:txSp>
                                      <a:txBody>
                                        <a:bodyPr wrap="square" lIns="0" tIns="0" rIns="0" bIns="0" rtlCol="0">
                                          <a:spAutoFit/>
                                        </a:bodyPr>
                                        <a:lstStyle>
                                          <a:defPPr>
                                            <a:defRPr lang="en-US"/>
                                          </a:defPPr>
                                          <a:lvl1pPr algn="l" rtl="0" fontAlgn="base">
                                            <a:spcBef>
                                              <a:spcPct val="0"/>
                                            </a:spcBef>
                                            <a:spcAft>
                                              <a:spcPct val="0"/>
                                            </a:spcAft>
                                            <a:defRPr sz="2400" kern="1200">
                                              <a:solidFill>
                                                <a:schemeClr val="tx1"/>
                                              </a:solidFill>
                                              <a:latin typeface="Arial" charset="0"/>
                                              <a:ea typeface="+mn-ea"/>
                                              <a:cs typeface="+mn-cs"/>
                                            </a:defRPr>
                                          </a:lvl1pPr>
                                          <a:lvl2pPr marL="457200" algn="l" rtl="0" fontAlgn="base">
                                            <a:spcBef>
                                              <a:spcPct val="0"/>
                                            </a:spcBef>
                                            <a:spcAft>
                                              <a:spcPct val="0"/>
                                            </a:spcAft>
                                            <a:defRPr sz="2400" kern="1200">
                                              <a:solidFill>
                                                <a:schemeClr val="tx1"/>
                                              </a:solidFill>
                                              <a:latin typeface="Arial" charset="0"/>
                                              <a:ea typeface="+mn-ea"/>
                                              <a:cs typeface="+mn-cs"/>
                                            </a:defRPr>
                                          </a:lvl2pPr>
                                          <a:lvl3pPr marL="914400" algn="l" rtl="0" fontAlgn="base">
                                            <a:spcBef>
                                              <a:spcPct val="0"/>
                                            </a:spcBef>
                                            <a:spcAft>
                                              <a:spcPct val="0"/>
                                            </a:spcAft>
                                            <a:defRPr sz="2400" kern="1200">
                                              <a:solidFill>
                                                <a:schemeClr val="tx1"/>
                                              </a:solidFill>
                                              <a:latin typeface="Arial" charset="0"/>
                                              <a:ea typeface="+mn-ea"/>
                                              <a:cs typeface="+mn-cs"/>
                                            </a:defRPr>
                                          </a:lvl3pPr>
                                          <a:lvl4pPr marL="1371600" algn="l" rtl="0" fontAlgn="base">
                                            <a:spcBef>
                                              <a:spcPct val="0"/>
                                            </a:spcBef>
                                            <a:spcAft>
                                              <a:spcPct val="0"/>
                                            </a:spcAft>
                                            <a:defRPr sz="2400" kern="1200">
                                              <a:solidFill>
                                                <a:schemeClr val="tx1"/>
                                              </a:solidFill>
                                              <a:latin typeface="Arial" charset="0"/>
                                              <a:ea typeface="+mn-ea"/>
                                              <a:cs typeface="+mn-cs"/>
                                            </a:defRPr>
                                          </a:lvl4pPr>
                                          <a:lvl5pPr marL="1828800" algn="l"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R="0" algn="ctr" defTabSz="914400" rtl="0" eaLnBrk="1" fontAlgn="base" latinLnBrk="0" hangingPunct="1">
                                            <a:lnSpc>
                                              <a:spcPct val="100000"/>
                                            </a:lnSpc>
                                            <a:spcBef>
                                              <a:spcPct val="20000"/>
                                            </a:spcBef>
                                            <a:spcAft>
                                              <a:spcPct val="0"/>
                                            </a:spcAft>
                                            <a:buClrTx/>
                                            <a:buSzTx/>
                                            <a:tabLst/>
                                          </a:pPr>
                                          <a:r>
                                            <a:rPr kumimoji="0" lang="en-US" sz="1400" b="1" i="0" u="none" strike="noStrike" kern="0" cap="none" spc="0" normalizeH="0" baseline="0" noProof="0" dirty="0" smtClean="0">
                                              <a:ln>
                                                <a:noFill/>
                                              </a:ln>
                                              <a:solidFill>
                                                <a:srgbClr val="FFFFFF"/>
                                              </a:solidFill>
                                              <a:effectLst/>
                                              <a:uLnTx/>
                                              <a:uFillTx/>
                                              <a:latin typeface="+mn-lt"/>
                                              <a:ea typeface="+mn-ea"/>
                                              <a:cs typeface="+mn-cs"/>
                                            </a:rPr>
                                            <a:t>Acoustic</a:t>
                                          </a:r>
                                          <a:br>
                                            <a:rPr kumimoji="0" lang="en-US" sz="1400" b="1" i="0" u="none" strike="noStrike" kern="0" cap="none" spc="0" normalizeH="0" baseline="0" noProof="0" dirty="0" smtClean="0">
                                              <a:ln>
                                                <a:noFill/>
                                              </a:ln>
                                              <a:solidFill>
                                                <a:srgbClr val="FFFFFF"/>
                                              </a:solidFill>
                                              <a:effectLst/>
                                              <a:uLnTx/>
                                              <a:uFillTx/>
                                              <a:latin typeface="+mn-lt"/>
                                              <a:ea typeface="+mn-ea"/>
                                              <a:cs typeface="+mn-cs"/>
                                            </a:rPr>
                                          </a:br>
                                          <a:r>
                                            <a:rPr kumimoji="0" lang="en-US" sz="1400" b="1" i="0" u="none" strike="noStrike" kern="0" cap="none" spc="0" normalizeH="0" baseline="0" noProof="0" dirty="0" smtClean="0">
                                              <a:ln>
                                                <a:noFill/>
                                              </a:ln>
                                              <a:solidFill>
                                                <a:srgbClr val="FFFFFF"/>
                                              </a:solidFill>
                                              <a:effectLst/>
                                              <a:uLnTx/>
                                              <a:uFillTx/>
                                              <a:latin typeface="+mn-lt"/>
                                              <a:ea typeface="+mn-ea"/>
                                              <a:cs typeface="+mn-cs"/>
                                            </a:rPr>
                                            <a:t>Front-end</a:t>
                                          </a:r>
                                        </a:p>
                                      </a:txBody>
                                      <a:useSpRect/>
                                    </a:txSp>
                                  </a:sp>
                                </a:grpSp>
                                <a:grpSp>
                                  <a:nvGrpSpPr>
                                    <a:cNvPr id="5" name="Group 31"/>
                                    <a:cNvGrpSpPr/>
                                  </a:nvGrpSpPr>
                                  <a:grpSpPr>
                                    <a:xfrm>
                                      <a:off x="1873800" y="2746717"/>
                                      <a:ext cx="2040426" cy="633046"/>
                                      <a:chOff x="3551787" y="3112477"/>
                                      <a:chExt cx="2040426" cy="633046"/>
                                    </a:xfrm>
                                  </a:grpSpPr>
                                  <a:sp>
                                    <a:nvSpPr>
                                      <a:cNvPr id="9" name="Rectangle 8"/>
                                      <a:cNvSpPr/>
                                    </a:nvSpPr>
                                    <a:spPr>
                                      <a:xfrm>
                                        <a:off x="3551787" y="3112477"/>
                                        <a:ext cx="2040426" cy="633046"/>
                                      </a:xfrm>
                                      <a:prstGeom prst="rect">
                                        <a:avLst/>
                                      </a:prstGeom>
                                      <a:gradFill>
                                        <a:gsLst>
                                          <a:gs pos="0">
                                            <a:srgbClr val="000000"/>
                                          </a:gs>
                                          <a:gs pos="39999">
                                            <a:srgbClr val="0A128C"/>
                                          </a:gs>
                                          <a:gs pos="70000">
                                            <a:srgbClr val="181CC7"/>
                                          </a:gs>
                                          <a:gs pos="88000">
                                            <a:srgbClr val="7005D4"/>
                                          </a:gs>
                                          <a:gs pos="100000">
                                            <a:srgbClr val="8C3D91"/>
                                          </a:gs>
                                        </a:gsLst>
                                        <a:lin ang="5400000" scaled="0"/>
                                      </a:gradFill>
                                      <a:ln w="12700">
                                        <a:solidFill>
                                          <a:schemeClr val="bg1"/>
                                        </a:solidFill>
                                      </a:ln>
                                      <a:effectLst>
                                        <a:outerShdw dist="114300" dir="2700000" algn="tl" rotWithShape="0">
                                          <a:prstClr val="black">
                                            <a:alpha val="40000"/>
                                          </a:prstClr>
                                        </a:outerShdw>
                                      </a:effectLst>
                                    </a:spPr>
                                    <a:txSp>
                                      <a:txBody>
                                        <a:bodyPr rtlCol="0" anchor="ctr"/>
                                        <a:lstStyle>
                                          <a:defPPr>
                                            <a:defRPr lang="en-US"/>
                                          </a:defPPr>
                                          <a:lvl1pPr algn="l" rtl="0" fontAlgn="base">
                                            <a:spcBef>
                                              <a:spcPct val="0"/>
                                            </a:spcBef>
                                            <a:spcAft>
                                              <a:spcPct val="0"/>
                                            </a:spcAft>
                                            <a:defRPr sz="2400" kern="1200">
                                              <a:solidFill>
                                                <a:schemeClr val="lt1"/>
                                              </a:solidFill>
                                              <a:latin typeface="+mn-lt"/>
                                              <a:ea typeface="+mn-ea"/>
                                              <a:cs typeface="+mn-cs"/>
                                            </a:defRPr>
                                          </a:lvl1pPr>
                                          <a:lvl2pPr marL="457200" algn="l" rtl="0" fontAlgn="base">
                                            <a:spcBef>
                                              <a:spcPct val="0"/>
                                            </a:spcBef>
                                            <a:spcAft>
                                              <a:spcPct val="0"/>
                                            </a:spcAft>
                                            <a:defRPr sz="2400" kern="1200">
                                              <a:solidFill>
                                                <a:schemeClr val="lt1"/>
                                              </a:solidFill>
                                              <a:latin typeface="+mn-lt"/>
                                              <a:ea typeface="+mn-ea"/>
                                              <a:cs typeface="+mn-cs"/>
                                            </a:defRPr>
                                          </a:lvl2pPr>
                                          <a:lvl3pPr marL="914400" algn="l" rtl="0" fontAlgn="base">
                                            <a:spcBef>
                                              <a:spcPct val="0"/>
                                            </a:spcBef>
                                            <a:spcAft>
                                              <a:spcPct val="0"/>
                                            </a:spcAft>
                                            <a:defRPr sz="2400" kern="1200">
                                              <a:solidFill>
                                                <a:schemeClr val="lt1"/>
                                              </a:solidFill>
                                              <a:latin typeface="+mn-lt"/>
                                              <a:ea typeface="+mn-ea"/>
                                              <a:cs typeface="+mn-cs"/>
                                            </a:defRPr>
                                          </a:lvl3pPr>
                                          <a:lvl4pPr marL="1371600" algn="l" rtl="0" fontAlgn="base">
                                            <a:spcBef>
                                              <a:spcPct val="0"/>
                                            </a:spcBef>
                                            <a:spcAft>
                                              <a:spcPct val="0"/>
                                            </a:spcAft>
                                            <a:defRPr sz="2400" kern="1200">
                                              <a:solidFill>
                                                <a:schemeClr val="lt1"/>
                                              </a:solidFill>
                                              <a:latin typeface="+mn-lt"/>
                                              <a:ea typeface="+mn-ea"/>
                                              <a:cs typeface="+mn-cs"/>
                                            </a:defRPr>
                                          </a:lvl4pPr>
                                          <a:lvl5pPr marL="1828800" algn="l"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0" name="TextBox 9"/>
                                      <a:cNvSpPr txBox="1"/>
                                    </a:nvSpPr>
                                    <a:spPr>
                                      <a:xfrm>
                                        <a:off x="3558821" y="3213557"/>
                                        <a:ext cx="2026358" cy="430887"/>
                                      </a:xfrm>
                                      <a:prstGeom prst="rect">
                                        <a:avLst/>
                                      </a:prstGeom>
                                    </a:spPr>
                                    <a:txSp>
                                      <a:txBody>
                                        <a:bodyPr wrap="square" lIns="0" tIns="0" rIns="0" bIns="0" rtlCol="0">
                                          <a:spAutoFit/>
                                        </a:bodyPr>
                                        <a:lstStyle>
                                          <a:defPPr>
                                            <a:defRPr lang="en-US"/>
                                          </a:defPPr>
                                          <a:lvl1pPr algn="l" rtl="0" fontAlgn="base">
                                            <a:spcBef>
                                              <a:spcPct val="0"/>
                                            </a:spcBef>
                                            <a:spcAft>
                                              <a:spcPct val="0"/>
                                            </a:spcAft>
                                            <a:defRPr sz="2400" kern="1200">
                                              <a:solidFill>
                                                <a:schemeClr val="tx1"/>
                                              </a:solidFill>
                                              <a:latin typeface="Arial" charset="0"/>
                                              <a:ea typeface="+mn-ea"/>
                                              <a:cs typeface="+mn-cs"/>
                                            </a:defRPr>
                                          </a:lvl1pPr>
                                          <a:lvl2pPr marL="457200" algn="l" rtl="0" fontAlgn="base">
                                            <a:spcBef>
                                              <a:spcPct val="0"/>
                                            </a:spcBef>
                                            <a:spcAft>
                                              <a:spcPct val="0"/>
                                            </a:spcAft>
                                            <a:defRPr sz="2400" kern="1200">
                                              <a:solidFill>
                                                <a:schemeClr val="tx1"/>
                                              </a:solidFill>
                                              <a:latin typeface="Arial" charset="0"/>
                                              <a:ea typeface="+mn-ea"/>
                                              <a:cs typeface="+mn-cs"/>
                                            </a:defRPr>
                                          </a:lvl2pPr>
                                          <a:lvl3pPr marL="914400" algn="l" rtl="0" fontAlgn="base">
                                            <a:spcBef>
                                              <a:spcPct val="0"/>
                                            </a:spcBef>
                                            <a:spcAft>
                                              <a:spcPct val="0"/>
                                            </a:spcAft>
                                            <a:defRPr sz="2400" kern="1200">
                                              <a:solidFill>
                                                <a:schemeClr val="tx1"/>
                                              </a:solidFill>
                                              <a:latin typeface="Arial" charset="0"/>
                                              <a:ea typeface="+mn-ea"/>
                                              <a:cs typeface="+mn-cs"/>
                                            </a:defRPr>
                                          </a:lvl3pPr>
                                          <a:lvl4pPr marL="1371600" algn="l" rtl="0" fontAlgn="base">
                                            <a:spcBef>
                                              <a:spcPct val="0"/>
                                            </a:spcBef>
                                            <a:spcAft>
                                              <a:spcPct val="0"/>
                                            </a:spcAft>
                                            <a:defRPr sz="2400" kern="1200">
                                              <a:solidFill>
                                                <a:schemeClr val="tx1"/>
                                              </a:solidFill>
                                              <a:latin typeface="Arial" charset="0"/>
                                              <a:ea typeface="+mn-ea"/>
                                              <a:cs typeface="+mn-cs"/>
                                            </a:defRPr>
                                          </a:lvl4pPr>
                                          <a:lvl5pPr marL="1828800" algn="l"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R="0" algn="ctr" defTabSz="914400" rtl="0" eaLnBrk="1" fontAlgn="base" latinLnBrk="0" hangingPunct="1">
                                            <a:lnSpc>
                                              <a:spcPct val="100000"/>
                                            </a:lnSpc>
                                            <a:spcBef>
                                              <a:spcPct val="20000"/>
                                            </a:spcBef>
                                            <a:spcAft>
                                              <a:spcPct val="0"/>
                                            </a:spcAft>
                                            <a:buClrTx/>
                                            <a:buSzTx/>
                                            <a:tabLst/>
                                          </a:pPr>
                                          <a:r>
                                            <a:rPr kumimoji="0" lang="en-US" sz="1400" b="1" i="0" u="none" strike="noStrike" kern="0" cap="none" spc="0" normalizeH="0" baseline="0" noProof="0" dirty="0" smtClean="0">
                                              <a:ln>
                                                <a:noFill/>
                                              </a:ln>
                                              <a:solidFill>
                                                <a:srgbClr val="FFFFFF"/>
                                              </a:solidFill>
                                              <a:effectLst/>
                                              <a:uLnTx/>
                                              <a:uFillTx/>
                                              <a:latin typeface="+mn-lt"/>
                                              <a:ea typeface="+mn-ea"/>
                                              <a:cs typeface="+mn-cs"/>
                                            </a:rPr>
                                            <a:t>Acoustic Models</a:t>
                                          </a:r>
                                          <a:br>
                                            <a:rPr kumimoji="0" lang="en-US" sz="1400" b="1" i="0" u="none" strike="noStrike" kern="0" cap="none" spc="0" normalizeH="0" baseline="0" noProof="0" dirty="0" smtClean="0">
                                              <a:ln>
                                                <a:noFill/>
                                              </a:ln>
                                              <a:solidFill>
                                                <a:srgbClr val="FFFFFF"/>
                                              </a:solidFill>
                                              <a:effectLst/>
                                              <a:uLnTx/>
                                              <a:uFillTx/>
                                              <a:latin typeface="+mn-lt"/>
                                              <a:ea typeface="+mn-ea"/>
                                              <a:cs typeface="+mn-cs"/>
                                            </a:rPr>
                                          </a:br>
                                          <a:r>
                                            <a:rPr kumimoji="0" lang="en-US" sz="1400" b="1" i="0" u="none" strike="noStrike" kern="0" cap="none" spc="0" normalizeH="0" baseline="0" noProof="0" dirty="0" smtClean="0">
                                              <a:ln>
                                                <a:noFill/>
                                              </a:ln>
                                              <a:solidFill>
                                                <a:srgbClr val="FFFFFF"/>
                                              </a:solidFill>
                                              <a:effectLst/>
                                              <a:uLnTx/>
                                              <a:uFillTx/>
                                              <a:latin typeface="+mn-lt"/>
                                              <a:ea typeface="+mn-ea"/>
                                              <a:cs typeface="+mn-cs"/>
                                            </a:rPr>
                                            <a:t>P(A/W)</a:t>
                                          </a:r>
                                        </a:p>
                                      </a:txBody>
                                      <a:useSpRect/>
                                    </a:txSp>
                                  </a:sp>
                                </a:grpSp>
                                <a:grpSp>
                                  <a:nvGrpSpPr>
                                    <a:cNvPr id="6" name="Group 35"/>
                                    <a:cNvGrpSpPr/>
                                  </a:nvGrpSpPr>
                                  <a:grpSpPr>
                                    <a:xfrm>
                                      <a:off x="-175845" y="4059776"/>
                                      <a:ext cx="1674055" cy="568495"/>
                                      <a:chOff x="-175845" y="4031640"/>
                                      <a:chExt cx="1674055" cy="568495"/>
                                    </a:xfrm>
                                  </a:grpSpPr>
                                  <a:sp>
                                    <a:nvSpPr>
                                      <a:cNvPr id="12" name="Rectangle 11"/>
                                      <a:cNvSpPr/>
                                    </a:nvSpPr>
                                    <a:spPr>
                                      <a:xfrm>
                                        <a:off x="-140677" y="4031640"/>
                                        <a:ext cx="1603718" cy="568495"/>
                                      </a:xfrm>
                                      <a:prstGeom prst="rect">
                                        <a:avLst/>
                                      </a:prstGeom>
                                      <a:gradFill>
                                        <a:gsLst>
                                          <a:gs pos="0">
                                            <a:srgbClr val="000000"/>
                                          </a:gs>
                                          <a:gs pos="39999">
                                            <a:srgbClr val="0A128C"/>
                                          </a:gs>
                                          <a:gs pos="70000">
                                            <a:srgbClr val="181CC7"/>
                                          </a:gs>
                                          <a:gs pos="88000">
                                            <a:srgbClr val="7005D4"/>
                                          </a:gs>
                                          <a:gs pos="100000">
                                            <a:srgbClr val="8C3D91"/>
                                          </a:gs>
                                        </a:gsLst>
                                        <a:lin ang="5400000" scaled="0"/>
                                      </a:gradFill>
                                      <a:ln w="12700">
                                        <a:solidFill>
                                          <a:schemeClr val="bg1"/>
                                        </a:solidFill>
                                      </a:ln>
                                      <a:effectLst>
                                        <a:outerShdw dist="114300" dir="2700000" algn="tl" rotWithShape="0">
                                          <a:prstClr val="black">
                                            <a:alpha val="40000"/>
                                          </a:prstClr>
                                        </a:outerShdw>
                                      </a:effectLst>
                                    </a:spPr>
                                    <a:txSp>
                                      <a:txBody>
                                        <a:bodyPr rtlCol="0" anchor="ctr"/>
                                        <a:lstStyle>
                                          <a:defPPr>
                                            <a:defRPr lang="en-US"/>
                                          </a:defPPr>
                                          <a:lvl1pPr algn="l" rtl="0" fontAlgn="base">
                                            <a:spcBef>
                                              <a:spcPct val="0"/>
                                            </a:spcBef>
                                            <a:spcAft>
                                              <a:spcPct val="0"/>
                                            </a:spcAft>
                                            <a:defRPr sz="2400" kern="1200">
                                              <a:solidFill>
                                                <a:schemeClr val="lt1"/>
                                              </a:solidFill>
                                              <a:latin typeface="+mn-lt"/>
                                              <a:ea typeface="+mn-ea"/>
                                              <a:cs typeface="+mn-cs"/>
                                            </a:defRPr>
                                          </a:lvl1pPr>
                                          <a:lvl2pPr marL="457200" algn="l" rtl="0" fontAlgn="base">
                                            <a:spcBef>
                                              <a:spcPct val="0"/>
                                            </a:spcBef>
                                            <a:spcAft>
                                              <a:spcPct val="0"/>
                                            </a:spcAft>
                                            <a:defRPr sz="2400" kern="1200">
                                              <a:solidFill>
                                                <a:schemeClr val="lt1"/>
                                              </a:solidFill>
                                              <a:latin typeface="+mn-lt"/>
                                              <a:ea typeface="+mn-ea"/>
                                              <a:cs typeface="+mn-cs"/>
                                            </a:defRPr>
                                          </a:lvl2pPr>
                                          <a:lvl3pPr marL="914400" algn="l" rtl="0" fontAlgn="base">
                                            <a:spcBef>
                                              <a:spcPct val="0"/>
                                            </a:spcBef>
                                            <a:spcAft>
                                              <a:spcPct val="0"/>
                                            </a:spcAft>
                                            <a:defRPr sz="2400" kern="1200">
                                              <a:solidFill>
                                                <a:schemeClr val="lt1"/>
                                              </a:solidFill>
                                              <a:latin typeface="+mn-lt"/>
                                              <a:ea typeface="+mn-ea"/>
                                              <a:cs typeface="+mn-cs"/>
                                            </a:defRPr>
                                          </a:lvl3pPr>
                                          <a:lvl4pPr marL="1371600" algn="l" rtl="0" fontAlgn="base">
                                            <a:spcBef>
                                              <a:spcPct val="0"/>
                                            </a:spcBef>
                                            <a:spcAft>
                                              <a:spcPct val="0"/>
                                            </a:spcAft>
                                            <a:defRPr sz="2400" kern="1200">
                                              <a:solidFill>
                                                <a:schemeClr val="lt1"/>
                                              </a:solidFill>
                                              <a:latin typeface="+mn-lt"/>
                                              <a:ea typeface="+mn-ea"/>
                                              <a:cs typeface="+mn-cs"/>
                                            </a:defRPr>
                                          </a:lvl4pPr>
                                          <a:lvl5pPr marL="1828800" algn="l"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3" name="TextBox 12"/>
                                      <a:cNvSpPr txBox="1"/>
                                    </a:nvSpPr>
                                    <a:spPr>
                                      <a:xfrm>
                                        <a:off x="-175845" y="4100444"/>
                                        <a:ext cx="1674055" cy="430887"/>
                                      </a:xfrm>
                                      <a:prstGeom prst="rect">
                                        <a:avLst/>
                                      </a:prstGeom>
                                    </a:spPr>
                                    <a:txSp>
                                      <a:txBody>
                                        <a:bodyPr wrap="square" lIns="0" tIns="0" rIns="0" bIns="0" rtlCol="0">
                                          <a:spAutoFit/>
                                        </a:bodyPr>
                                        <a:lstStyle>
                                          <a:defPPr>
                                            <a:defRPr lang="en-US"/>
                                          </a:defPPr>
                                          <a:lvl1pPr algn="l" rtl="0" fontAlgn="base">
                                            <a:spcBef>
                                              <a:spcPct val="0"/>
                                            </a:spcBef>
                                            <a:spcAft>
                                              <a:spcPct val="0"/>
                                            </a:spcAft>
                                            <a:defRPr sz="2400" kern="1200">
                                              <a:solidFill>
                                                <a:schemeClr val="tx1"/>
                                              </a:solidFill>
                                              <a:latin typeface="Arial" charset="0"/>
                                              <a:ea typeface="+mn-ea"/>
                                              <a:cs typeface="+mn-cs"/>
                                            </a:defRPr>
                                          </a:lvl1pPr>
                                          <a:lvl2pPr marL="457200" algn="l" rtl="0" fontAlgn="base">
                                            <a:spcBef>
                                              <a:spcPct val="0"/>
                                            </a:spcBef>
                                            <a:spcAft>
                                              <a:spcPct val="0"/>
                                            </a:spcAft>
                                            <a:defRPr sz="2400" kern="1200">
                                              <a:solidFill>
                                                <a:schemeClr val="tx1"/>
                                              </a:solidFill>
                                              <a:latin typeface="Arial" charset="0"/>
                                              <a:ea typeface="+mn-ea"/>
                                              <a:cs typeface="+mn-cs"/>
                                            </a:defRPr>
                                          </a:lvl2pPr>
                                          <a:lvl3pPr marL="914400" algn="l" rtl="0" fontAlgn="base">
                                            <a:spcBef>
                                              <a:spcPct val="0"/>
                                            </a:spcBef>
                                            <a:spcAft>
                                              <a:spcPct val="0"/>
                                            </a:spcAft>
                                            <a:defRPr sz="2400" kern="1200">
                                              <a:solidFill>
                                                <a:schemeClr val="tx1"/>
                                              </a:solidFill>
                                              <a:latin typeface="Arial" charset="0"/>
                                              <a:ea typeface="+mn-ea"/>
                                              <a:cs typeface="+mn-cs"/>
                                            </a:defRPr>
                                          </a:lvl3pPr>
                                          <a:lvl4pPr marL="1371600" algn="l" rtl="0" fontAlgn="base">
                                            <a:spcBef>
                                              <a:spcPct val="0"/>
                                            </a:spcBef>
                                            <a:spcAft>
                                              <a:spcPct val="0"/>
                                            </a:spcAft>
                                            <a:defRPr sz="2400" kern="1200">
                                              <a:solidFill>
                                                <a:schemeClr val="tx1"/>
                                              </a:solidFill>
                                              <a:latin typeface="Arial" charset="0"/>
                                              <a:ea typeface="+mn-ea"/>
                                              <a:cs typeface="+mn-cs"/>
                                            </a:defRPr>
                                          </a:lvl4pPr>
                                          <a:lvl5pPr marL="1828800" algn="l"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R="0" algn="ctr" defTabSz="914400" rtl="0" eaLnBrk="1" fontAlgn="base" latinLnBrk="0" hangingPunct="1">
                                            <a:lnSpc>
                                              <a:spcPct val="100000"/>
                                            </a:lnSpc>
                                            <a:spcBef>
                                              <a:spcPct val="20000"/>
                                            </a:spcBef>
                                            <a:spcAft>
                                              <a:spcPct val="0"/>
                                            </a:spcAft>
                                            <a:buClrTx/>
                                            <a:buSzTx/>
                                            <a:tabLst/>
                                          </a:pPr>
                                          <a:r>
                                            <a:rPr kumimoji="0" lang="en-US" sz="1400" b="1" i="0" u="none" strike="noStrike" kern="0" cap="none" spc="0" normalizeH="0" baseline="0" noProof="0" dirty="0" smtClean="0">
                                              <a:ln>
                                                <a:noFill/>
                                              </a:ln>
                                              <a:solidFill>
                                                <a:srgbClr val="FFFFFF"/>
                                              </a:solidFill>
                                              <a:effectLst/>
                                              <a:uLnTx/>
                                              <a:uFillTx/>
                                              <a:latin typeface="+mn-lt"/>
                                              <a:ea typeface="+mn-ea"/>
                                              <a:cs typeface="+mn-cs"/>
                                            </a:rPr>
                                            <a:t>Language Model</a:t>
                                          </a:r>
                                          <a:br>
                                            <a:rPr kumimoji="0" lang="en-US" sz="1400" b="1" i="0" u="none" strike="noStrike" kern="0" cap="none" spc="0" normalizeH="0" baseline="0" noProof="0" dirty="0" smtClean="0">
                                              <a:ln>
                                                <a:noFill/>
                                              </a:ln>
                                              <a:solidFill>
                                                <a:srgbClr val="FFFFFF"/>
                                              </a:solidFill>
                                              <a:effectLst/>
                                              <a:uLnTx/>
                                              <a:uFillTx/>
                                              <a:latin typeface="+mn-lt"/>
                                              <a:ea typeface="+mn-ea"/>
                                              <a:cs typeface="+mn-cs"/>
                                            </a:rPr>
                                          </a:br>
                                          <a:r>
                                            <a:rPr kumimoji="0" lang="en-US" sz="1400" b="1" i="0" u="none" strike="noStrike" kern="0" cap="none" spc="0" normalizeH="0" baseline="0" noProof="0" dirty="0" smtClean="0">
                                              <a:ln>
                                                <a:noFill/>
                                              </a:ln>
                                              <a:solidFill>
                                                <a:srgbClr val="FFFFFF"/>
                                              </a:solidFill>
                                              <a:effectLst/>
                                              <a:uLnTx/>
                                              <a:uFillTx/>
                                              <a:latin typeface="+mn-lt"/>
                                              <a:ea typeface="+mn-ea"/>
                                              <a:cs typeface="+mn-cs"/>
                                            </a:rPr>
                                            <a:t>P(W)</a:t>
                                          </a:r>
                                        </a:p>
                                      </a:txBody>
                                      <a:useSpRect/>
                                    </a:txSp>
                                  </a:sp>
                                </a:grpSp>
                                <a:grpSp>
                                  <a:nvGrpSpPr>
                                    <a:cNvPr id="7" name="Group 34"/>
                                    <a:cNvGrpSpPr/>
                                  </a:nvGrpSpPr>
                                  <a:grpSpPr>
                                    <a:xfrm>
                                      <a:off x="2264484" y="4090049"/>
                                      <a:ext cx="1259058" cy="566928"/>
                                      <a:chOff x="2264484" y="4090049"/>
                                      <a:chExt cx="1259058" cy="566928"/>
                                    </a:xfrm>
                                  </a:grpSpPr>
                                  <a:sp>
                                    <a:nvSpPr>
                                      <a:cNvPr id="15" name="Rectangle 14"/>
                                      <a:cNvSpPr/>
                                    </a:nvSpPr>
                                    <a:spPr>
                                      <a:xfrm>
                                        <a:off x="2264484" y="4090049"/>
                                        <a:ext cx="1259058" cy="566928"/>
                                      </a:xfrm>
                                      <a:prstGeom prst="rect">
                                        <a:avLst/>
                                      </a:prstGeom>
                                      <a:gradFill>
                                        <a:gsLst>
                                          <a:gs pos="0">
                                            <a:srgbClr val="000000"/>
                                          </a:gs>
                                          <a:gs pos="39999">
                                            <a:srgbClr val="0A128C"/>
                                          </a:gs>
                                          <a:gs pos="70000">
                                            <a:srgbClr val="181CC7"/>
                                          </a:gs>
                                          <a:gs pos="88000">
                                            <a:srgbClr val="7005D4"/>
                                          </a:gs>
                                          <a:gs pos="100000">
                                            <a:srgbClr val="8C3D91"/>
                                          </a:gs>
                                        </a:gsLst>
                                        <a:lin ang="5400000" scaled="0"/>
                                      </a:gradFill>
                                      <a:ln w="12700">
                                        <a:solidFill>
                                          <a:schemeClr val="bg1"/>
                                        </a:solidFill>
                                      </a:ln>
                                      <a:effectLst>
                                        <a:outerShdw dist="114300" dir="2700000" algn="tl" rotWithShape="0">
                                          <a:prstClr val="black">
                                            <a:alpha val="40000"/>
                                          </a:prstClr>
                                        </a:outerShdw>
                                      </a:effectLst>
                                    </a:spPr>
                                    <a:txSp>
                                      <a:txBody>
                                        <a:bodyPr rtlCol="0" anchor="ctr"/>
                                        <a:lstStyle>
                                          <a:defPPr>
                                            <a:defRPr lang="en-US"/>
                                          </a:defPPr>
                                          <a:lvl1pPr algn="l" rtl="0" fontAlgn="base">
                                            <a:spcBef>
                                              <a:spcPct val="0"/>
                                            </a:spcBef>
                                            <a:spcAft>
                                              <a:spcPct val="0"/>
                                            </a:spcAft>
                                            <a:defRPr sz="2400" kern="1200">
                                              <a:solidFill>
                                                <a:schemeClr val="lt1"/>
                                              </a:solidFill>
                                              <a:latin typeface="+mn-lt"/>
                                              <a:ea typeface="+mn-ea"/>
                                              <a:cs typeface="+mn-cs"/>
                                            </a:defRPr>
                                          </a:lvl1pPr>
                                          <a:lvl2pPr marL="457200" algn="l" rtl="0" fontAlgn="base">
                                            <a:spcBef>
                                              <a:spcPct val="0"/>
                                            </a:spcBef>
                                            <a:spcAft>
                                              <a:spcPct val="0"/>
                                            </a:spcAft>
                                            <a:defRPr sz="2400" kern="1200">
                                              <a:solidFill>
                                                <a:schemeClr val="lt1"/>
                                              </a:solidFill>
                                              <a:latin typeface="+mn-lt"/>
                                              <a:ea typeface="+mn-ea"/>
                                              <a:cs typeface="+mn-cs"/>
                                            </a:defRPr>
                                          </a:lvl2pPr>
                                          <a:lvl3pPr marL="914400" algn="l" rtl="0" fontAlgn="base">
                                            <a:spcBef>
                                              <a:spcPct val="0"/>
                                            </a:spcBef>
                                            <a:spcAft>
                                              <a:spcPct val="0"/>
                                            </a:spcAft>
                                            <a:defRPr sz="2400" kern="1200">
                                              <a:solidFill>
                                                <a:schemeClr val="lt1"/>
                                              </a:solidFill>
                                              <a:latin typeface="+mn-lt"/>
                                              <a:ea typeface="+mn-ea"/>
                                              <a:cs typeface="+mn-cs"/>
                                            </a:defRPr>
                                          </a:lvl3pPr>
                                          <a:lvl4pPr marL="1371600" algn="l" rtl="0" fontAlgn="base">
                                            <a:spcBef>
                                              <a:spcPct val="0"/>
                                            </a:spcBef>
                                            <a:spcAft>
                                              <a:spcPct val="0"/>
                                            </a:spcAft>
                                            <a:defRPr sz="2400" kern="1200">
                                              <a:solidFill>
                                                <a:schemeClr val="lt1"/>
                                              </a:solidFill>
                                              <a:latin typeface="+mn-lt"/>
                                              <a:ea typeface="+mn-ea"/>
                                              <a:cs typeface="+mn-cs"/>
                                            </a:defRPr>
                                          </a:lvl4pPr>
                                          <a:lvl5pPr marL="1828800" algn="l"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6" name="TextBox 15"/>
                                      <a:cNvSpPr txBox="1"/>
                                    </a:nvSpPr>
                                    <a:spPr>
                                      <a:xfrm>
                                        <a:off x="2313721" y="4265791"/>
                                        <a:ext cx="1160585" cy="215444"/>
                                      </a:xfrm>
                                      <a:prstGeom prst="rect">
                                        <a:avLst/>
                                      </a:prstGeom>
                                    </a:spPr>
                                    <a:txSp>
                                      <a:txBody>
                                        <a:bodyPr wrap="square" lIns="0" tIns="0" rIns="0" bIns="0" rtlCol="0">
                                          <a:spAutoFit/>
                                        </a:bodyPr>
                                        <a:lstStyle>
                                          <a:defPPr>
                                            <a:defRPr lang="en-US"/>
                                          </a:defPPr>
                                          <a:lvl1pPr algn="l" rtl="0" fontAlgn="base">
                                            <a:spcBef>
                                              <a:spcPct val="0"/>
                                            </a:spcBef>
                                            <a:spcAft>
                                              <a:spcPct val="0"/>
                                            </a:spcAft>
                                            <a:defRPr sz="2400" kern="1200">
                                              <a:solidFill>
                                                <a:schemeClr val="tx1"/>
                                              </a:solidFill>
                                              <a:latin typeface="Arial" charset="0"/>
                                              <a:ea typeface="+mn-ea"/>
                                              <a:cs typeface="+mn-cs"/>
                                            </a:defRPr>
                                          </a:lvl1pPr>
                                          <a:lvl2pPr marL="457200" algn="l" rtl="0" fontAlgn="base">
                                            <a:spcBef>
                                              <a:spcPct val="0"/>
                                            </a:spcBef>
                                            <a:spcAft>
                                              <a:spcPct val="0"/>
                                            </a:spcAft>
                                            <a:defRPr sz="2400" kern="1200">
                                              <a:solidFill>
                                                <a:schemeClr val="tx1"/>
                                              </a:solidFill>
                                              <a:latin typeface="Arial" charset="0"/>
                                              <a:ea typeface="+mn-ea"/>
                                              <a:cs typeface="+mn-cs"/>
                                            </a:defRPr>
                                          </a:lvl2pPr>
                                          <a:lvl3pPr marL="914400" algn="l" rtl="0" fontAlgn="base">
                                            <a:spcBef>
                                              <a:spcPct val="0"/>
                                            </a:spcBef>
                                            <a:spcAft>
                                              <a:spcPct val="0"/>
                                            </a:spcAft>
                                            <a:defRPr sz="2400" kern="1200">
                                              <a:solidFill>
                                                <a:schemeClr val="tx1"/>
                                              </a:solidFill>
                                              <a:latin typeface="Arial" charset="0"/>
                                              <a:ea typeface="+mn-ea"/>
                                              <a:cs typeface="+mn-cs"/>
                                            </a:defRPr>
                                          </a:lvl3pPr>
                                          <a:lvl4pPr marL="1371600" algn="l" rtl="0" fontAlgn="base">
                                            <a:spcBef>
                                              <a:spcPct val="0"/>
                                            </a:spcBef>
                                            <a:spcAft>
                                              <a:spcPct val="0"/>
                                            </a:spcAft>
                                            <a:defRPr sz="2400" kern="1200">
                                              <a:solidFill>
                                                <a:schemeClr val="tx1"/>
                                              </a:solidFill>
                                              <a:latin typeface="Arial" charset="0"/>
                                              <a:ea typeface="+mn-ea"/>
                                              <a:cs typeface="+mn-cs"/>
                                            </a:defRPr>
                                          </a:lvl4pPr>
                                          <a:lvl5pPr marL="1828800" algn="l"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R="0" algn="ctr" defTabSz="914400" rtl="0" eaLnBrk="1" fontAlgn="base" latinLnBrk="0" hangingPunct="1">
                                            <a:lnSpc>
                                              <a:spcPct val="100000"/>
                                            </a:lnSpc>
                                            <a:spcBef>
                                              <a:spcPct val="20000"/>
                                            </a:spcBef>
                                            <a:spcAft>
                                              <a:spcPct val="0"/>
                                            </a:spcAft>
                                            <a:buClrTx/>
                                            <a:buSzTx/>
                                            <a:tabLst/>
                                          </a:pPr>
                                          <a:r>
                                            <a:rPr kumimoji="0" lang="en-US" sz="1400" b="1" i="0" u="none" strike="noStrike" kern="0" cap="none" spc="0" normalizeH="0" baseline="0" noProof="0" dirty="0" smtClean="0">
                                              <a:ln>
                                                <a:noFill/>
                                              </a:ln>
                                              <a:solidFill>
                                                <a:srgbClr val="FFFFFF"/>
                                              </a:solidFill>
                                              <a:effectLst/>
                                              <a:uLnTx/>
                                              <a:uFillTx/>
                                              <a:latin typeface="+mn-lt"/>
                                              <a:ea typeface="+mn-ea"/>
                                              <a:cs typeface="+mn-cs"/>
                                            </a:rPr>
                                            <a:t>Search</a:t>
                                          </a:r>
                                        </a:p>
                                      </a:txBody>
                                      <a:useSpRect/>
                                    </a:txSp>
                                  </a:sp>
                                </a:grpSp>
                                <a:sp>
                                  <a:nvSpPr>
                                    <a:cNvPr id="22" name="TextBox 21"/>
                                    <a:cNvSpPr txBox="1"/>
                                  </a:nvSpPr>
                                  <a:spPr>
                                    <a:xfrm>
                                      <a:off x="938146" y="633046"/>
                                      <a:ext cx="1294228" cy="430887"/>
                                    </a:xfrm>
                                    <a:prstGeom prst="rect">
                                      <a:avLst/>
                                    </a:prstGeom>
                                  </a:spPr>
                                  <a:txSp>
                                    <a:txBody>
                                      <a:bodyPr wrap="square" lIns="0" tIns="0" rIns="0" bIns="0" rtlCol="0">
                                        <a:spAutoFit/>
                                      </a:bodyPr>
                                      <a:lstStyle>
                                        <a:defPPr>
                                          <a:defRPr lang="en-US"/>
                                        </a:defPPr>
                                        <a:lvl1pPr algn="l" rtl="0" fontAlgn="base">
                                          <a:spcBef>
                                            <a:spcPct val="0"/>
                                          </a:spcBef>
                                          <a:spcAft>
                                            <a:spcPct val="0"/>
                                          </a:spcAft>
                                          <a:defRPr sz="2400" kern="1200">
                                            <a:solidFill>
                                              <a:schemeClr val="tx1"/>
                                            </a:solidFill>
                                            <a:latin typeface="Arial" charset="0"/>
                                            <a:ea typeface="+mn-ea"/>
                                            <a:cs typeface="+mn-cs"/>
                                          </a:defRPr>
                                        </a:lvl1pPr>
                                        <a:lvl2pPr marL="457200" algn="l" rtl="0" fontAlgn="base">
                                          <a:spcBef>
                                            <a:spcPct val="0"/>
                                          </a:spcBef>
                                          <a:spcAft>
                                            <a:spcPct val="0"/>
                                          </a:spcAft>
                                          <a:defRPr sz="2400" kern="1200">
                                            <a:solidFill>
                                              <a:schemeClr val="tx1"/>
                                            </a:solidFill>
                                            <a:latin typeface="Arial" charset="0"/>
                                            <a:ea typeface="+mn-ea"/>
                                            <a:cs typeface="+mn-cs"/>
                                          </a:defRPr>
                                        </a:lvl2pPr>
                                        <a:lvl3pPr marL="914400" algn="l" rtl="0" fontAlgn="base">
                                          <a:spcBef>
                                            <a:spcPct val="0"/>
                                          </a:spcBef>
                                          <a:spcAft>
                                            <a:spcPct val="0"/>
                                          </a:spcAft>
                                          <a:defRPr sz="2400" kern="1200">
                                            <a:solidFill>
                                              <a:schemeClr val="tx1"/>
                                            </a:solidFill>
                                            <a:latin typeface="Arial" charset="0"/>
                                            <a:ea typeface="+mn-ea"/>
                                            <a:cs typeface="+mn-cs"/>
                                          </a:defRPr>
                                        </a:lvl3pPr>
                                        <a:lvl4pPr marL="1371600" algn="l" rtl="0" fontAlgn="base">
                                          <a:spcBef>
                                            <a:spcPct val="0"/>
                                          </a:spcBef>
                                          <a:spcAft>
                                            <a:spcPct val="0"/>
                                          </a:spcAft>
                                          <a:defRPr sz="2400" kern="1200">
                                            <a:solidFill>
                                              <a:schemeClr val="tx1"/>
                                            </a:solidFill>
                                            <a:latin typeface="Arial" charset="0"/>
                                            <a:ea typeface="+mn-ea"/>
                                            <a:cs typeface="+mn-cs"/>
                                          </a:defRPr>
                                        </a:lvl4pPr>
                                        <a:lvl5pPr marL="1828800" algn="l"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R="0" algn="ctr" defTabSz="914400" rtl="0" eaLnBrk="1" fontAlgn="base" latinLnBrk="0" hangingPunct="1">
                                          <a:lnSpc>
                                            <a:spcPct val="100000"/>
                                          </a:lnSpc>
                                          <a:spcBef>
                                            <a:spcPct val="20000"/>
                                          </a:spcBef>
                                          <a:spcAft>
                                            <a:spcPct val="0"/>
                                          </a:spcAft>
                                          <a:buClrTx/>
                                          <a:buSzTx/>
                                          <a:tabLst/>
                                        </a:pPr>
                                        <a:r>
                                          <a:rPr kumimoji="0" lang="en-US" sz="1400" b="1" i="0" u="none" strike="noStrike" kern="0" cap="none" spc="0" normalizeH="0" baseline="0" noProof="0" dirty="0" smtClean="0">
                                            <a:ln>
                                              <a:noFill/>
                                            </a:ln>
                                            <a:solidFill>
                                              <a:schemeClr val="tx1"/>
                                            </a:solidFill>
                                            <a:effectLst/>
                                            <a:uLnTx/>
                                            <a:uFillTx/>
                                            <a:latin typeface="+mn-lt"/>
                                            <a:ea typeface="+mn-ea"/>
                                            <a:cs typeface="+mn-cs"/>
                                          </a:rPr>
                                          <a:t>Input</a:t>
                                        </a:r>
                                        <a:br>
                                          <a:rPr kumimoji="0" lang="en-US" sz="1400" b="1" i="0" u="none" strike="noStrike" kern="0" cap="none" spc="0" normalizeH="0" baseline="0" noProof="0" dirty="0" smtClean="0">
                                            <a:ln>
                                              <a:noFill/>
                                            </a:ln>
                                            <a:solidFill>
                                              <a:schemeClr val="tx1"/>
                                            </a:solidFill>
                                            <a:effectLst/>
                                            <a:uLnTx/>
                                            <a:uFillTx/>
                                            <a:latin typeface="+mn-lt"/>
                                            <a:ea typeface="+mn-ea"/>
                                            <a:cs typeface="+mn-cs"/>
                                          </a:rPr>
                                        </a:br>
                                        <a:r>
                                          <a:rPr kumimoji="0" lang="en-US" sz="1400" b="1" i="0" u="none" strike="noStrike" kern="0" cap="none" spc="0" normalizeH="0" baseline="0" noProof="0" dirty="0" smtClean="0">
                                            <a:ln>
                                              <a:noFill/>
                                            </a:ln>
                                            <a:solidFill>
                                              <a:schemeClr val="tx1"/>
                                            </a:solidFill>
                                            <a:effectLst/>
                                            <a:uLnTx/>
                                            <a:uFillTx/>
                                            <a:latin typeface="+mn-lt"/>
                                            <a:ea typeface="+mn-ea"/>
                                            <a:cs typeface="+mn-cs"/>
                                          </a:rPr>
                                          <a:t>Speech</a:t>
                                        </a:r>
                                      </a:p>
                                    </a:txBody>
                                    <a:useSpRect/>
                                  </a:txSp>
                                </a:sp>
                                <a:sp>
                                  <a:nvSpPr>
                                    <a:cNvPr id="23" name="Down Arrow 22"/>
                                    <a:cNvSpPr>
                                      <a:spLocks noChangeAspect="1"/>
                                    </a:cNvSpPr>
                                  </a:nvSpPr>
                                  <a:spPr>
                                    <a:xfrm>
                                      <a:off x="2764656" y="1111352"/>
                                      <a:ext cx="258714" cy="366745"/>
                                    </a:xfrm>
                                    <a:prstGeom prst="downArrow">
                                      <a:avLst/>
                                    </a:prstGeom>
                                    <a:gradFill>
                                      <a:gsLst>
                                        <a:gs pos="0">
                                          <a:srgbClr val="5E9EFF"/>
                                        </a:gs>
                                        <a:gs pos="39999">
                                          <a:srgbClr val="85C2FF"/>
                                        </a:gs>
                                        <a:gs pos="70000">
                                          <a:srgbClr val="C4D6EB"/>
                                        </a:gs>
                                        <a:gs pos="100000">
                                          <a:srgbClr val="FFEBFA"/>
                                        </a:gs>
                                      </a:gsLst>
                                      <a:lin ang="5400000" scaled="0"/>
                                    </a:gradFill>
                                    <a:ln w="12700">
                                      <a:solidFill>
                                        <a:schemeClr val="bg1"/>
                                      </a:solidFill>
                                    </a:ln>
                                    <a:effectLst>
                                      <a:outerShdw blurRad="50800" dist="38100" dir="2700000" algn="tl" rotWithShape="0">
                                        <a:prstClr val="black">
                                          <a:alpha val="40000"/>
                                        </a:prstClr>
                                      </a:outerShdw>
                                    </a:effectLst>
                                  </a:spPr>
                                  <a:txSp>
                                    <a:txBody>
                                      <a:bodyPr rtlCol="0" anchor="ctr"/>
                                      <a:lstStyle>
                                        <a:defPPr>
                                          <a:defRPr lang="en-US"/>
                                        </a:defPPr>
                                        <a:lvl1pPr algn="l" rtl="0" fontAlgn="base">
                                          <a:spcBef>
                                            <a:spcPct val="0"/>
                                          </a:spcBef>
                                          <a:spcAft>
                                            <a:spcPct val="0"/>
                                          </a:spcAft>
                                          <a:defRPr sz="2400" kern="1200">
                                            <a:solidFill>
                                              <a:schemeClr val="lt1"/>
                                            </a:solidFill>
                                            <a:latin typeface="+mn-lt"/>
                                            <a:ea typeface="+mn-ea"/>
                                            <a:cs typeface="+mn-cs"/>
                                          </a:defRPr>
                                        </a:lvl1pPr>
                                        <a:lvl2pPr marL="457200" algn="l" rtl="0" fontAlgn="base">
                                          <a:spcBef>
                                            <a:spcPct val="0"/>
                                          </a:spcBef>
                                          <a:spcAft>
                                            <a:spcPct val="0"/>
                                          </a:spcAft>
                                          <a:defRPr sz="2400" kern="1200">
                                            <a:solidFill>
                                              <a:schemeClr val="lt1"/>
                                            </a:solidFill>
                                            <a:latin typeface="+mn-lt"/>
                                            <a:ea typeface="+mn-ea"/>
                                            <a:cs typeface="+mn-cs"/>
                                          </a:defRPr>
                                        </a:lvl2pPr>
                                        <a:lvl3pPr marL="914400" algn="l" rtl="0" fontAlgn="base">
                                          <a:spcBef>
                                            <a:spcPct val="0"/>
                                          </a:spcBef>
                                          <a:spcAft>
                                            <a:spcPct val="0"/>
                                          </a:spcAft>
                                          <a:defRPr sz="2400" kern="1200">
                                            <a:solidFill>
                                              <a:schemeClr val="lt1"/>
                                            </a:solidFill>
                                            <a:latin typeface="+mn-lt"/>
                                            <a:ea typeface="+mn-ea"/>
                                            <a:cs typeface="+mn-cs"/>
                                          </a:defRPr>
                                        </a:lvl3pPr>
                                        <a:lvl4pPr marL="1371600" algn="l" rtl="0" fontAlgn="base">
                                          <a:spcBef>
                                            <a:spcPct val="0"/>
                                          </a:spcBef>
                                          <a:spcAft>
                                            <a:spcPct val="0"/>
                                          </a:spcAft>
                                          <a:defRPr sz="2400" kern="1200">
                                            <a:solidFill>
                                              <a:schemeClr val="lt1"/>
                                            </a:solidFill>
                                            <a:latin typeface="+mn-lt"/>
                                            <a:ea typeface="+mn-ea"/>
                                            <a:cs typeface="+mn-cs"/>
                                          </a:defRPr>
                                        </a:lvl4pPr>
                                        <a:lvl5pPr marL="1828800" algn="l"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24" name="Down Arrow 23"/>
                                    <a:cNvSpPr>
                                      <a:spLocks noChangeAspect="1"/>
                                    </a:cNvSpPr>
                                  </a:nvSpPr>
                                  <a:spPr>
                                    <a:xfrm>
                                      <a:off x="2764656" y="2266999"/>
                                      <a:ext cx="258714" cy="366745"/>
                                    </a:xfrm>
                                    <a:prstGeom prst="downArrow">
                                      <a:avLst/>
                                    </a:prstGeom>
                                    <a:gradFill>
                                      <a:gsLst>
                                        <a:gs pos="0">
                                          <a:srgbClr val="5E9EFF"/>
                                        </a:gs>
                                        <a:gs pos="39999">
                                          <a:srgbClr val="85C2FF"/>
                                        </a:gs>
                                        <a:gs pos="70000">
                                          <a:srgbClr val="C4D6EB"/>
                                        </a:gs>
                                        <a:gs pos="100000">
                                          <a:srgbClr val="FFEBFA"/>
                                        </a:gs>
                                      </a:gsLst>
                                      <a:lin ang="5400000" scaled="0"/>
                                    </a:gradFill>
                                    <a:ln w="12700">
                                      <a:solidFill>
                                        <a:schemeClr val="bg1"/>
                                      </a:solidFill>
                                    </a:ln>
                                    <a:effectLst>
                                      <a:outerShdw blurRad="50800" dist="38100" dir="2700000" algn="tl" rotWithShape="0">
                                        <a:prstClr val="black">
                                          <a:alpha val="40000"/>
                                        </a:prstClr>
                                      </a:outerShdw>
                                    </a:effectLst>
                                  </a:spPr>
                                  <a:txSp>
                                    <a:txBody>
                                      <a:bodyPr rtlCol="0" anchor="ctr"/>
                                      <a:lstStyle>
                                        <a:defPPr>
                                          <a:defRPr lang="en-US"/>
                                        </a:defPPr>
                                        <a:lvl1pPr algn="l" rtl="0" fontAlgn="base">
                                          <a:spcBef>
                                            <a:spcPct val="0"/>
                                          </a:spcBef>
                                          <a:spcAft>
                                            <a:spcPct val="0"/>
                                          </a:spcAft>
                                          <a:defRPr sz="2400" kern="1200">
                                            <a:solidFill>
                                              <a:schemeClr val="lt1"/>
                                            </a:solidFill>
                                            <a:latin typeface="+mn-lt"/>
                                            <a:ea typeface="+mn-ea"/>
                                            <a:cs typeface="+mn-cs"/>
                                          </a:defRPr>
                                        </a:lvl1pPr>
                                        <a:lvl2pPr marL="457200" algn="l" rtl="0" fontAlgn="base">
                                          <a:spcBef>
                                            <a:spcPct val="0"/>
                                          </a:spcBef>
                                          <a:spcAft>
                                            <a:spcPct val="0"/>
                                          </a:spcAft>
                                          <a:defRPr sz="2400" kern="1200">
                                            <a:solidFill>
                                              <a:schemeClr val="lt1"/>
                                            </a:solidFill>
                                            <a:latin typeface="+mn-lt"/>
                                            <a:ea typeface="+mn-ea"/>
                                            <a:cs typeface="+mn-cs"/>
                                          </a:defRPr>
                                        </a:lvl2pPr>
                                        <a:lvl3pPr marL="914400" algn="l" rtl="0" fontAlgn="base">
                                          <a:spcBef>
                                            <a:spcPct val="0"/>
                                          </a:spcBef>
                                          <a:spcAft>
                                            <a:spcPct val="0"/>
                                          </a:spcAft>
                                          <a:defRPr sz="2400" kern="1200">
                                            <a:solidFill>
                                              <a:schemeClr val="lt1"/>
                                            </a:solidFill>
                                            <a:latin typeface="+mn-lt"/>
                                            <a:ea typeface="+mn-ea"/>
                                            <a:cs typeface="+mn-cs"/>
                                          </a:defRPr>
                                        </a:lvl3pPr>
                                        <a:lvl4pPr marL="1371600" algn="l" rtl="0" fontAlgn="base">
                                          <a:spcBef>
                                            <a:spcPct val="0"/>
                                          </a:spcBef>
                                          <a:spcAft>
                                            <a:spcPct val="0"/>
                                          </a:spcAft>
                                          <a:defRPr sz="2400" kern="1200">
                                            <a:solidFill>
                                              <a:schemeClr val="lt1"/>
                                            </a:solidFill>
                                            <a:latin typeface="+mn-lt"/>
                                            <a:ea typeface="+mn-ea"/>
                                            <a:cs typeface="+mn-cs"/>
                                          </a:defRPr>
                                        </a:lvl4pPr>
                                        <a:lvl5pPr marL="1828800" algn="l"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26" name="Down Arrow 25"/>
                                    <a:cNvSpPr>
                                      <a:spLocks noChangeAspect="1"/>
                                    </a:cNvSpPr>
                                  </a:nvSpPr>
                                  <a:spPr>
                                    <a:xfrm>
                                      <a:off x="2764656" y="3584921"/>
                                      <a:ext cx="258714" cy="366745"/>
                                    </a:xfrm>
                                    <a:prstGeom prst="downArrow">
                                      <a:avLst/>
                                    </a:prstGeom>
                                    <a:gradFill>
                                      <a:gsLst>
                                        <a:gs pos="0">
                                          <a:srgbClr val="5E9EFF"/>
                                        </a:gs>
                                        <a:gs pos="39999">
                                          <a:srgbClr val="85C2FF"/>
                                        </a:gs>
                                        <a:gs pos="70000">
                                          <a:srgbClr val="C4D6EB"/>
                                        </a:gs>
                                        <a:gs pos="100000">
                                          <a:srgbClr val="FFEBFA"/>
                                        </a:gs>
                                      </a:gsLst>
                                      <a:lin ang="5400000" scaled="0"/>
                                    </a:gradFill>
                                    <a:ln w="12700">
                                      <a:solidFill>
                                        <a:schemeClr val="bg1"/>
                                      </a:solidFill>
                                    </a:ln>
                                    <a:effectLst>
                                      <a:outerShdw blurRad="50800" dist="38100" dir="2700000" algn="tl" rotWithShape="0">
                                        <a:prstClr val="black">
                                          <a:alpha val="40000"/>
                                        </a:prstClr>
                                      </a:outerShdw>
                                    </a:effectLst>
                                  </a:spPr>
                                  <a:txSp>
                                    <a:txBody>
                                      <a:bodyPr rtlCol="0" anchor="ctr"/>
                                      <a:lstStyle>
                                        <a:defPPr>
                                          <a:defRPr lang="en-US"/>
                                        </a:defPPr>
                                        <a:lvl1pPr algn="l" rtl="0" fontAlgn="base">
                                          <a:spcBef>
                                            <a:spcPct val="0"/>
                                          </a:spcBef>
                                          <a:spcAft>
                                            <a:spcPct val="0"/>
                                          </a:spcAft>
                                          <a:defRPr sz="2400" kern="1200">
                                            <a:solidFill>
                                              <a:schemeClr val="lt1"/>
                                            </a:solidFill>
                                            <a:latin typeface="+mn-lt"/>
                                            <a:ea typeface="+mn-ea"/>
                                            <a:cs typeface="+mn-cs"/>
                                          </a:defRPr>
                                        </a:lvl1pPr>
                                        <a:lvl2pPr marL="457200" algn="l" rtl="0" fontAlgn="base">
                                          <a:spcBef>
                                            <a:spcPct val="0"/>
                                          </a:spcBef>
                                          <a:spcAft>
                                            <a:spcPct val="0"/>
                                          </a:spcAft>
                                          <a:defRPr sz="2400" kern="1200">
                                            <a:solidFill>
                                              <a:schemeClr val="lt1"/>
                                            </a:solidFill>
                                            <a:latin typeface="+mn-lt"/>
                                            <a:ea typeface="+mn-ea"/>
                                            <a:cs typeface="+mn-cs"/>
                                          </a:defRPr>
                                        </a:lvl2pPr>
                                        <a:lvl3pPr marL="914400" algn="l" rtl="0" fontAlgn="base">
                                          <a:spcBef>
                                            <a:spcPct val="0"/>
                                          </a:spcBef>
                                          <a:spcAft>
                                            <a:spcPct val="0"/>
                                          </a:spcAft>
                                          <a:defRPr sz="2400" kern="1200">
                                            <a:solidFill>
                                              <a:schemeClr val="lt1"/>
                                            </a:solidFill>
                                            <a:latin typeface="+mn-lt"/>
                                            <a:ea typeface="+mn-ea"/>
                                            <a:cs typeface="+mn-cs"/>
                                          </a:defRPr>
                                        </a:lvl3pPr>
                                        <a:lvl4pPr marL="1371600" algn="l" rtl="0" fontAlgn="base">
                                          <a:spcBef>
                                            <a:spcPct val="0"/>
                                          </a:spcBef>
                                          <a:spcAft>
                                            <a:spcPct val="0"/>
                                          </a:spcAft>
                                          <a:defRPr sz="2400" kern="1200">
                                            <a:solidFill>
                                              <a:schemeClr val="lt1"/>
                                            </a:solidFill>
                                            <a:latin typeface="+mn-lt"/>
                                            <a:ea typeface="+mn-ea"/>
                                            <a:cs typeface="+mn-cs"/>
                                          </a:defRPr>
                                        </a:lvl4pPr>
                                        <a:lvl5pPr marL="1828800" algn="l"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28" name="Down Arrow 27"/>
                                    <a:cNvSpPr>
                                      <a:spLocks noChangeAspect="1"/>
                                    </a:cNvSpPr>
                                  </a:nvSpPr>
                                  <a:spPr>
                                    <a:xfrm rot="16200000">
                                      <a:off x="1771332" y="4164789"/>
                                      <a:ext cx="258714" cy="366745"/>
                                    </a:xfrm>
                                    <a:prstGeom prst="downArrow">
                                      <a:avLst/>
                                    </a:prstGeom>
                                    <a:gradFill>
                                      <a:gsLst>
                                        <a:gs pos="0">
                                          <a:srgbClr val="5E9EFF"/>
                                        </a:gs>
                                        <a:gs pos="39999">
                                          <a:srgbClr val="85C2FF"/>
                                        </a:gs>
                                        <a:gs pos="70000">
                                          <a:srgbClr val="C4D6EB"/>
                                        </a:gs>
                                        <a:gs pos="100000">
                                          <a:srgbClr val="FFEBFA"/>
                                        </a:gs>
                                      </a:gsLst>
                                      <a:lin ang="5400000" scaled="0"/>
                                    </a:gradFill>
                                    <a:ln w="12700">
                                      <a:solidFill>
                                        <a:schemeClr val="bg1"/>
                                      </a:solidFill>
                                    </a:ln>
                                    <a:effectLst>
                                      <a:outerShdw blurRad="50800" dist="38100" dir="2700000" algn="tl" rotWithShape="0">
                                        <a:prstClr val="black">
                                          <a:alpha val="40000"/>
                                        </a:prstClr>
                                      </a:outerShdw>
                                    </a:effectLst>
                                  </a:spPr>
                                  <a:txSp>
                                    <a:txBody>
                                      <a:bodyPr rtlCol="0" anchor="ctr"/>
                                      <a:lstStyle>
                                        <a:defPPr>
                                          <a:defRPr lang="en-US"/>
                                        </a:defPPr>
                                        <a:lvl1pPr algn="l" rtl="0" fontAlgn="base">
                                          <a:spcBef>
                                            <a:spcPct val="0"/>
                                          </a:spcBef>
                                          <a:spcAft>
                                            <a:spcPct val="0"/>
                                          </a:spcAft>
                                          <a:defRPr sz="2400" kern="1200">
                                            <a:solidFill>
                                              <a:schemeClr val="lt1"/>
                                            </a:solidFill>
                                            <a:latin typeface="+mn-lt"/>
                                            <a:ea typeface="+mn-ea"/>
                                            <a:cs typeface="+mn-cs"/>
                                          </a:defRPr>
                                        </a:lvl1pPr>
                                        <a:lvl2pPr marL="457200" algn="l" rtl="0" fontAlgn="base">
                                          <a:spcBef>
                                            <a:spcPct val="0"/>
                                          </a:spcBef>
                                          <a:spcAft>
                                            <a:spcPct val="0"/>
                                          </a:spcAft>
                                          <a:defRPr sz="2400" kern="1200">
                                            <a:solidFill>
                                              <a:schemeClr val="lt1"/>
                                            </a:solidFill>
                                            <a:latin typeface="+mn-lt"/>
                                            <a:ea typeface="+mn-ea"/>
                                            <a:cs typeface="+mn-cs"/>
                                          </a:defRPr>
                                        </a:lvl2pPr>
                                        <a:lvl3pPr marL="914400" algn="l" rtl="0" fontAlgn="base">
                                          <a:spcBef>
                                            <a:spcPct val="0"/>
                                          </a:spcBef>
                                          <a:spcAft>
                                            <a:spcPct val="0"/>
                                          </a:spcAft>
                                          <a:defRPr sz="2400" kern="1200">
                                            <a:solidFill>
                                              <a:schemeClr val="lt1"/>
                                            </a:solidFill>
                                            <a:latin typeface="+mn-lt"/>
                                            <a:ea typeface="+mn-ea"/>
                                            <a:cs typeface="+mn-cs"/>
                                          </a:defRPr>
                                        </a:lvl3pPr>
                                        <a:lvl4pPr marL="1371600" algn="l" rtl="0" fontAlgn="base">
                                          <a:spcBef>
                                            <a:spcPct val="0"/>
                                          </a:spcBef>
                                          <a:spcAft>
                                            <a:spcPct val="0"/>
                                          </a:spcAft>
                                          <a:defRPr sz="2400" kern="1200">
                                            <a:solidFill>
                                              <a:schemeClr val="lt1"/>
                                            </a:solidFill>
                                            <a:latin typeface="+mn-lt"/>
                                            <a:ea typeface="+mn-ea"/>
                                            <a:cs typeface="+mn-cs"/>
                                          </a:defRPr>
                                        </a:lvl4pPr>
                                        <a:lvl5pPr marL="1828800" algn="l"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29" name="Down Arrow 28"/>
                                    <a:cNvSpPr>
                                      <a:spLocks noChangeAspect="1"/>
                                    </a:cNvSpPr>
                                  </a:nvSpPr>
                                  <a:spPr>
                                    <a:xfrm>
                                      <a:off x="2764656" y="4792398"/>
                                      <a:ext cx="258714" cy="366745"/>
                                    </a:xfrm>
                                    <a:prstGeom prst="downArrow">
                                      <a:avLst/>
                                    </a:prstGeom>
                                    <a:gradFill>
                                      <a:gsLst>
                                        <a:gs pos="0">
                                          <a:srgbClr val="5E9EFF"/>
                                        </a:gs>
                                        <a:gs pos="39999">
                                          <a:srgbClr val="85C2FF"/>
                                        </a:gs>
                                        <a:gs pos="70000">
                                          <a:srgbClr val="C4D6EB"/>
                                        </a:gs>
                                        <a:gs pos="100000">
                                          <a:srgbClr val="FFEBFA"/>
                                        </a:gs>
                                      </a:gsLst>
                                      <a:lin ang="5400000" scaled="0"/>
                                    </a:gradFill>
                                    <a:ln w="12700">
                                      <a:solidFill>
                                        <a:schemeClr val="bg1"/>
                                      </a:solidFill>
                                    </a:ln>
                                    <a:effectLst>
                                      <a:outerShdw blurRad="50800" dist="38100" dir="2700000" algn="tl" rotWithShape="0">
                                        <a:prstClr val="black">
                                          <a:alpha val="40000"/>
                                        </a:prstClr>
                                      </a:outerShdw>
                                    </a:effectLst>
                                  </a:spPr>
                                  <a:txSp>
                                    <a:txBody>
                                      <a:bodyPr rtlCol="0" anchor="ctr"/>
                                      <a:lstStyle>
                                        <a:defPPr>
                                          <a:defRPr lang="en-US"/>
                                        </a:defPPr>
                                        <a:lvl1pPr algn="l" rtl="0" fontAlgn="base">
                                          <a:spcBef>
                                            <a:spcPct val="0"/>
                                          </a:spcBef>
                                          <a:spcAft>
                                            <a:spcPct val="0"/>
                                          </a:spcAft>
                                          <a:defRPr sz="2400" kern="1200">
                                            <a:solidFill>
                                              <a:schemeClr val="lt1"/>
                                            </a:solidFill>
                                            <a:latin typeface="+mn-lt"/>
                                            <a:ea typeface="+mn-ea"/>
                                            <a:cs typeface="+mn-cs"/>
                                          </a:defRPr>
                                        </a:lvl1pPr>
                                        <a:lvl2pPr marL="457200" algn="l" rtl="0" fontAlgn="base">
                                          <a:spcBef>
                                            <a:spcPct val="0"/>
                                          </a:spcBef>
                                          <a:spcAft>
                                            <a:spcPct val="0"/>
                                          </a:spcAft>
                                          <a:defRPr sz="2400" kern="1200">
                                            <a:solidFill>
                                              <a:schemeClr val="lt1"/>
                                            </a:solidFill>
                                            <a:latin typeface="+mn-lt"/>
                                            <a:ea typeface="+mn-ea"/>
                                            <a:cs typeface="+mn-cs"/>
                                          </a:defRPr>
                                        </a:lvl2pPr>
                                        <a:lvl3pPr marL="914400" algn="l" rtl="0" fontAlgn="base">
                                          <a:spcBef>
                                            <a:spcPct val="0"/>
                                          </a:spcBef>
                                          <a:spcAft>
                                            <a:spcPct val="0"/>
                                          </a:spcAft>
                                          <a:defRPr sz="2400" kern="1200">
                                            <a:solidFill>
                                              <a:schemeClr val="lt1"/>
                                            </a:solidFill>
                                            <a:latin typeface="+mn-lt"/>
                                            <a:ea typeface="+mn-ea"/>
                                            <a:cs typeface="+mn-cs"/>
                                          </a:defRPr>
                                        </a:lvl3pPr>
                                        <a:lvl4pPr marL="1371600" algn="l" rtl="0" fontAlgn="base">
                                          <a:spcBef>
                                            <a:spcPct val="0"/>
                                          </a:spcBef>
                                          <a:spcAft>
                                            <a:spcPct val="0"/>
                                          </a:spcAft>
                                          <a:defRPr sz="2400" kern="1200">
                                            <a:solidFill>
                                              <a:schemeClr val="lt1"/>
                                            </a:solidFill>
                                            <a:latin typeface="+mn-lt"/>
                                            <a:ea typeface="+mn-ea"/>
                                            <a:cs typeface="+mn-cs"/>
                                          </a:defRPr>
                                        </a:lvl4pPr>
                                        <a:lvl5pPr marL="1828800" algn="l"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30" name="TextBox 29"/>
                                    <a:cNvSpPr txBox="1"/>
                                  </a:nvSpPr>
                                  <a:spPr>
                                    <a:xfrm>
                                      <a:off x="1627920" y="5317588"/>
                                      <a:ext cx="2532185" cy="215444"/>
                                    </a:xfrm>
                                    <a:prstGeom prst="rect">
                                      <a:avLst/>
                                    </a:prstGeom>
                                  </a:spPr>
                                  <a:txSp>
                                    <a:txBody>
                                      <a:bodyPr wrap="square" lIns="0" tIns="0" rIns="0" bIns="0" rtlCol="0">
                                        <a:spAutoFit/>
                                      </a:bodyPr>
                                      <a:lstStyle>
                                        <a:defPPr>
                                          <a:defRPr lang="en-US"/>
                                        </a:defPPr>
                                        <a:lvl1pPr algn="l" rtl="0" fontAlgn="base">
                                          <a:spcBef>
                                            <a:spcPct val="0"/>
                                          </a:spcBef>
                                          <a:spcAft>
                                            <a:spcPct val="0"/>
                                          </a:spcAft>
                                          <a:defRPr sz="2400" kern="1200">
                                            <a:solidFill>
                                              <a:schemeClr val="tx1"/>
                                            </a:solidFill>
                                            <a:latin typeface="Arial" charset="0"/>
                                            <a:ea typeface="+mn-ea"/>
                                            <a:cs typeface="+mn-cs"/>
                                          </a:defRPr>
                                        </a:lvl1pPr>
                                        <a:lvl2pPr marL="457200" algn="l" rtl="0" fontAlgn="base">
                                          <a:spcBef>
                                            <a:spcPct val="0"/>
                                          </a:spcBef>
                                          <a:spcAft>
                                            <a:spcPct val="0"/>
                                          </a:spcAft>
                                          <a:defRPr sz="2400" kern="1200">
                                            <a:solidFill>
                                              <a:schemeClr val="tx1"/>
                                            </a:solidFill>
                                            <a:latin typeface="Arial" charset="0"/>
                                            <a:ea typeface="+mn-ea"/>
                                            <a:cs typeface="+mn-cs"/>
                                          </a:defRPr>
                                        </a:lvl2pPr>
                                        <a:lvl3pPr marL="914400" algn="l" rtl="0" fontAlgn="base">
                                          <a:spcBef>
                                            <a:spcPct val="0"/>
                                          </a:spcBef>
                                          <a:spcAft>
                                            <a:spcPct val="0"/>
                                          </a:spcAft>
                                          <a:defRPr sz="2400" kern="1200">
                                            <a:solidFill>
                                              <a:schemeClr val="tx1"/>
                                            </a:solidFill>
                                            <a:latin typeface="Arial" charset="0"/>
                                            <a:ea typeface="+mn-ea"/>
                                            <a:cs typeface="+mn-cs"/>
                                          </a:defRPr>
                                        </a:lvl3pPr>
                                        <a:lvl4pPr marL="1371600" algn="l" rtl="0" fontAlgn="base">
                                          <a:spcBef>
                                            <a:spcPct val="0"/>
                                          </a:spcBef>
                                          <a:spcAft>
                                            <a:spcPct val="0"/>
                                          </a:spcAft>
                                          <a:defRPr sz="2400" kern="1200">
                                            <a:solidFill>
                                              <a:schemeClr val="tx1"/>
                                            </a:solidFill>
                                            <a:latin typeface="Arial" charset="0"/>
                                            <a:ea typeface="+mn-ea"/>
                                            <a:cs typeface="+mn-cs"/>
                                          </a:defRPr>
                                        </a:lvl4pPr>
                                        <a:lvl5pPr marL="1828800" algn="l"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342900" marR="0" indent="-342900" algn="ctr" defTabSz="914400" rtl="0" eaLnBrk="1" fontAlgn="base" latinLnBrk="0" hangingPunct="1">
                                          <a:lnSpc>
                                            <a:spcPct val="100000"/>
                                          </a:lnSpc>
                                          <a:spcBef>
                                            <a:spcPct val="20000"/>
                                          </a:spcBef>
                                          <a:spcAft>
                                            <a:spcPct val="0"/>
                                          </a:spcAft>
                                          <a:buClrTx/>
                                          <a:buSzTx/>
                                          <a:tabLst/>
                                        </a:pPr>
                                        <a:r>
                                          <a:rPr lang="en-US" sz="1400" b="1" kern="0" noProof="0" dirty="0" smtClean="0">
                                            <a:latin typeface="+mn-lt"/>
                                          </a:rPr>
                                          <a:t>Recognized Utterance</a:t>
                                        </a:r>
                                        <a:endParaRPr kumimoji="0" lang="en-US" sz="1400" b="1" i="0" u="none" strike="noStrike" kern="0" cap="none" spc="0" normalizeH="0" baseline="0" noProof="0" dirty="0" smtClean="0">
                                          <a:ln>
                                            <a:noFill/>
                                          </a:ln>
                                          <a:solidFill>
                                            <a:schemeClr val="tx1"/>
                                          </a:solidFill>
                                          <a:effectLst/>
                                          <a:uLnTx/>
                                          <a:uFillTx/>
                                          <a:latin typeface="+mn-lt"/>
                                          <a:ea typeface="+mn-ea"/>
                                          <a:cs typeface="+mn-cs"/>
                                        </a:endParaRPr>
                                      </a:p>
                                    </a:txBody>
                                    <a:useSpRect/>
                                  </a:txSp>
                                </a:sp>
                              </a:grpSp>
                            </lc:lockedCanvas>
                          </a:graphicData>
                        </a:graphic>
                      </wp:inline>
                    </w:drawing>
                  </w:r>
                </w:p>
                <w:p w:rsidR="007B321A" w:rsidRPr="00E84577" w:rsidRDefault="00E84577" w:rsidP="00E84577">
                  <w:pPr>
                    <w:pStyle w:val="Caption"/>
                    <w:jc w:val="center"/>
                    <w:rPr>
                      <w:b w:val="0"/>
                    </w:rPr>
                  </w:pPr>
                  <w:bookmarkStart w:id="0" w:name="_Ref234128479"/>
                  <w:r>
                    <w:t xml:space="preserve">FIGURE </w:t>
                  </w:r>
                  <w:fldSimple w:instr=" SEQ Figure \* ARABIC ">
                    <w:r w:rsidR="002743F9">
                      <w:rPr>
                        <w:noProof/>
                      </w:rPr>
                      <w:t>1</w:t>
                    </w:r>
                  </w:fldSimple>
                  <w:bookmarkEnd w:id="0"/>
                  <w:r>
                    <w:t xml:space="preserve">.  </w:t>
                  </w:r>
                  <w:r w:rsidRPr="00812A0A">
                    <w:rPr>
                      <w:b w:val="0"/>
                    </w:rPr>
                    <w:t xml:space="preserve">An overview of a typical pattern recognition approach to speech recognition. In this </w:t>
                  </w:r>
                  <w:r>
                    <w:rPr>
                      <w:b w:val="0"/>
                    </w:rPr>
                    <w:t>work</w:t>
                  </w:r>
                  <w:r w:rsidRPr="00812A0A">
                    <w:rPr>
                      <w:b w:val="0"/>
                    </w:rPr>
                    <w:t>, we have focused on the acoustic front-end and acoustic modeling.</w:t>
                  </w:r>
                </w:p>
              </w:txbxContent>
            </v:textbox>
            <w10:wrap type="square" anchorx="margin" anchory="margin"/>
          </v:shape>
        </w:pict>
      </w:r>
      <w:r w:rsidR="00A61D51">
        <w:t>B</w:t>
      </w:r>
      <w:r w:rsidR="006F6E20" w:rsidRPr="00820DE0">
        <w:t>ased on notions of chaos and strange attractors</w:t>
      </w:r>
      <w:r w:rsidR="00DA53B5">
        <w:t>,</w:t>
      </w:r>
      <w:r w:rsidR="00E5291A">
        <w:t xml:space="preserve"> </w:t>
      </w:r>
      <w:r w:rsidR="00820DE0" w:rsidRPr="00820DE0">
        <w:t>we focus on introducing nonlinear statistical models to the feature extraction and acoustic modeling problems as a first step towards speech and speaker recognition systems. Three nonlinear invariants are proposed for feature extraction: Lyapunov exponents, correlation fractal dimension, and correlation entropy. We demonstrate an 11% relative improvement on speech recorded under noise-free conditions, but show a comparable degradation occurs for mismatched training conditions on noisy speech. We conjecture that the degradation is due to difficulties in estimating invariants reliably from noisy data.</w:t>
      </w:r>
      <w:r w:rsidR="00C52F6C">
        <w:t xml:space="preserve"> </w:t>
      </w:r>
      <w:r w:rsidR="00CD0BFE" w:rsidRPr="00CD0BFE">
        <w:t>To circumvent these problems, we introduce two dynamic models to the acoustic modeling problem: (1) a linear dynamic model (LDM) that uses a state space-like formulation to explicitly model the evolution of hidden states using an autoregressive process, and (2) a data-dependent mixture of autoregressive (MixAR) models</w:t>
      </w:r>
      <w:r w:rsidR="00876B05">
        <w:t>.</w:t>
      </w:r>
    </w:p>
    <w:p w:rsidR="00C52E59" w:rsidRDefault="007C54BE" w:rsidP="00C52E59">
      <w:pPr>
        <w:pStyle w:val="Heading1"/>
      </w:pPr>
      <w:r w:rsidRPr="007C54BE">
        <w:lastRenderedPageBreak/>
        <w:t>Nonlinear Dynamic Invariants as Speech Features</w:t>
      </w:r>
    </w:p>
    <w:p w:rsidR="008851F8" w:rsidRDefault="005F4244" w:rsidP="00524ED4">
      <w:pPr>
        <w:pStyle w:val="Paragraph"/>
      </w:pPr>
      <w:r w:rsidRPr="005F4244">
        <w:t xml:space="preserve">Nonlinear systems can best be represented by their phase space which defines every possible state of the system. To characterize the structure of the underlying strange attractor from an observed time series, it is necessary to reconstruct a phase space from the time series. </w:t>
      </w:r>
      <w:r w:rsidR="00A53557">
        <w:t>In this work, we use embedding to achieve this</w:t>
      </w:r>
      <w:r w:rsidR="005C0C8A">
        <w:t> </w:t>
      </w:r>
      <w:r w:rsidR="00B273E2" w:rsidRPr="00B273E2">
        <w:t>[</w:t>
      </w:r>
      <w:r w:rsidR="000634DE">
        <w:fldChar w:fldCharType="begin"/>
      </w:r>
      <w:r w:rsidR="00774329">
        <w:instrText xml:space="preserve"> REF _Ref233478173 \r \h </w:instrText>
      </w:r>
      <w:r w:rsidR="000634DE">
        <w:fldChar w:fldCharType="separate"/>
      </w:r>
      <w:r w:rsidR="002743F9">
        <w:t>1</w:t>
      </w:r>
      <w:r w:rsidR="000634DE">
        <w:fldChar w:fldCharType="end"/>
      </w:r>
      <w:r w:rsidR="005C0C8A">
        <w:t>,</w:t>
      </w:r>
      <w:r w:rsidR="005C0C8A">
        <w:fldChar w:fldCharType="begin"/>
      </w:r>
      <w:r w:rsidR="005C0C8A">
        <w:instrText xml:space="preserve"> REF _Ref233478180 \r \h </w:instrText>
      </w:r>
      <w:r w:rsidR="005C0C8A">
        <w:fldChar w:fldCharType="separate"/>
      </w:r>
      <w:r w:rsidR="002743F9">
        <w:t>2</w:t>
      </w:r>
      <w:r w:rsidR="005C0C8A">
        <w:fldChar w:fldCharType="end"/>
      </w:r>
      <w:r w:rsidR="005C0C8A">
        <w:t>]</w:t>
      </w:r>
      <w:r w:rsidR="00B273E2" w:rsidRPr="00B273E2">
        <w:t>.</w:t>
      </w:r>
    </w:p>
    <w:p w:rsidR="00975A3B" w:rsidRDefault="00A1091A">
      <w:pPr>
        <w:pStyle w:val="Paragraph"/>
      </w:pPr>
      <w:r w:rsidRPr="00A1091A">
        <w:t>Phase</w:t>
      </w:r>
      <w:r w:rsidR="00DB0F08">
        <w:t xml:space="preserve"> </w:t>
      </w:r>
      <w:r w:rsidRPr="00A1091A">
        <w:t>spaces can be characterized by nonlinear dynamic invariants. Three nonlinear dynamic invariants are considered</w:t>
      </w:r>
      <w:r w:rsidR="00975A3B">
        <w:t> </w:t>
      </w:r>
      <w:r w:rsidR="00975A3B" w:rsidRPr="00A1091A">
        <w:t>[</w:t>
      </w:r>
      <w:r w:rsidR="005C0C8A">
        <w:fldChar w:fldCharType="begin"/>
      </w:r>
      <w:r w:rsidR="005C0C8A">
        <w:instrText xml:space="preserve"> REF _Ref234129765 \r \h </w:instrText>
      </w:r>
      <w:r w:rsidR="005C0C8A">
        <w:fldChar w:fldCharType="separate"/>
      </w:r>
      <w:r w:rsidR="002743F9">
        <w:t>3</w:t>
      </w:r>
      <w:r w:rsidR="005C0C8A">
        <w:fldChar w:fldCharType="end"/>
      </w:r>
      <w:r w:rsidR="005C0C8A">
        <w:t>,</w:t>
      </w:r>
      <w:r w:rsidR="005C0C8A">
        <w:fldChar w:fldCharType="begin"/>
      </w:r>
      <w:r w:rsidR="005C0C8A">
        <w:instrText xml:space="preserve"> REF _Ref234129766 \r \h </w:instrText>
      </w:r>
      <w:r w:rsidR="005C0C8A">
        <w:fldChar w:fldCharType="separate"/>
      </w:r>
      <w:r w:rsidR="002743F9">
        <w:t>4</w:t>
      </w:r>
      <w:r w:rsidR="005C0C8A">
        <w:fldChar w:fldCharType="end"/>
      </w:r>
      <w:r w:rsidR="005C0C8A">
        <w:t>,</w:t>
      </w:r>
      <w:r w:rsidR="005C0C8A">
        <w:fldChar w:fldCharType="begin"/>
      </w:r>
      <w:r w:rsidR="005C0C8A">
        <w:instrText xml:space="preserve"> REF _Ref234129768 \r \h </w:instrText>
      </w:r>
      <w:r w:rsidR="005C0C8A">
        <w:fldChar w:fldCharType="separate"/>
      </w:r>
      <w:r w:rsidR="002743F9">
        <w:t>5</w:t>
      </w:r>
      <w:r w:rsidR="005C0C8A">
        <w:fldChar w:fldCharType="end"/>
      </w:r>
      <w:r w:rsidR="005C0C8A">
        <w:t>,</w:t>
      </w:r>
      <w:r w:rsidR="00975A3B">
        <w:fldChar w:fldCharType="begin"/>
      </w:r>
      <w:r w:rsidR="00975A3B">
        <w:instrText xml:space="preserve"> REF _Ref233478296 \r \h </w:instrText>
      </w:r>
      <w:r w:rsidR="00975A3B">
        <w:fldChar w:fldCharType="separate"/>
      </w:r>
      <w:r w:rsidR="002743F9">
        <w:t>6</w:t>
      </w:r>
      <w:r w:rsidR="00975A3B">
        <w:fldChar w:fldCharType="end"/>
      </w:r>
      <w:r w:rsidR="002D4657">
        <w:t xml:space="preserve">] </w:t>
      </w:r>
      <w:r w:rsidRPr="00A1091A">
        <w:t>– Lyapunov Exponents</w:t>
      </w:r>
      <w:r w:rsidR="00975A3B">
        <w:t xml:space="preserve"> measuring the rates of convergence and divergence of nearby trajectories</w:t>
      </w:r>
      <w:r w:rsidRPr="00A1091A">
        <w:t>, Correlation Fractal Dimension</w:t>
      </w:r>
      <w:r w:rsidR="00975A3B">
        <w:t xml:space="preserve"> quantifying number of degrees of freedom and the extent of self-similarity in the attractor’s structure</w:t>
      </w:r>
      <w:r w:rsidR="00146B07">
        <w:t>,</w:t>
      </w:r>
      <w:r w:rsidRPr="00A1091A">
        <w:t xml:space="preserve"> and Correlation entropy </w:t>
      </w:r>
      <w:r w:rsidR="00975A3B">
        <w:t>measuring the rate of information loss or gain over the trajectory.</w:t>
      </w:r>
    </w:p>
    <w:p w:rsidR="00975A3B" w:rsidRDefault="00975A3B" w:rsidP="00975A3B">
      <w:pPr>
        <w:pStyle w:val="Heading2"/>
      </w:pPr>
      <w:r w:rsidRPr="00FF4710">
        <w:t>Phoneme Classification Experiments</w:t>
      </w:r>
    </w:p>
    <w:p w:rsidR="006C121B" w:rsidRDefault="000B198D" w:rsidP="00E67B76">
      <w:pPr>
        <w:pStyle w:val="Paragraph"/>
        <w:spacing w:after="240"/>
      </w:pPr>
      <w:r w:rsidRPr="000B198D">
        <w:rPr>
          <w:b/>
          <w:noProof/>
          <w:lang w:eastAsia="zh-TW"/>
        </w:rPr>
        <w:pict>
          <v:shape id="_x0000_s1029" type="#_x0000_t202" style="position:absolute;left:0;text-align:left;margin-left:.05pt;margin-top:461.2pt;width:417.5pt;height:109.5pt;z-index:251656192;mso-wrap-distance-left:0;mso-wrap-distance-right:0;mso-position-horizontal-relative:margin;mso-position-vertical-relative:page;mso-width-relative:margin;mso-height-relative:margin" stroked="f">
            <v:textbox style="mso-next-textbox:#_x0000_s1029" inset="0,0,0,0">
              <w:txbx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67"/>
                    <w:gridCol w:w="2224"/>
                    <w:gridCol w:w="2145"/>
                    <w:gridCol w:w="2145"/>
                  </w:tblGrid>
                  <w:tr w:rsidR="000B198D">
                    <w:trPr>
                      <w:cantSplit/>
                    </w:trPr>
                    <w:tc>
                      <w:tcPr>
                        <w:tcW w:w="8568" w:type="dxa"/>
                        <w:gridSpan w:val="4"/>
                        <w:tcBorders>
                          <w:top w:val="nil"/>
                          <w:left w:val="nil"/>
                          <w:bottom w:val="single" w:sz="4" w:space="0" w:color="auto"/>
                          <w:right w:val="nil"/>
                        </w:tcBorders>
                      </w:tcPr>
                      <w:p w:rsidR="000B198D" w:rsidRPr="00175302" w:rsidRDefault="000B198D" w:rsidP="00BB41F3">
                        <w:pPr>
                          <w:jc w:val="center"/>
                          <w:rPr>
                            <w:sz w:val="20"/>
                          </w:rPr>
                        </w:pPr>
                        <w:bookmarkStart w:id="1" w:name="_Ref234128564"/>
                        <w:r w:rsidRPr="00175302">
                          <w:rPr>
                            <w:b/>
                            <w:sz w:val="20"/>
                          </w:rPr>
                          <w:t xml:space="preserve">TABLE </w:t>
                        </w:r>
                        <w:r w:rsidRPr="00175302">
                          <w:rPr>
                            <w:b/>
                            <w:sz w:val="20"/>
                          </w:rPr>
                          <w:fldChar w:fldCharType="begin"/>
                        </w:r>
                        <w:r w:rsidRPr="00175302">
                          <w:rPr>
                            <w:b/>
                            <w:sz w:val="20"/>
                          </w:rPr>
                          <w:instrText xml:space="preserve"> SEQ Table \* ARABIC </w:instrText>
                        </w:r>
                        <w:r w:rsidRPr="00175302">
                          <w:rPr>
                            <w:b/>
                            <w:sz w:val="20"/>
                          </w:rPr>
                          <w:fldChar w:fldCharType="separate"/>
                        </w:r>
                        <w:r w:rsidR="002743F9">
                          <w:rPr>
                            <w:b/>
                            <w:noProof/>
                            <w:sz w:val="20"/>
                          </w:rPr>
                          <w:t>1</w:t>
                        </w:r>
                        <w:r w:rsidRPr="00175302">
                          <w:rPr>
                            <w:b/>
                            <w:sz w:val="20"/>
                          </w:rPr>
                          <w:fldChar w:fldCharType="end"/>
                        </w:r>
                        <w:bookmarkEnd w:id="1"/>
                        <w:r w:rsidRPr="00175302">
                          <w:rPr>
                            <w:b/>
                            <w:sz w:val="20"/>
                          </w:rPr>
                          <w:t xml:space="preserve">.  </w:t>
                        </w:r>
                        <w:r w:rsidRPr="00175302">
                          <w:rPr>
                            <w:sz w:val="20"/>
                          </w:rPr>
                          <w:t>Average relative phoneme classification improvements using MFCC/Invariant combination.</w:t>
                        </w:r>
                      </w:p>
                    </w:tc>
                  </w:tr>
                  <w:tr w:rsidR="000B198D">
                    <w:trPr>
                      <w:cantSplit/>
                    </w:trPr>
                    <w:tc>
                      <w:tcPr>
                        <w:tcW w:w="2063" w:type="dxa"/>
                        <w:tcBorders>
                          <w:top w:val="single" w:sz="4" w:space="0" w:color="auto"/>
                          <w:left w:val="nil"/>
                          <w:bottom w:val="single" w:sz="4" w:space="0" w:color="auto"/>
                          <w:right w:val="nil"/>
                        </w:tcBorders>
                      </w:tcPr>
                      <w:p w:rsidR="000B198D" w:rsidRPr="00614295" w:rsidRDefault="000B198D" w:rsidP="00BB41F3">
                        <w:pPr>
                          <w:rPr>
                            <w:b/>
                            <w:sz w:val="20"/>
                          </w:rPr>
                        </w:pPr>
                      </w:p>
                    </w:tc>
                    <w:tc>
                      <w:tcPr>
                        <w:tcW w:w="2221" w:type="dxa"/>
                        <w:tcBorders>
                          <w:top w:val="single" w:sz="4" w:space="0" w:color="auto"/>
                          <w:left w:val="nil"/>
                          <w:bottom w:val="single" w:sz="4" w:space="0" w:color="auto"/>
                          <w:right w:val="nil"/>
                        </w:tcBorders>
                      </w:tcPr>
                      <w:p w:rsidR="000B198D" w:rsidRPr="00614295" w:rsidRDefault="000B198D" w:rsidP="00BB41F3">
                        <w:pPr>
                          <w:pStyle w:val="IESParagraph"/>
                          <w:ind w:firstLine="0"/>
                          <w:jc w:val="center"/>
                          <w:rPr>
                            <w:b/>
                            <w:sz w:val="20"/>
                          </w:rPr>
                        </w:pPr>
                        <w:r w:rsidRPr="00614295">
                          <w:rPr>
                            <w:b/>
                            <w:sz w:val="20"/>
                          </w:rPr>
                          <w:t>Correlation</w:t>
                        </w:r>
                        <w:r>
                          <w:rPr>
                            <w:b/>
                            <w:sz w:val="20"/>
                          </w:rPr>
                          <w:t xml:space="preserve"> </w:t>
                        </w:r>
                        <w:r w:rsidRPr="00614295">
                          <w:rPr>
                            <w:b/>
                            <w:sz w:val="20"/>
                          </w:rPr>
                          <w:t>Dimension</w:t>
                        </w:r>
                      </w:p>
                    </w:tc>
                    <w:tc>
                      <w:tcPr>
                        <w:tcW w:w="2142" w:type="dxa"/>
                        <w:tcBorders>
                          <w:top w:val="single" w:sz="4" w:space="0" w:color="auto"/>
                          <w:left w:val="nil"/>
                          <w:bottom w:val="single" w:sz="4" w:space="0" w:color="auto"/>
                          <w:right w:val="nil"/>
                        </w:tcBorders>
                      </w:tcPr>
                      <w:p w:rsidR="000B198D" w:rsidRPr="00614295" w:rsidRDefault="000B198D" w:rsidP="00BB41F3">
                        <w:pPr>
                          <w:pStyle w:val="IESParagraph"/>
                          <w:ind w:firstLine="0"/>
                          <w:jc w:val="center"/>
                          <w:rPr>
                            <w:b/>
                            <w:sz w:val="20"/>
                          </w:rPr>
                        </w:pPr>
                        <w:r w:rsidRPr="00614295">
                          <w:rPr>
                            <w:b/>
                            <w:sz w:val="20"/>
                          </w:rPr>
                          <w:t>Lyapunov Exponent</w:t>
                        </w:r>
                      </w:p>
                    </w:tc>
                    <w:tc>
                      <w:tcPr>
                        <w:tcW w:w="2142" w:type="dxa"/>
                        <w:tcBorders>
                          <w:top w:val="single" w:sz="4" w:space="0" w:color="auto"/>
                          <w:left w:val="nil"/>
                          <w:bottom w:val="single" w:sz="4" w:space="0" w:color="auto"/>
                          <w:right w:val="nil"/>
                        </w:tcBorders>
                      </w:tcPr>
                      <w:p w:rsidR="000B198D" w:rsidRPr="00614295" w:rsidRDefault="000B198D" w:rsidP="00BB41F3">
                        <w:pPr>
                          <w:pStyle w:val="IESParagraph"/>
                          <w:ind w:firstLine="0"/>
                          <w:jc w:val="center"/>
                          <w:rPr>
                            <w:b/>
                            <w:sz w:val="20"/>
                          </w:rPr>
                        </w:pPr>
                        <w:r w:rsidRPr="00614295">
                          <w:rPr>
                            <w:b/>
                            <w:sz w:val="20"/>
                          </w:rPr>
                          <w:t>Correlation</w:t>
                        </w:r>
                        <w:r>
                          <w:rPr>
                            <w:b/>
                            <w:sz w:val="20"/>
                          </w:rPr>
                          <w:t xml:space="preserve"> </w:t>
                        </w:r>
                        <w:r w:rsidRPr="00614295">
                          <w:rPr>
                            <w:b/>
                            <w:sz w:val="20"/>
                          </w:rPr>
                          <w:t>Entropy</w:t>
                        </w:r>
                      </w:p>
                    </w:tc>
                  </w:tr>
                  <w:tr w:rsidR="000B198D">
                    <w:trPr>
                      <w:cantSplit/>
                    </w:trPr>
                    <w:tc>
                      <w:tcPr>
                        <w:tcW w:w="2063" w:type="dxa"/>
                        <w:tcBorders>
                          <w:top w:val="single" w:sz="4" w:space="0" w:color="auto"/>
                          <w:left w:val="nil"/>
                          <w:bottom w:val="nil"/>
                          <w:right w:val="nil"/>
                        </w:tcBorders>
                      </w:tcPr>
                      <w:p w:rsidR="000B198D" w:rsidRPr="00D86D6C" w:rsidRDefault="000B198D" w:rsidP="00BB41F3">
                        <w:pPr>
                          <w:rPr>
                            <w:sz w:val="20"/>
                          </w:rPr>
                        </w:pPr>
                        <w:r w:rsidRPr="00D86D6C">
                          <w:rPr>
                            <w:sz w:val="20"/>
                          </w:rPr>
                          <w:t>Affricates</w:t>
                        </w:r>
                      </w:p>
                    </w:tc>
                    <w:tc>
                      <w:tcPr>
                        <w:tcW w:w="2221" w:type="dxa"/>
                        <w:tcBorders>
                          <w:top w:val="single" w:sz="4" w:space="0" w:color="auto"/>
                          <w:left w:val="nil"/>
                          <w:bottom w:val="nil"/>
                          <w:right w:val="nil"/>
                        </w:tcBorders>
                      </w:tcPr>
                      <w:p w:rsidR="000B198D" w:rsidRPr="00D86D6C" w:rsidRDefault="000B198D" w:rsidP="00BB41F3">
                        <w:pPr>
                          <w:pStyle w:val="TableContents"/>
                          <w:jc w:val="center"/>
                          <w:rPr>
                            <w:rFonts w:ascii="Times New Roman" w:hAnsi="Times New Roman" w:cs="Times New Roman"/>
                            <w:sz w:val="20"/>
                            <w:szCs w:val="20"/>
                          </w:rPr>
                        </w:pPr>
                        <w:r w:rsidRPr="00D86D6C">
                          <w:rPr>
                            <w:rFonts w:ascii="Times New Roman" w:hAnsi="Times New Roman" w:cs="Times New Roman"/>
                            <w:sz w:val="20"/>
                            <w:szCs w:val="20"/>
                          </w:rPr>
                          <w:t>10.3%</w:t>
                        </w:r>
                      </w:p>
                    </w:tc>
                    <w:tc>
                      <w:tcPr>
                        <w:tcW w:w="2142" w:type="dxa"/>
                        <w:tcBorders>
                          <w:top w:val="single" w:sz="4" w:space="0" w:color="auto"/>
                          <w:left w:val="nil"/>
                          <w:bottom w:val="nil"/>
                          <w:right w:val="nil"/>
                        </w:tcBorders>
                      </w:tcPr>
                      <w:p w:rsidR="000B198D" w:rsidRPr="00D86D6C" w:rsidRDefault="000B198D" w:rsidP="00BB41F3">
                        <w:pPr>
                          <w:pStyle w:val="TableContents"/>
                          <w:jc w:val="center"/>
                          <w:rPr>
                            <w:rFonts w:ascii="Times New Roman" w:hAnsi="Times New Roman" w:cs="Times New Roman"/>
                            <w:sz w:val="20"/>
                            <w:szCs w:val="20"/>
                          </w:rPr>
                        </w:pPr>
                        <w:r w:rsidRPr="00D86D6C">
                          <w:rPr>
                            <w:rFonts w:ascii="Times New Roman" w:hAnsi="Times New Roman" w:cs="Times New Roman"/>
                            <w:sz w:val="20"/>
                            <w:szCs w:val="20"/>
                          </w:rPr>
                          <w:t>2.9%</w:t>
                        </w:r>
                      </w:p>
                    </w:tc>
                    <w:tc>
                      <w:tcPr>
                        <w:tcW w:w="2142" w:type="dxa"/>
                        <w:tcBorders>
                          <w:top w:val="single" w:sz="4" w:space="0" w:color="auto"/>
                          <w:left w:val="nil"/>
                          <w:bottom w:val="nil"/>
                          <w:right w:val="nil"/>
                        </w:tcBorders>
                      </w:tcPr>
                      <w:p w:rsidR="000B198D" w:rsidRPr="00D86D6C" w:rsidRDefault="000B198D" w:rsidP="00BB41F3">
                        <w:pPr>
                          <w:pStyle w:val="TableContents"/>
                          <w:jc w:val="center"/>
                          <w:rPr>
                            <w:rFonts w:ascii="Times New Roman" w:hAnsi="Times New Roman" w:cs="Times New Roman"/>
                            <w:sz w:val="20"/>
                            <w:szCs w:val="20"/>
                          </w:rPr>
                        </w:pPr>
                        <w:r w:rsidRPr="00D86D6C">
                          <w:rPr>
                            <w:rFonts w:ascii="Times New Roman" w:hAnsi="Times New Roman" w:cs="Times New Roman"/>
                            <w:sz w:val="20"/>
                            <w:szCs w:val="20"/>
                          </w:rPr>
                          <w:t>3.9%</w:t>
                        </w:r>
                      </w:p>
                    </w:tc>
                  </w:tr>
                  <w:tr w:rsidR="000B198D">
                    <w:trPr>
                      <w:cantSplit/>
                    </w:trPr>
                    <w:tc>
                      <w:tcPr>
                        <w:tcW w:w="2063" w:type="dxa"/>
                        <w:tcBorders>
                          <w:top w:val="nil"/>
                          <w:left w:val="nil"/>
                          <w:bottom w:val="nil"/>
                          <w:right w:val="nil"/>
                        </w:tcBorders>
                      </w:tcPr>
                      <w:p w:rsidR="000B198D" w:rsidRPr="00D86D6C" w:rsidRDefault="000B198D" w:rsidP="00BB41F3">
                        <w:pPr>
                          <w:rPr>
                            <w:sz w:val="20"/>
                          </w:rPr>
                        </w:pPr>
                        <w:r w:rsidRPr="00D86D6C">
                          <w:rPr>
                            <w:sz w:val="20"/>
                          </w:rPr>
                          <w:t>Stops</w:t>
                        </w:r>
                      </w:p>
                    </w:tc>
                    <w:tc>
                      <w:tcPr>
                        <w:tcW w:w="2221" w:type="dxa"/>
                        <w:tcBorders>
                          <w:top w:val="nil"/>
                          <w:left w:val="nil"/>
                          <w:bottom w:val="nil"/>
                          <w:right w:val="nil"/>
                        </w:tcBorders>
                      </w:tcPr>
                      <w:p w:rsidR="000B198D" w:rsidRPr="00D86D6C" w:rsidRDefault="000B198D" w:rsidP="00BB41F3">
                        <w:pPr>
                          <w:pStyle w:val="TableContents"/>
                          <w:jc w:val="center"/>
                          <w:rPr>
                            <w:rFonts w:ascii="Times New Roman" w:hAnsi="Times New Roman" w:cs="Times New Roman"/>
                            <w:sz w:val="20"/>
                            <w:szCs w:val="20"/>
                          </w:rPr>
                        </w:pPr>
                        <w:r w:rsidRPr="00D86D6C">
                          <w:rPr>
                            <w:rFonts w:ascii="Times New Roman" w:hAnsi="Times New Roman" w:cs="Times New Roman"/>
                            <w:sz w:val="20"/>
                            <w:szCs w:val="20"/>
                          </w:rPr>
                          <w:t>3.6%</w:t>
                        </w:r>
                      </w:p>
                    </w:tc>
                    <w:tc>
                      <w:tcPr>
                        <w:tcW w:w="2142" w:type="dxa"/>
                        <w:tcBorders>
                          <w:top w:val="nil"/>
                          <w:left w:val="nil"/>
                          <w:bottom w:val="nil"/>
                          <w:right w:val="nil"/>
                        </w:tcBorders>
                      </w:tcPr>
                      <w:p w:rsidR="000B198D" w:rsidRPr="00D86D6C" w:rsidRDefault="000B198D" w:rsidP="00BB41F3">
                        <w:pPr>
                          <w:pStyle w:val="TableContents"/>
                          <w:jc w:val="center"/>
                          <w:rPr>
                            <w:rFonts w:ascii="Times New Roman" w:hAnsi="Times New Roman" w:cs="Times New Roman"/>
                            <w:sz w:val="20"/>
                            <w:szCs w:val="20"/>
                          </w:rPr>
                        </w:pPr>
                        <w:r w:rsidRPr="00D86D6C">
                          <w:rPr>
                            <w:rFonts w:ascii="Times New Roman" w:hAnsi="Times New Roman" w:cs="Times New Roman"/>
                            <w:sz w:val="20"/>
                            <w:szCs w:val="20"/>
                          </w:rPr>
                          <w:t>4.5%</w:t>
                        </w:r>
                      </w:p>
                    </w:tc>
                    <w:tc>
                      <w:tcPr>
                        <w:tcW w:w="2142" w:type="dxa"/>
                        <w:tcBorders>
                          <w:top w:val="nil"/>
                          <w:left w:val="nil"/>
                          <w:bottom w:val="nil"/>
                          <w:right w:val="nil"/>
                        </w:tcBorders>
                      </w:tcPr>
                      <w:p w:rsidR="000B198D" w:rsidRPr="00D86D6C" w:rsidRDefault="000B198D" w:rsidP="00BB41F3">
                        <w:pPr>
                          <w:pStyle w:val="TableContents"/>
                          <w:jc w:val="center"/>
                          <w:rPr>
                            <w:rFonts w:ascii="Times New Roman" w:hAnsi="Times New Roman" w:cs="Times New Roman"/>
                            <w:sz w:val="20"/>
                            <w:szCs w:val="20"/>
                          </w:rPr>
                        </w:pPr>
                        <w:r w:rsidRPr="00D86D6C">
                          <w:rPr>
                            <w:rFonts w:ascii="Times New Roman" w:hAnsi="Times New Roman" w:cs="Times New Roman"/>
                            <w:sz w:val="20"/>
                            <w:szCs w:val="20"/>
                          </w:rPr>
                          <w:t>4.2%</w:t>
                        </w:r>
                      </w:p>
                    </w:tc>
                  </w:tr>
                  <w:tr w:rsidR="000B198D">
                    <w:trPr>
                      <w:cantSplit/>
                    </w:trPr>
                    <w:tc>
                      <w:tcPr>
                        <w:tcW w:w="2063" w:type="dxa"/>
                        <w:tcBorders>
                          <w:top w:val="nil"/>
                          <w:left w:val="nil"/>
                          <w:bottom w:val="nil"/>
                          <w:right w:val="nil"/>
                        </w:tcBorders>
                      </w:tcPr>
                      <w:p w:rsidR="000B198D" w:rsidRPr="00D86D6C" w:rsidRDefault="000B198D" w:rsidP="00BB41F3">
                        <w:pPr>
                          <w:rPr>
                            <w:sz w:val="20"/>
                          </w:rPr>
                        </w:pPr>
                        <w:r w:rsidRPr="00D86D6C">
                          <w:rPr>
                            <w:sz w:val="20"/>
                          </w:rPr>
                          <w:t>Fricatives</w:t>
                        </w:r>
                      </w:p>
                    </w:tc>
                    <w:tc>
                      <w:tcPr>
                        <w:tcW w:w="2221" w:type="dxa"/>
                        <w:tcBorders>
                          <w:top w:val="nil"/>
                          <w:left w:val="nil"/>
                          <w:bottom w:val="nil"/>
                          <w:right w:val="nil"/>
                        </w:tcBorders>
                      </w:tcPr>
                      <w:p w:rsidR="000B198D" w:rsidRPr="00D86D6C" w:rsidRDefault="000B198D" w:rsidP="00BB41F3">
                        <w:pPr>
                          <w:pStyle w:val="TableContents"/>
                          <w:jc w:val="center"/>
                          <w:rPr>
                            <w:rFonts w:ascii="Times New Roman" w:hAnsi="Times New Roman" w:cs="Times New Roman"/>
                            <w:sz w:val="20"/>
                            <w:szCs w:val="20"/>
                          </w:rPr>
                        </w:pPr>
                        <w:r w:rsidRPr="00D86D6C">
                          <w:rPr>
                            <w:rFonts w:ascii="Times New Roman" w:hAnsi="Times New Roman" w:cs="Times New Roman"/>
                            <w:sz w:val="20"/>
                            <w:szCs w:val="20"/>
                          </w:rPr>
                          <w:t>-2.2%</w:t>
                        </w:r>
                      </w:p>
                    </w:tc>
                    <w:tc>
                      <w:tcPr>
                        <w:tcW w:w="2142" w:type="dxa"/>
                        <w:tcBorders>
                          <w:top w:val="nil"/>
                          <w:left w:val="nil"/>
                          <w:bottom w:val="nil"/>
                          <w:right w:val="nil"/>
                        </w:tcBorders>
                      </w:tcPr>
                      <w:p w:rsidR="000B198D" w:rsidRPr="00D86D6C" w:rsidRDefault="000B198D" w:rsidP="00BB41F3">
                        <w:pPr>
                          <w:pStyle w:val="TableContents"/>
                          <w:jc w:val="center"/>
                          <w:rPr>
                            <w:rFonts w:ascii="Times New Roman" w:hAnsi="Times New Roman" w:cs="Times New Roman"/>
                            <w:sz w:val="20"/>
                            <w:szCs w:val="20"/>
                          </w:rPr>
                        </w:pPr>
                        <w:r w:rsidRPr="00D86D6C">
                          <w:rPr>
                            <w:rFonts w:ascii="Times New Roman" w:hAnsi="Times New Roman" w:cs="Times New Roman"/>
                            <w:sz w:val="20"/>
                            <w:szCs w:val="20"/>
                          </w:rPr>
                          <w:t>-0.6%</w:t>
                        </w:r>
                      </w:p>
                    </w:tc>
                    <w:tc>
                      <w:tcPr>
                        <w:tcW w:w="2142" w:type="dxa"/>
                        <w:tcBorders>
                          <w:top w:val="nil"/>
                          <w:left w:val="nil"/>
                          <w:bottom w:val="nil"/>
                          <w:right w:val="nil"/>
                        </w:tcBorders>
                      </w:tcPr>
                      <w:p w:rsidR="000B198D" w:rsidRPr="00D86D6C" w:rsidRDefault="000B198D" w:rsidP="00BB41F3">
                        <w:pPr>
                          <w:pStyle w:val="TableContents"/>
                          <w:jc w:val="center"/>
                          <w:rPr>
                            <w:rFonts w:ascii="Times New Roman" w:hAnsi="Times New Roman" w:cs="Times New Roman"/>
                            <w:sz w:val="20"/>
                            <w:szCs w:val="20"/>
                          </w:rPr>
                        </w:pPr>
                        <w:r w:rsidRPr="00D86D6C">
                          <w:rPr>
                            <w:rFonts w:ascii="Times New Roman" w:hAnsi="Times New Roman" w:cs="Times New Roman"/>
                            <w:sz w:val="20"/>
                            <w:szCs w:val="20"/>
                          </w:rPr>
                          <w:t>-1.1%</w:t>
                        </w:r>
                      </w:p>
                    </w:tc>
                  </w:tr>
                  <w:tr w:rsidR="000B198D">
                    <w:trPr>
                      <w:cantSplit/>
                    </w:trPr>
                    <w:tc>
                      <w:tcPr>
                        <w:tcW w:w="2063" w:type="dxa"/>
                        <w:tcBorders>
                          <w:top w:val="nil"/>
                          <w:left w:val="nil"/>
                          <w:bottom w:val="nil"/>
                          <w:right w:val="nil"/>
                        </w:tcBorders>
                      </w:tcPr>
                      <w:p w:rsidR="000B198D" w:rsidRPr="00D86D6C" w:rsidRDefault="000B198D" w:rsidP="00BB41F3">
                        <w:pPr>
                          <w:rPr>
                            <w:sz w:val="20"/>
                          </w:rPr>
                        </w:pPr>
                        <w:r w:rsidRPr="00D86D6C">
                          <w:rPr>
                            <w:sz w:val="20"/>
                          </w:rPr>
                          <w:t>Nasals</w:t>
                        </w:r>
                      </w:p>
                    </w:tc>
                    <w:tc>
                      <w:tcPr>
                        <w:tcW w:w="2221" w:type="dxa"/>
                        <w:tcBorders>
                          <w:top w:val="nil"/>
                          <w:left w:val="nil"/>
                          <w:bottom w:val="nil"/>
                          <w:right w:val="nil"/>
                        </w:tcBorders>
                      </w:tcPr>
                      <w:p w:rsidR="000B198D" w:rsidRPr="00D86D6C" w:rsidRDefault="000B198D" w:rsidP="00BB41F3">
                        <w:pPr>
                          <w:pStyle w:val="TableContents"/>
                          <w:jc w:val="center"/>
                          <w:rPr>
                            <w:rFonts w:ascii="Times New Roman" w:hAnsi="Times New Roman" w:cs="Times New Roman"/>
                            <w:sz w:val="20"/>
                            <w:szCs w:val="20"/>
                          </w:rPr>
                        </w:pPr>
                        <w:r w:rsidRPr="00D86D6C">
                          <w:rPr>
                            <w:rFonts w:ascii="Times New Roman" w:hAnsi="Times New Roman" w:cs="Times New Roman"/>
                            <w:sz w:val="20"/>
                            <w:szCs w:val="20"/>
                          </w:rPr>
                          <w:t>-1.5%</w:t>
                        </w:r>
                      </w:p>
                    </w:tc>
                    <w:tc>
                      <w:tcPr>
                        <w:tcW w:w="2142" w:type="dxa"/>
                        <w:tcBorders>
                          <w:top w:val="nil"/>
                          <w:left w:val="nil"/>
                          <w:bottom w:val="nil"/>
                          <w:right w:val="nil"/>
                        </w:tcBorders>
                      </w:tcPr>
                      <w:p w:rsidR="000B198D" w:rsidRPr="00D86D6C" w:rsidRDefault="000B198D" w:rsidP="00BB41F3">
                        <w:pPr>
                          <w:pStyle w:val="TableContents"/>
                          <w:jc w:val="center"/>
                          <w:rPr>
                            <w:rFonts w:ascii="Times New Roman" w:hAnsi="Times New Roman" w:cs="Times New Roman"/>
                            <w:sz w:val="20"/>
                            <w:szCs w:val="20"/>
                          </w:rPr>
                        </w:pPr>
                        <w:r w:rsidRPr="00D86D6C">
                          <w:rPr>
                            <w:rFonts w:ascii="Times New Roman" w:hAnsi="Times New Roman" w:cs="Times New Roman"/>
                            <w:sz w:val="20"/>
                            <w:szCs w:val="20"/>
                          </w:rPr>
                          <w:t>1.9%</w:t>
                        </w:r>
                      </w:p>
                    </w:tc>
                    <w:tc>
                      <w:tcPr>
                        <w:tcW w:w="2142" w:type="dxa"/>
                        <w:tcBorders>
                          <w:top w:val="nil"/>
                          <w:left w:val="nil"/>
                          <w:bottom w:val="nil"/>
                          <w:right w:val="nil"/>
                        </w:tcBorders>
                      </w:tcPr>
                      <w:p w:rsidR="000B198D" w:rsidRPr="00D86D6C" w:rsidRDefault="000B198D" w:rsidP="00BB41F3">
                        <w:pPr>
                          <w:pStyle w:val="TableContents"/>
                          <w:jc w:val="center"/>
                          <w:rPr>
                            <w:rFonts w:ascii="Times New Roman" w:hAnsi="Times New Roman" w:cs="Times New Roman"/>
                            <w:sz w:val="20"/>
                            <w:szCs w:val="20"/>
                          </w:rPr>
                        </w:pPr>
                        <w:r w:rsidRPr="00D86D6C">
                          <w:rPr>
                            <w:rFonts w:ascii="Times New Roman" w:hAnsi="Times New Roman" w:cs="Times New Roman"/>
                            <w:sz w:val="20"/>
                            <w:szCs w:val="20"/>
                          </w:rPr>
                          <w:t>0.2%</w:t>
                        </w:r>
                      </w:p>
                    </w:tc>
                  </w:tr>
                  <w:tr w:rsidR="000B198D">
                    <w:trPr>
                      <w:cantSplit/>
                    </w:trPr>
                    <w:tc>
                      <w:tcPr>
                        <w:tcW w:w="2063" w:type="dxa"/>
                        <w:tcBorders>
                          <w:top w:val="nil"/>
                          <w:left w:val="nil"/>
                          <w:bottom w:val="nil"/>
                          <w:right w:val="nil"/>
                        </w:tcBorders>
                      </w:tcPr>
                      <w:p w:rsidR="000B198D" w:rsidRPr="00D86D6C" w:rsidRDefault="000B198D" w:rsidP="00BB41F3">
                        <w:pPr>
                          <w:rPr>
                            <w:sz w:val="20"/>
                          </w:rPr>
                        </w:pPr>
                        <w:r w:rsidRPr="00D86D6C">
                          <w:rPr>
                            <w:sz w:val="20"/>
                          </w:rPr>
                          <w:t>Glides</w:t>
                        </w:r>
                      </w:p>
                    </w:tc>
                    <w:tc>
                      <w:tcPr>
                        <w:tcW w:w="2221" w:type="dxa"/>
                        <w:tcBorders>
                          <w:top w:val="nil"/>
                          <w:left w:val="nil"/>
                          <w:bottom w:val="nil"/>
                          <w:right w:val="nil"/>
                        </w:tcBorders>
                      </w:tcPr>
                      <w:p w:rsidR="000B198D" w:rsidRPr="00D86D6C" w:rsidRDefault="000B198D" w:rsidP="00BB41F3">
                        <w:pPr>
                          <w:pStyle w:val="TableContents"/>
                          <w:jc w:val="center"/>
                          <w:rPr>
                            <w:rFonts w:ascii="Times New Roman" w:hAnsi="Times New Roman" w:cs="Times New Roman"/>
                            <w:sz w:val="20"/>
                            <w:szCs w:val="20"/>
                          </w:rPr>
                        </w:pPr>
                        <w:r w:rsidRPr="00D86D6C">
                          <w:rPr>
                            <w:rFonts w:ascii="Times New Roman" w:hAnsi="Times New Roman" w:cs="Times New Roman"/>
                            <w:sz w:val="20"/>
                            <w:szCs w:val="20"/>
                          </w:rPr>
                          <w:t>-0.7%</w:t>
                        </w:r>
                      </w:p>
                    </w:tc>
                    <w:tc>
                      <w:tcPr>
                        <w:tcW w:w="2142" w:type="dxa"/>
                        <w:tcBorders>
                          <w:top w:val="nil"/>
                          <w:left w:val="nil"/>
                          <w:bottom w:val="nil"/>
                          <w:right w:val="nil"/>
                        </w:tcBorders>
                      </w:tcPr>
                      <w:p w:rsidR="000B198D" w:rsidRPr="00D86D6C" w:rsidRDefault="000B198D" w:rsidP="00BB41F3">
                        <w:pPr>
                          <w:pStyle w:val="TableContents"/>
                          <w:jc w:val="center"/>
                          <w:rPr>
                            <w:rFonts w:ascii="Times New Roman" w:hAnsi="Times New Roman" w:cs="Times New Roman"/>
                            <w:sz w:val="20"/>
                            <w:szCs w:val="20"/>
                          </w:rPr>
                        </w:pPr>
                        <w:r w:rsidRPr="00D86D6C">
                          <w:rPr>
                            <w:rFonts w:ascii="Times New Roman" w:hAnsi="Times New Roman" w:cs="Times New Roman"/>
                            <w:sz w:val="20"/>
                            <w:szCs w:val="20"/>
                          </w:rPr>
                          <w:t>-0.1%</w:t>
                        </w:r>
                      </w:p>
                    </w:tc>
                    <w:tc>
                      <w:tcPr>
                        <w:tcW w:w="2142" w:type="dxa"/>
                        <w:tcBorders>
                          <w:top w:val="nil"/>
                          <w:left w:val="nil"/>
                          <w:bottom w:val="nil"/>
                          <w:right w:val="nil"/>
                        </w:tcBorders>
                      </w:tcPr>
                      <w:p w:rsidR="000B198D" w:rsidRPr="00D86D6C" w:rsidRDefault="000B198D" w:rsidP="00BB41F3">
                        <w:pPr>
                          <w:pStyle w:val="TableContents"/>
                          <w:jc w:val="center"/>
                          <w:rPr>
                            <w:rFonts w:ascii="Times New Roman" w:hAnsi="Times New Roman" w:cs="Times New Roman"/>
                            <w:sz w:val="20"/>
                            <w:szCs w:val="20"/>
                          </w:rPr>
                        </w:pPr>
                        <w:r w:rsidRPr="00D86D6C">
                          <w:rPr>
                            <w:rFonts w:ascii="Times New Roman" w:hAnsi="Times New Roman" w:cs="Times New Roman"/>
                            <w:sz w:val="20"/>
                            <w:szCs w:val="20"/>
                          </w:rPr>
                          <w:t>0.2%</w:t>
                        </w:r>
                      </w:p>
                    </w:tc>
                  </w:tr>
                  <w:tr w:rsidR="000B198D">
                    <w:trPr>
                      <w:cantSplit/>
                    </w:trPr>
                    <w:tc>
                      <w:tcPr>
                        <w:tcW w:w="2063" w:type="dxa"/>
                        <w:tcBorders>
                          <w:top w:val="nil"/>
                          <w:left w:val="nil"/>
                          <w:bottom w:val="single" w:sz="4" w:space="0" w:color="auto"/>
                          <w:right w:val="nil"/>
                        </w:tcBorders>
                      </w:tcPr>
                      <w:p w:rsidR="000B198D" w:rsidRPr="00D86D6C" w:rsidRDefault="000B198D" w:rsidP="00BB41F3">
                        <w:pPr>
                          <w:rPr>
                            <w:sz w:val="20"/>
                          </w:rPr>
                        </w:pPr>
                        <w:r w:rsidRPr="00D86D6C">
                          <w:rPr>
                            <w:sz w:val="20"/>
                          </w:rPr>
                          <w:t>Vowels</w:t>
                        </w:r>
                      </w:p>
                    </w:tc>
                    <w:tc>
                      <w:tcPr>
                        <w:tcW w:w="2221" w:type="dxa"/>
                        <w:tcBorders>
                          <w:top w:val="nil"/>
                          <w:left w:val="nil"/>
                          <w:bottom w:val="single" w:sz="4" w:space="0" w:color="auto"/>
                          <w:right w:val="nil"/>
                        </w:tcBorders>
                      </w:tcPr>
                      <w:p w:rsidR="000B198D" w:rsidRPr="00D86D6C" w:rsidRDefault="000B198D" w:rsidP="00BB41F3">
                        <w:pPr>
                          <w:pStyle w:val="TableContents"/>
                          <w:jc w:val="center"/>
                          <w:rPr>
                            <w:rFonts w:ascii="Times New Roman" w:hAnsi="Times New Roman" w:cs="Times New Roman"/>
                            <w:sz w:val="20"/>
                            <w:szCs w:val="20"/>
                          </w:rPr>
                        </w:pPr>
                        <w:r w:rsidRPr="00D86D6C">
                          <w:rPr>
                            <w:rFonts w:ascii="Times New Roman" w:hAnsi="Times New Roman" w:cs="Times New Roman"/>
                            <w:sz w:val="20"/>
                            <w:szCs w:val="20"/>
                          </w:rPr>
                          <w:t>0.4%</w:t>
                        </w:r>
                      </w:p>
                    </w:tc>
                    <w:tc>
                      <w:tcPr>
                        <w:tcW w:w="2142" w:type="dxa"/>
                        <w:tcBorders>
                          <w:top w:val="nil"/>
                          <w:left w:val="nil"/>
                          <w:bottom w:val="single" w:sz="4" w:space="0" w:color="auto"/>
                          <w:right w:val="nil"/>
                        </w:tcBorders>
                      </w:tcPr>
                      <w:p w:rsidR="000B198D" w:rsidRPr="00D86D6C" w:rsidRDefault="000B198D" w:rsidP="00BB41F3">
                        <w:pPr>
                          <w:pStyle w:val="TableContents"/>
                          <w:jc w:val="center"/>
                          <w:rPr>
                            <w:rFonts w:ascii="Times New Roman" w:hAnsi="Times New Roman" w:cs="Times New Roman"/>
                            <w:sz w:val="20"/>
                            <w:szCs w:val="20"/>
                          </w:rPr>
                        </w:pPr>
                        <w:r w:rsidRPr="00D86D6C">
                          <w:rPr>
                            <w:rFonts w:ascii="Times New Roman" w:hAnsi="Times New Roman" w:cs="Times New Roman"/>
                            <w:sz w:val="20"/>
                            <w:szCs w:val="20"/>
                          </w:rPr>
                          <w:t>0.4%</w:t>
                        </w:r>
                      </w:p>
                    </w:tc>
                    <w:tc>
                      <w:tcPr>
                        <w:tcW w:w="2142" w:type="dxa"/>
                        <w:tcBorders>
                          <w:top w:val="nil"/>
                          <w:left w:val="nil"/>
                          <w:bottom w:val="single" w:sz="4" w:space="0" w:color="auto"/>
                          <w:right w:val="nil"/>
                        </w:tcBorders>
                      </w:tcPr>
                      <w:p w:rsidR="000B198D" w:rsidRPr="00D86D6C" w:rsidRDefault="000B198D" w:rsidP="00BB41F3">
                        <w:pPr>
                          <w:pStyle w:val="TableContents"/>
                          <w:jc w:val="center"/>
                          <w:rPr>
                            <w:rFonts w:ascii="Times New Roman" w:hAnsi="Times New Roman" w:cs="Times New Roman"/>
                            <w:sz w:val="20"/>
                            <w:szCs w:val="20"/>
                          </w:rPr>
                        </w:pPr>
                        <w:r w:rsidRPr="00D86D6C">
                          <w:rPr>
                            <w:rFonts w:ascii="Times New Roman" w:hAnsi="Times New Roman" w:cs="Times New Roman"/>
                            <w:sz w:val="20"/>
                            <w:szCs w:val="20"/>
                          </w:rPr>
                          <w:t>1.1%</w:t>
                        </w:r>
                      </w:p>
                    </w:tc>
                  </w:tr>
                </w:tbl>
                <w:p w:rsidR="000B198D" w:rsidRPr="000B198D" w:rsidRDefault="000B198D" w:rsidP="000B198D"/>
              </w:txbxContent>
            </v:textbox>
            <w10:wrap type="square" anchorx="margin" anchory="page"/>
          </v:shape>
        </w:pict>
      </w:r>
      <w:r w:rsidR="00975A3B" w:rsidRPr="003360CB">
        <w:t>In this work, we combine the traditional 39 dimensional MFCC feature vector</w:t>
      </w:r>
      <w:r w:rsidR="00975A3B">
        <w:t xml:space="preserve"> </w:t>
      </w:r>
      <w:r w:rsidR="00975A3B" w:rsidRPr="003360CB">
        <w:t xml:space="preserve"> (consisting of 12 MFCCs, absolute energy, and their first and second derivatives)</w:t>
      </w:r>
      <w:r w:rsidR="00975A3B" w:rsidRPr="00975A3B">
        <w:t xml:space="preserve"> </w:t>
      </w:r>
      <w:r w:rsidR="003360CB" w:rsidRPr="003360CB">
        <w:t xml:space="preserve">with nonlinear dynamic invariants and evaluate this combination on the Wall Street Journal derived Aurora-4 large vocabulary evaluation corpus. This corpus represents a well-established LVCSR benchmark and constitutes a balanced trade-off between computational resources and complexity. Also, the limited 5,000 word vocabulary makes this corpus conducive to acoustic modeling research. The subset of the corpus used for our experiments is divided into a training set and seven evaluation sets. The training set consists of 7,138 utterances from 83 speakers totaling 14 hours of speech. </w:t>
      </w:r>
      <w:r w:rsidR="006C121B" w:rsidRPr="003360CB">
        <w:t>The evaluation sets consist of one clean set, and six sets consisting of various</w:t>
      </w:r>
      <w:r w:rsidR="006C121B">
        <w:t xml:space="preserve"> </w:t>
      </w:r>
      <w:r w:rsidR="006C121B" w:rsidRPr="00EA3A89">
        <w:t>levels of digitally-added noise. Each evaluation set consists of 330 utterances from 8 different speakers. All utterances are sampled at 16 kHz.</w:t>
      </w:r>
    </w:p>
    <w:p w:rsidR="008851F8" w:rsidRDefault="007B1D72" w:rsidP="001D374E">
      <w:pPr>
        <w:pStyle w:val="Paragraph"/>
      </w:pPr>
      <w:r w:rsidRPr="007B1D72">
        <w:t>In an effort to determine whether or not the combination of these invariants with MFCCs is able to better model continuous speech, we perform</w:t>
      </w:r>
      <w:r w:rsidR="00856177">
        <w:t xml:space="preserve">ed </w:t>
      </w:r>
      <w:r w:rsidRPr="007B1D72">
        <w:t>a set of preliminary phoneme classification experiments. Using automatic, time-aligned phonetic transcriptions of the clean corpus data, we match</w:t>
      </w:r>
      <w:r w:rsidR="00856177">
        <w:t>ed</w:t>
      </w:r>
      <w:r w:rsidRPr="007B1D72">
        <w:t xml:space="preserve"> segments of continuous speech to 40 phonemes. For each of the feature combinations, a 16-mixture GMM is estimated for every phoneme. Using the same data, we then classify each of the signal frames as one of the 40 phonemes. </w:t>
      </w:r>
      <w:fldSimple w:instr=" REF _Ref234128564 \h  \* MERGEFORMAT ">
        <w:r w:rsidR="002743F9" w:rsidRPr="002743F9">
          <w:rPr>
            <w:szCs w:val="24"/>
          </w:rPr>
          <w:t xml:space="preserve">TABLE </w:t>
        </w:r>
        <w:r w:rsidR="002743F9" w:rsidRPr="002743F9">
          <w:rPr>
            <w:noProof/>
            <w:szCs w:val="24"/>
          </w:rPr>
          <w:t>1</w:t>
        </w:r>
      </w:fldSimple>
      <w:r w:rsidRPr="007B1D72">
        <w:t xml:space="preserve"> summarizes the relative difference in classification accuracy between the baseline MFCC feature vector and the MFCC/Invariant </w:t>
      </w:r>
      <w:r w:rsidR="0071358D" w:rsidRPr="007B1D72">
        <w:t>combination feature vector</w:t>
      </w:r>
      <w:r w:rsidR="004B771A">
        <w:t>.</w:t>
      </w:r>
    </w:p>
    <w:p w:rsidR="00F56A33" w:rsidRDefault="00F56A33" w:rsidP="00F56A33">
      <w:pPr>
        <w:pStyle w:val="Paragraph"/>
      </w:pPr>
      <w:r w:rsidRPr="00B568D1">
        <w:rPr>
          <w:szCs w:val="24"/>
        </w:rPr>
        <w:lastRenderedPageBreak/>
        <w:t xml:space="preserve">In </w:t>
      </w:r>
      <w:fldSimple w:instr=" REF _Ref234128564 \h  \* MERGEFORMAT ">
        <w:r w:rsidR="002743F9" w:rsidRPr="002743F9">
          <w:rPr>
            <w:szCs w:val="24"/>
          </w:rPr>
          <w:t xml:space="preserve">TABLE </w:t>
        </w:r>
        <w:r w:rsidR="002743F9" w:rsidRPr="002743F9">
          <w:rPr>
            <w:noProof/>
            <w:szCs w:val="24"/>
          </w:rPr>
          <w:t>1</w:t>
        </w:r>
      </w:fldSimple>
      <w:r w:rsidRPr="00B568D1">
        <w:rPr>
          <w:szCs w:val="24"/>
        </w:rPr>
        <w:t>,</w:t>
      </w:r>
      <w:r w:rsidRPr="0003794A">
        <w:rPr>
          <w:szCs w:val="24"/>
        </w:rPr>
        <w:t xml:space="preserve"> we</w:t>
      </w:r>
      <w:r>
        <w:t xml:space="preserve"> see that the average relative classification accuracy increases significantly for affricates and stops, with the most dramatic increase for affricates using the correlation dimension invariant where we get an increase of 10.3%. Stops show a fairly consistent increase for all three invariants. The use of the correlation entropy invariant resulted in an improvement for all phoneme types except for fricatives. Many of the phoneme types saw little or no improvements, and although some suffered a decrease in accuracy, these decreases are minimal.</w:t>
      </w:r>
    </w:p>
    <w:p w:rsidR="008851F8" w:rsidRDefault="00B951AD" w:rsidP="00F56A33">
      <w:pPr>
        <w:pStyle w:val="Paragraph"/>
      </w:pPr>
      <w:r>
        <w:t>According to</w:t>
      </w:r>
      <w:r w:rsidR="00F56A33">
        <w:t xml:space="preserve"> the results seen </w:t>
      </w:r>
      <w:r w:rsidR="00F56A33" w:rsidRPr="0030048E">
        <w:rPr>
          <w:szCs w:val="24"/>
        </w:rPr>
        <w:t xml:space="preserve">in </w:t>
      </w:r>
      <w:fldSimple w:instr=" REF _Ref234128564 \h  \* MERGEFORMAT ">
        <w:r w:rsidR="002743F9" w:rsidRPr="002743F9">
          <w:rPr>
            <w:szCs w:val="24"/>
          </w:rPr>
          <w:t xml:space="preserve">TABLE </w:t>
        </w:r>
        <w:r w:rsidR="002743F9" w:rsidRPr="002743F9">
          <w:rPr>
            <w:noProof/>
            <w:szCs w:val="24"/>
          </w:rPr>
          <w:t>1</w:t>
        </w:r>
      </w:fldSimple>
      <w:r w:rsidR="00F56A33" w:rsidRPr="0030048E">
        <w:rPr>
          <w:szCs w:val="24"/>
        </w:rPr>
        <w:t xml:space="preserve"> </w:t>
      </w:r>
      <w:r>
        <w:rPr>
          <w:szCs w:val="24"/>
        </w:rPr>
        <w:t>we can see</w:t>
      </w:r>
      <w:r w:rsidR="00F56A33">
        <w:t xml:space="preserve"> the relative classification improvement for several individual phones. The relative improvements for affricates and stops are high for each of the invariants while the nasal phonemes saw little or no improvements. These results are encouraging. The accuracy improvements in these low-level phoneme recognition experiments suggest that we will likely see accuracy increases in continuous speech recognition experiments.</w:t>
      </w:r>
    </w:p>
    <w:p w:rsidR="008851F8" w:rsidRDefault="00387955" w:rsidP="00222631">
      <w:pPr>
        <w:pStyle w:val="Heading2"/>
      </w:pPr>
      <w:r w:rsidRPr="00387955">
        <w:t>Speech Recognition Experiments</w:t>
      </w:r>
    </w:p>
    <w:p w:rsidR="00320CD4" w:rsidRDefault="007039DB" w:rsidP="00183134">
      <w:pPr>
        <w:pStyle w:val="Paragraph"/>
      </w:pPr>
      <w:r>
        <w:t>Our preliminary experiments provide</w:t>
      </w:r>
      <w:r w:rsidR="00856177">
        <w:t>d</w:t>
      </w:r>
      <w:r>
        <w:t xml:space="preserve"> strong support that the addition of these nonlinear invariants the standard MFCC feature vector will improve the accuracy of speech recognition tasks. We next </w:t>
      </w:r>
      <w:r w:rsidR="00856177">
        <w:t xml:space="preserve">conducted </w:t>
      </w:r>
      <w:r>
        <w:t xml:space="preserve">two sets of continuous speech recognition experiments, each using acoustic models trained from the clean training set mentioned in the previous section. The first set evaluates the noise-free test set using each of the different MFCC/invariant feature vector combinations. The results of these experiments are outlined </w:t>
      </w:r>
      <w:r w:rsidRPr="00307CDA">
        <w:rPr>
          <w:szCs w:val="24"/>
        </w:rPr>
        <w:t>in</w:t>
      </w:r>
      <w:r w:rsidR="002A23A0">
        <w:rPr>
          <w:szCs w:val="24"/>
        </w:rPr>
        <w:t xml:space="preserve"> </w:t>
      </w:r>
      <w:fldSimple w:instr=" REF _Ref234128655 \h  \* MERGEFORMAT ">
        <w:r w:rsidR="002743F9" w:rsidRPr="002743F9">
          <w:rPr>
            <w:szCs w:val="24"/>
          </w:rPr>
          <w:t xml:space="preserve">TABLE </w:t>
        </w:r>
        <w:r w:rsidR="002743F9" w:rsidRPr="002743F9">
          <w:rPr>
            <w:noProof/>
            <w:szCs w:val="24"/>
          </w:rPr>
          <w:t>2</w:t>
        </w:r>
      </w:fldSimple>
      <w:r w:rsidRPr="00307CDA">
        <w:rPr>
          <w:szCs w:val="24"/>
        </w:rPr>
        <w:t>. The</w:t>
      </w:r>
      <w:r>
        <w:t xml:space="preserve"> purpose of these experiments </w:t>
      </w:r>
      <w:r w:rsidR="00856177">
        <w:t xml:space="preserve">was </w:t>
      </w:r>
      <w:r>
        <w:t xml:space="preserve">to determine whether these new feature vectors will improve recognition performance for </w:t>
      </w:r>
      <w:r w:rsidR="00ED45ED">
        <w:rPr>
          <w:noProof/>
          <w:lang w:eastAsia="zh-CN"/>
        </w:rPr>
        <w:pict>
          <v:shape id="_x0000_s1030" type="#_x0000_t202" style="position:absolute;left:0;text-align:left;margin-left:0;margin-top:429.1pt;width:418pt;height:113pt;z-index:251657216;mso-position-horizontal:center;mso-position-horizontal-relative:margin;mso-position-vertical-relative:page" stroked="f">
            <v:textbox style="mso-next-textbox:#_x0000_s1030">
              <w:txbxContent>
                <w:tbl>
                  <w:tblPr>
                    <w:tblW w:w="0" w:type="auto"/>
                    <w:tblLook w:val="04A0"/>
                  </w:tblPr>
                  <w:tblGrid>
                    <w:gridCol w:w="2766"/>
                    <w:gridCol w:w="2743"/>
                    <w:gridCol w:w="2778"/>
                  </w:tblGrid>
                  <w:tr w:rsidR="00700A3F">
                    <w:tc>
                      <w:tcPr>
                        <w:tcW w:w="8453" w:type="dxa"/>
                        <w:gridSpan w:val="3"/>
                        <w:tcBorders>
                          <w:bottom w:val="single" w:sz="4" w:space="0" w:color="auto"/>
                        </w:tcBorders>
                      </w:tcPr>
                      <w:p w:rsidR="00700A3F" w:rsidRPr="0085105C" w:rsidRDefault="00700A3F" w:rsidP="00BB41F3">
                        <w:pPr>
                          <w:pStyle w:val="Paragraph"/>
                          <w:ind w:firstLine="0"/>
                          <w:jc w:val="center"/>
                          <w:rPr>
                            <w:sz w:val="20"/>
                          </w:rPr>
                        </w:pPr>
                        <w:bookmarkStart w:id="2" w:name="_Ref234128655"/>
                        <w:r w:rsidRPr="0085105C">
                          <w:rPr>
                            <w:b/>
                            <w:sz w:val="20"/>
                          </w:rPr>
                          <w:t xml:space="preserve">TABLE </w:t>
                        </w:r>
                        <w:r w:rsidRPr="0085105C">
                          <w:rPr>
                            <w:b/>
                            <w:sz w:val="20"/>
                          </w:rPr>
                          <w:fldChar w:fldCharType="begin"/>
                        </w:r>
                        <w:r w:rsidRPr="0085105C">
                          <w:rPr>
                            <w:b/>
                            <w:sz w:val="20"/>
                          </w:rPr>
                          <w:instrText xml:space="preserve"> SEQ Table \* ARABIC </w:instrText>
                        </w:r>
                        <w:r w:rsidRPr="0085105C">
                          <w:rPr>
                            <w:b/>
                            <w:sz w:val="20"/>
                          </w:rPr>
                          <w:fldChar w:fldCharType="separate"/>
                        </w:r>
                        <w:r w:rsidR="002743F9">
                          <w:rPr>
                            <w:b/>
                            <w:noProof/>
                            <w:sz w:val="20"/>
                          </w:rPr>
                          <w:t>2</w:t>
                        </w:r>
                        <w:r w:rsidRPr="0085105C">
                          <w:rPr>
                            <w:b/>
                            <w:sz w:val="20"/>
                          </w:rPr>
                          <w:fldChar w:fldCharType="end"/>
                        </w:r>
                        <w:bookmarkEnd w:id="2"/>
                        <w:r w:rsidRPr="0085105C">
                          <w:rPr>
                            <w:b/>
                            <w:sz w:val="20"/>
                          </w:rPr>
                          <w:t xml:space="preserve">.  </w:t>
                        </w:r>
                        <w:r w:rsidRPr="0085105C">
                          <w:rPr>
                            <w:sz w:val="20"/>
                          </w:rPr>
                          <w:t>Continuous Speech Recognition Results for Clean Evaluation Data (no additive noise) and the Relative Improvement vs. the Baseline MFCCs</w:t>
                        </w:r>
                      </w:p>
                    </w:tc>
                  </w:tr>
                  <w:tr w:rsidR="00700A3F" w:rsidRPr="007B43B6">
                    <w:tc>
                      <w:tcPr>
                        <w:tcW w:w="2819" w:type="dxa"/>
                        <w:tcBorders>
                          <w:top w:val="single" w:sz="4" w:space="0" w:color="auto"/>
                          <w:bottom w:val="single" w:sz="4" w:space="0" w:color="auto"/>
                        </w:tcBorders>
                      </w:tcPr>
                      <w:p w:rsidR="00700A3F" w:rsidRPr="007B43B6" w:rsidRDefault="00700A3F" w:rsidP="00BB41F3">
                        <w:pPr>
                          <w:pStyle w:val="IESParagraph"/>
                          <w:ind w:firstLine="0"/>
                          <w:jc w:val="left"/>
                          <w:rPr>
                            <w:b/>
                            <w:sz w:val="20"/>
                          </w:rPr>
                        </w:pPr>
                      </w:p>
                    </w:tc>
                    <w:tc>
                      <w:tcPr>
                        <w:tcW w:w="2810" w:type="dxa"/>
                        <w:tcBorders>
                          <w:top w:val="single" w:sz="4" w:space="0" w:color="auto"/>
                          <w:bottom w:val="single" w:sz="4" w:space="0" w:color="auto"/>
                        </w:tcBorders>
                      </w:tcPr>
                      <w:p w:rsidR="00700A3F" w:rsidRPr="007B43B6" w:rsidRDefault="00700A3F" w:rsidP="00BB41F3">
                        <w:pPr>
                          <w:pStyle w:val="IESParagraph"/>
                          <w:ind w:firstLine="0"/>
                          <w:jc w:val="center"/>
                          <w:rPr>
                            <w:b/>
                            <w:sz w:val="20"/>
                          </w:rPr>
                        </w:pPr>
                        <w:r w:rsidRPr="007B43B6">
                          <w:rPr>
                            <w:b/>
                            <w:sz w:val="20"/>
                          </w:rPr>
                          <w:t>WER (%)</w:t>
                        </w:r>
                      </w:p>
                    </w:tc>
                    <w:tc>
                      <w:tcPr>
                        <w:tcW w:w="2824" w:type="dxa"/>
                        <w:tcBorders>
                          <w:top w:val="single" w:sz="4" w:space="0" w:color="auto"/>
                          <w:bottom w:val="single" w:sz="4" w:space="0" w:color="auto"/>
                        </w:tcBorders>
                      </w:tcPr>
                      <w:p w:rsidR="00700A3F" w:rsidRPr="007B43B6" w:rsidRDefault="00700A3F" w:rsidP="00BB41F3">
                        <w:pPr>
                          <w:pStyle w:val="IESParagraph"/>
                          <w:ind w:firstLine="0"/>
                          <w:jc w:val="center"/>
                          <w:rPr>
                            <w:b/>
                            <w:sz w:val="20"/>
                          </w:rPr>
                        </w:pPr>
                        <w:r w:rsidRPr="007B43B6">
                          <w:rPr>
                            <w:b/>
                            <w:sz w:val="20"/>
                          </w:rPr>
                          <w:t>Improvement (%)</w:t>
                        </w:r>
                      </w:p>
                    </w:tc>
                  </w:tr>
                  <w:tr w:rsidR="00700A3F">
                    <w:tc>
                      <w:tcPr>
                        <w:tcW w:w="2819" w:type="dxa"/>
                        <w:tcBorders>
                          <w:top w:val="single" w:sz="4" w:space="0" w:color="auto"/>
                        </w:tcBorders>
                      </w:tcPr>
                      <w:p w:rsidR="00700A3F" w:rsidRPr="007B43B6" w:rsidRDefault="00700A3F" w:rsidP="00BB41F3">
                        <w:pPr>
                          <w:pStyle w:val="IESParagraph"/>
                          <w:ind w:firstLine="0"/>
                          <w:jc w:val="left"/>
                          <w:rPr>
                            <w:sz w:val="20"/>
                          </w:rPr>
                        </w:pPr>
                        <w:r w:rsidRPr="007B43B6">
                          <w:rPr>
                            <w:sz w:val="20"/>
                          </w:rPr>
                          <w:t>Baseline</w:t>
                        </w:r>
                      </w:p>
                    </w:tc>
                    <w:tc>
                      <w:tcPr>
                        <w:tcW w:w="2810" w:type="dxa"/>
                        <w:tcBorders>
                          <w:top w:val="single" w:sz="4" w:space="0" w:color="auto"/>
                        </w:tcBorders>
                      </w:tcPr>
                      <w:p w:rsidR="00700A3F" w:rsidRPr="007B43B6" w:rsidRDefault="00700A3F" w:rsidP="00BB41F3">
                        <w:pPr>
                          <w:pStyle w:val="TableContents"/>
                          <w:jc w:val="center"/>
                          <w:rPr>
                            <w:rFonts w:ascii="Times New Roman" w:hAnsi="Times New Roman" w:cs="Times New Roman"/>
                            <w:sz w:val="20"/>
                            <w:szCs w:val="20"/>
                          </w:rPr>
                        </w:pPr>
                        <w:r w:rsidRPr="007B43B6">
                          <w:rPr>
                            <w:rFonts w:ascii="Times New Roman" w:hAnsi="Times New Roman" w:cs="Times New Roman"/>
                            <w:sz w:val="20"/>
                            <w:szCs w:val="20"/>
                          </w:rPr>
                          <w:t>13.5</w:t>
                        </w:r>
                      </w:p>
                    </w:tc>
                    <w:tc>
                      <w:tcPr>
                        <w:tcW w:w="2824" w:type="dxa"/>
                        <w:tcBorders>
                          <w:top w:val="single" w:sz="4" w:space="0" w:color="auto"/>
                        </w:tcBorders>
                      </w:tcPr>
                      <w:p w:rsidR="00700A3F" w:rsidRPr="007B43B6" w:rsidRDefault="00700A3F" w:rsidP="00BB41F3">
                        <w:pPr>
                          <w:pStyle w:val="TableContents"/>
                          <w:jc w:val="center"/>
                          <w:rPr>
                            <w:rFonts w:ascii="Times New Roman" w:hAnsi="Times New Roman" w:cs="Times New Roman"/>
                            <w:sz w:val="20"/>
                            <w:szCs w:val="20"/>
                          </w:rPr>
                        </w:pPr>
                        <w:r w:rsidRPr="007B43B6">
                          <w:rPr>
                            <w:rFonts w:ascii="Times New Roman" w:hAnsi="Times New Roman" w:cs="Times New Roman"/>
                            <w:sz w:val="20"/>
                            <w:szCs w:val="20"/>
                          </w:rPr>
                          <w:t>--</w:t>
                        </w:r>
                      </w:p>
                    </w:tc>
                  </w:tr>
                  <w:tr w:rsidR="00700A3F">
                    <w:tc>
                      <w:tcPr>
                        <w:tcW w:w="2819" w:type="dxa"/>
                      </w:tcPr>
                      <w:p w:rsidR="00700A3F" w:rsidRPr="007B43B6" w:rsidRDefault="00700A3F" w:rsidP="00BB41F3">
                        <w:pPr>
                          <w:pStyle w:val="IESParagraph"/>
                          <w:ind w:firstLine="0"/>
                          <w:jc w:val="left"/>
                          <w:rPr>
                            <w:sz w:val="20"/>
                          </w:rPr>
                        </w:pPr>
                        <w:r w:rsidRPr="007B43B6">
                          <w:rPr>
                            <w:sz w:val="20"/>
                          </w:rPr>
                          <w:t>Correlation Dimension (CD)</w:t>
                        </w:r>
                      </w:p>
                    </w:tc>
                    <w:tc>
                      <w:tcPr>
                        <w:tcW w:w="2810" w:type="dxa"/>
                      </w:tcPr>
                      <w:p w:rsidR="00700A3F" w:rsidRPr="007B43B6" w:rsidRDefault="00700A3F" w:rsidP="00BB41F3">
                        <w:pPr>
                          <w:pStyle w:val="TableContents"/>
                          <w:jc w:val="center"/>
                          <w:rPr>
                            <w:rFonts w:ascii="Times New Roman" w:hAnsi="Times New Roman" w:cs="Times New Roman"/>
                            <w:sz w:val="20"/>
                            <w:szCs w:val="20"/>
                          </w:rPr>
                        </w:pPr>
                        <w:r w:rsidRPr="007B43B6">
                          <w:rPr>
                            <w:rFonts w:ascii="Times New Roman" w:hAnsi="Times New Roman" w:cs="Times New Roman"/>
                            <w:sz w:val="20"/>
                            <w:szCs w:val="20"/>
                          </w:rPr>
                          <w:t>12.2</w:t>
                        </w:r>
                      </w:p>
                    </w:tc>
                    <w:tc>
                      <w:tcPr>
                        <w:tcW w:w="2824" w:type="dxa"/>
                      </w:tcPr>
                      <w:p w:rsidR="00700A3F" w:rsidRPr="007B43B6" w:rsidRDefault="00700A3F" w:rsidP="00BB41F3">
                        <w:pPr>
                          <w:pStyle w:val="TableContents"/>
                          <w:jc w:val="center"/>
                          <w:rPr>
                            <w:rFonts w:ascii="Times New Roman" w:hAnsi="Times New Roman" w:cs="Times New Roman"/>
                            <w:sz w:val="20"/>
                            <w:szCs w:val="20"/>
                          </w:rPr>
                        </w:pPr>
                        <w:r w:rsidRPr="007B43B6">
                          <w:rPr>
                            <w:rFonts w:ascii="Times New Roman" w:hAnsi="Times New Roman" w:cs="Times New Roman"/>
                            <w:sz w:val="20"/>
                            <w:szCs w:val="20"/>
                          </w:rPr>
                          <w:t>9.6</w:t>
                        </w:r>
                      </w:p>
                    </w:tc>
                  </w:tr>
                  <w:tr w:rsidR="00700A3F">
                    <w:tc>
                      <w:tcPr>
                        <w:tcW w:w="2819" w:type="dxa"/>
                      </w:tcPr>
                      <w:p w:rsidR="00700A3F" w:rsidRPr="007B43B6" w:rsidRDefault="00700A3F" w:rsidP="00BB41F3">
                        <w:pPr>
                          <w:pStyle w:val="IESParagraph"/>
                          <w:ind w:firstLine="0"/>
                          <w:jc w:val="left"/>
                          <w:rPr>
                            <w:sz w:val="20"/>
                          </w:rPr>
                        </w:pPr>
                        <w:r w:rsidRPr="007B43B6">
                          <w:rPr>
                            <w:sz w:val="20"/>
                          </w:rPr>
                          <w:t>Lyapunov Exponent (LE)</w:t>
                        </w:r>
                      </w:p>
                    </w:tc>
                    <w:tc>
                      <w:tcPr>
                        <w:tcW w:w="2810" w:type="dxa"/>
                      </w:tcPr>
                      <w:p w:rsidR="00700A3F" w:rsidRPr="007B43B6" w:rsidRDefault="00700A3F" w:rsidP="00BB41F3">
                        <w:pPr>
                          <w:pStyle w:val="TableContents"/>
                          <w:jc w:val="center"/>
                          <w:rPr>
                            <w:rFonts w:ascii="Times New Roman" w:hAnsi="Times New Roman" w:cs="Times New Roman"/>
                            <w:sz w:val="20"/>
                            <w:szCs w:val="20"/>
                          </w:rPr>
                        </w:pPr>
                        <w:r w:rsidRPr="007B43B6">
                          <w:rPr>
                            <w:rFonts w:ascii="Times New Roman" w:hAnsi="Times New Roman" w:cs="Times New Roman"/>
                            <w:sz w:val="20"/>
                            <w:szCs w:val="20"/>
                          </w:rPr>
                          <w:t>12.5</w:t>
                        </w:r>
                      </w:p>
                    </w:tc>
                    <w:tc>
                      <w:tcPr>
                        <w:tcW w:w="2824" w:type="dxa"/>
                      </w:tcPr>
                      <w:p w:rsidR="00700A3F" w:rsidRPr="007B43B6" w:rsidRDefault="00700A3F" w:rsidP="00BB41F3">
                        <w:pPr>
                          <w:pStyle w:val="TableContents"/>
                          <w:jc w:val="center"/>
                          <w:rPr>
                            <w:rFonts w:ascii="Times New Roman" w:hAnsi="Times New Roman" w:cs="Times New Roman"/>
                            <w:sz w:val="20"/>
                            <w:szCs w:val="20"/>
                          </w:rPr>
                        </w:pPr>
                        <w:r w:rsidRPr="007B43B6">
                          <w:rPr>
                            <w:rFonts w:ascii="Times New Roman" w:hAnsi="Times New Roman" w:cs="Times New Roman"/>
                            <w:sz w:val="20"/>
                            <w:szCs w:val="20"/>
                          </w:rPr>
                          <w:t>7.4</w:t>
                        </w:r>
                      </w:p>
                    </w:tc>
                  </w:tr>
                  <w:tr w:rsidR="00700A3F">
                    <w:tc>
                      <w:tcPr>
                        <w:tcW w:w="2819" w:type="dxa"/>
                      </w:tcPr>
                      <w:p w:rsidR="00700A3F" w:rsidRPr="007B43B6" w:rsidRDefault="00700A3F" w:rsidP="00BB41F3">
                        <w:pPr>
                          <w:pStyle w:val="IESParagraph"/>
                          <w:ind w:firstLine="0"/>
                          <w:jc w:val="left"/>
                          <w:rPr>
                            <w:sz w:val="20"/>
                          </w:rPr>
                        </w:pPr>
                        <w:r w:rsidRPr="007B43B6">
                          <w:rPr>
                            <w:sz w:val="20"/>
                          </w:rPr>
                          <w:t>Correlation Entropy (CE)</w:t>
                        </w:r>
                      </w:p>
                    </w:tc>
                    <w:tc>
                      <w:tcPr>
                        <w:tcW w:w="2810" w:type="dxa"/>
                      </w:tcPr>
                      <w:p w:rsidR="00700A3F" w:rsidRPr="007B43B6" w:rsidRDefault="00700A3F" w:rsidP="00BB41F3">
                        <w:pPr>
                          <w:pStyle w:val="TableContents"/>
                          <w:jc w:val="center"/>
                          <w:rPr>
                            <w:rFonts w:ascii="Times New Roman" w:hAnsi="Times New Roman" w:cs="Times New Roman"/>
                            <w:sz w:val="20"/>
                            <w:szCs w:val="20"/>
                          </w:rPr>
                        </w:pPr>
                        <w:r w:rsidRPr="007B43B6">
                          <w:rPr>
                            <w:rFonts w:ascii="Times New Roman" w:hAnsi="Times New Roman" w:cs="Times New Roman"/>
                            <w:sz w:val="20"/>
                            <w:szCs w:val="20"/>
                          </w:rPr>
                          <w:t>12.0</w:t>
                        </w:r>
                      </w:p>
                    </w:tc>
                    <w:tc>
                      <w:tcPr>
                        <w:tcW w:w="2824" w:type="dxa"/>
                      </w:tcPr>
                      <w:p w:rsidR="00700A3F" w:rsidRPr="007B43B6" w:rsidRDefault="00700A3F" w:rsidP="00BB41F3">
                        <w:pPr>
                          <w:pStyle w:val="TableContents"/>
                          <w:jc w:val="center"/>
                          <w:rPr>
                            <w:rFonts w:ascii="Times New Roman" w:hAnsi="Times New Roman" w:cs="Times New Roman"/>
                            <w:sz w:val="20"/>
                            <w:szCs w:val="20"/>
                          </w:rPr>
                        </w:pPr>
                        <w:r w:rsidRPr="007B43B6">
                          <w:rPr>
                            <w:rFonts w:ascii="Times New Roman" w:hAnsi="Times New Roman" w:cs="Times New Roman"/>
                            <w:sz w:val="20"/>
                            <w:szCs w:val="20"/>
                          </w:rPr>
                          <w:t>11.1</w:t>
                        </w:r>
                      </w:p>
                    </w:tc>
                  </w:tr>
                  <w:tr w:rsidR="00700A3F">
                    <w:tc>
                      <w:tcPr>
                        <w:tcW w:w="2819" w:type="dxa"/>
                        <w:tcBorders>
                          <w:bottom w:val="single" w:sz="4" w:space="0" w:color="auto"/>
                        </w:tcBorders>
                      </w:tcPr>
                      <w:p w:rsidR="00700A3F" w:rsidRPr="007B43B6" w:rsidRDefault="00700A3F" w:rsidP="00BB41F3">
                        <w:pPr>
                          <w:pStyle w:val="IESParagraph"/>
                          <w:ind w:firstLine="0"/>
                          <w:jc w:val="left"/>
                          <w:rPr>
                            <w:sz w:val="20"/>
                          </w:rPr>
                        </w:pPr>
                        <w:r w:rsidRPr="007B43B6">
                          <w:rPr>
                            <w:sz w:val="20"/>
                          </w:rPr>
                          <w:t>All Invariants</w:t>
                        </w:r>
                      </w:p>
                    </w:tc>
                    <w:tc>
                      <w:tcPr>
                        <w:tcW w:w="2810" w:type="dxa"/>
                        <w:tcBorders>
                          <w:bottom w:val="single" w:sz="4" w:space="0" w:color="auto"/>
                        </w:tcBorders>
                      </w:tcPr>
                      <w:p w:rsidR="00700A3F" w:rsidRPr="007B43B6" w:rsidRDefault="00700A3F" w:rsidP="00BB41F3">
                        <w:pPr>
                          <w:pStyle w:val="TableContents"/>
                          <w:jc w:val="center"/>
                          <w:rPr>
                            <w:rFonts w:ascii="Times New Roman" w:hAnsi="Times New Roman" w:cs="Times New Roman"/>
                            <w:sz w:val="20"/>
                            <w:szCs w:val="20"/>
                          </w:rPr>
                        </w:pPr>
                        <w:r w:rsidRPr="007B43B6">
                          <w:rPr>
                            <w:rFonts w:ascii="Times New Roman" w:hAnsi="Times New Roman" w:cs="Times New Roman"/>
                            <w:sz w:val="20"/>
                            <w:szCs w:val="20"/>
                          </w:rPr>
                          <w:t>12.8</w:t>
                        </w:r>
                      </w:p>
                    </w:tc>
                    <w:tc>
                      <w:tcPr>
                        <w:tcW w:w="2824" w:type="dxa"/>
                        <w:tcBorders>
                          <w:bottom w:val="single" w:sz="4" w:space="0" w:color="auto"/>
                        </w:tcBorders>
                      </w:tcPr>
                      <w:p w:rsidR="00700A3F" w:rsidRPr="007B43B6" w:rsidRDefault="00700A3F" w:rsidP="00BB41F3">
                        <w:pPr>
                          <w:pStyle w:val="TableContents"/>
                          <w:jc w:val="center"/>
                          <w:rPr>
                            <w:rFonts w:ascii="Times New Roman" w:hAnsi="Times New Roman" w:cs="Times New Roman"/>
                            <w:sz w:val="20"/>
                            <w:szCs w:val="20"/>
                          </w:rPr>
                        </w:pPr>
                        <w:r w:rsidRPr="007B43B6">
                          <w:rPr>
                            <w:rFonts w:ascii="Times New Roman" w:hAnsi="Times New Roman" w:cs="Times New Roman"/>
                            <w:sz w:val="20"/>
                            <w:szCs w:val="20"/>
                          </w:rPr>
                          <w:t>5.2</w:t>
                        </w:r>
                      </w:p>
                    </w:tc>
                  </w:tr>
                </w:tbl>
                <w:p w:rsidR="00700A3F" w:rsidRDefault="00700A3F"/>
              </w:txbxContent>
            </v:textbox>
            <w10:wrap type="square" anchorx="margin" anchory="page"/>
          </v:shape>
        </w:pict>
      </w:r>
      <w:r>
        <w:t xml:space="preserve">an </w:t>
      </w:r>
      <w:r w:rsidR="0071727E">
        <w:t>evaluation set with environmental conditions that match those of the training set.</w:t>
      </w:r>
    </w:p>
    <w:p w:rsidR="007039DB" w:rsidRDefault="007244B3" w:rsidP="00524ED4">
      <w:pPr>
        <w:pStyle w:val="Paragraph"/>
      </w:pPr>
      <w:r>
        <w:rPr>
          <w:noProof/>
          <w:lang w:eastAsia="zh-CN"/>
        </w:rPr>
        <w:pict>
          <v:shape id="_x0000_s1031" type="#_x0000_t202" style="position:absolute;left:0;text-align:left;margin-left:-1.45pt;margin-top:542.1pt;width:420.5pt;height:114.9pt;z-index:251658240;mso-position-horizontal-relative:margin;mso-position-vertical-relative:page" stroked="f">
            <v:textbox style="mso-next-textbox:#_x0000_s1031">
              <w:txbxContent>
                <w:tbl>
                  <w:tblPr>
                    <w:tblW w:w="0" w:type="auto"/>
                    <w:tblLook w:val="04A0"/>
                  </w:tblPr>
                  <w:tblGrid>
                    <w:gridCol w:w="1197"/>
                    <w:gridCol w:w="1195"/>
                    <w:gridCol w:w="1190"/>
                    <w:gridCol w:w="1170"/>
                    <w:gridCol w:w="1220"/>
                    <w:gridCol w:w="1183"/>
                    <w:gridCol w:w="1182"/>
                  </w:tblGrid>
                  <w:tr w:rsidR="00272046">
                    <w:tc>
                      <w:tcPr>
                        <w:tcW w:w="8453" w:type="dxa"/>
                        <w:gridSpan w:val="7"/>
                        <w:tcBorders>
                          <w:bottom w:val="single" w:sz="4" w:space="0" w:color="auto"/>
                        </w:tcBorders>
                      </w:tcPr>
                      <w:p w:rsidR="00272046" w:rsidRPr="0085105C" w:rsidRDefault="00272046" w:rsidP="00BB41F3">
                        <w:pPr>
                          <w:pStyle w:val="Paragraph"/>
                          <w:ind w:firstLine="0"/>
                          <w:jc w:val="center"/>
                          <w:rPr>
                            <w:sz w:val="20"/>
                          </w:rPr>
                        </w:pPr>
                        <w:bookmarkStart w:id="3" w:name="_Ref234128773"/>
                        <w:r w:rsidRPr="0085105C">
                          <w:rPr>
                            <w:b/>
                            <w:sz w:val="20"/>
                          </w:rPr>
                          <w:t xml:space="preserve">TABLE </w:t>
                        </w:r>
                        <w:r w:rsidRPr="0085105C">
                          <w:rPr>
                            <w:b/>
                            <w:sz w:val="20"/>
                          </w:rPr>
                          <w:fldChar w:fldCharType="begin"/>
                        </w:r>
                        <w:r w:rsidRPr="0085105C">
                          <w:rPr>
                            <w:b/>
                            <w:sz w:val="20"/>
                          </w:rPr>
                          <w:instrText xml:space="preserve"> SEQ Table \* ARABIC </w:instrText>
                        </w:r>
                        <w:r w:rsidRPr="0085105C">
                          <w:rPr>
                            <w:b/>
                            <w:sz w:val="20"/>
                          </w:rPr>
                          <w:fldChar w:fldCharType="separate"/>
                        </w:r>
                        <w:r w:rsidR="002743F9">
                          <w:rPr>
                            <w:b/>
                            <w:noProof/>
                            <w:sz w:val="20"/>
                          </w:rPr>
                          <w:t>3</w:t>
                        </w:r>
                        <w:r w:rsidRPr="0085105C">
                          <w:rPr>
                            <w:b/>
                            <w:sz w:val="20"/>
                          </w:rPr>
                          <w:fldChar w:fldCharType="end"/>
                        </w:r>
                        <w:bookmarkEnd w:id="3"/>
                        <w:r w:rsidRPr="0085105C">
                          <w:rPr>
                            <w:b/>
                            <w:sz w:val="20"/>
                          </w:rPr>
                          <w:t xml:space="preserve">.  </w:t>
                        </w:r>
                        <w:r w:rsidRPr="0085105C">
                          <w:rPr>
                            <w:sz w:val="20"/>
                          </w:rPr>
                          <w:t>Continuous Speech Recognition Results for Noisy Evaluation Data</w:t>
                        </w:r>
                      </w:p>
                    </w:tc>
                  </w:tr>
                  <w:tr w:rsidR="00272046">
                    <w:tc>
                      <w:tcPr>
                        <w:tcW w:w="1210" w:type="dxa"/>
                        <w:vMerge w:val="restart"/>
                        <w:tcBorders>
                          <w:top w:val="single" w:sz="4" w:space="0" w:color="auto"/>
                        </w:tcBorders>
                      </w:tcPr>
                      <w:p w:rsidR="00272046" w:rsidRPr="007B43B6" w:rsidRDefault="00272046" w:rsidP="00BB41F3">
                        <w:pPr>
                          <w:pStyle w:val="Paragraph"/>
                          <w:ind w:firstLine="0"/>
                          <w:jc w:val="left"/>
                          <w:rPr>
                            <w:b/>
                            <w:sz w:val="20"/>
                          </w:rPr>
                        </w:pPr>
                      </w:p>
                    </w:tc>
                    <w:tc>
                      <w:tcPr>
                        <w:tcW w:w="7243" w:type="dxa"/>
                        <w:gridSpan w:val="6"/>
                        <w:tcBorders>
                          <w:top w:val="single" w:sz="4" w:space="0" w:color="auto"/>
                        </w:tcBorders>
                      </w:tcPr>
                      <w:p w:rsidR="00272046" w:rsidRPr="007B43B6" w:rsidRDefault="00272046" w:rsidP="00BB41F3">
                        <w:pPr>
                          <w:pStyle w:val="IESParagraph"/>
                          <w:ind w:firstLine="0"/>
                          <w:jc w:val="center"/>
                          <w:rPr>
                            <w:b/>
                            <w:sz w:val="20"/>
                          </w:rPr>
                        </w:pPr>
                        <w:r w:rsidRPr="007B43B6">
                          <w:rPr>
                            <w:b/>
                            <w:sz w:val="20"/>
                          </w:rPr>
                          <w:t>WER (%)</w:t>
                        </w:r>
                      </w:p>
                    </w:tc>
                  </w:tr>
                  <w:tr w:rsidR="00272046">
                    <w:tc>
                      <w:tcPr>
                        <w:tcW w:w="1210" w:type="dxa"/>
                        <w:vMerge/>
                        <w:tcBorders>
                          <w:bottom w:val="single" w:sz="4" w:space="0" w:color="auto"/>
                        </w:tcBorders>
                      </w:tcPr>
                      <w:p w:rsidR="00272046" w:rsidRPr="007B43B6" w:rsidRDefault="00272046" w:rsidP="00BB41F3">
                        <w:pPr>
                          <w:pStyle w:val="Paragraph"/>
                          <w:ind w:firstLine="0"/>
                          <w:jc w:val="left"/>
                          <w:rPr>
                            <w:b/>
                            <w:sz w:val="20"/>
                          </w:rPr>
                        </w:pPr>
                      </w:p>
                    </w:tc>
                    <w:tc>
                      <w:tcPr>
                        <w:tcW w:w="1210" w:type="dxa"/>
                        <w:tcBorders>
                          <w:bottom w:val="single" w:sz="4" w:space="0" w:color="auto"/>
                        </w:tcBorders>
                      </w:tcPr>
                      <w:p w:rsidR="00272046" w:rsidRPr="007B43B6" w:rsidRDefault="00272046" w:rsidP="00BB41F3">
                        <w:pPr>
                          <w:pStyle w:val="IESParagraph"/>
                          <w:ind w:firstLine="0"/>
                          <w:jc w:val="center"/>
                          <w:rPr>
                            <w:b/>
                            <w:sz w:val="20"/>
                          </w:rPr>
                        </w:pPr>
                        <w:r w:rsidRPr="007B43B6">
                          <w:rPr>
                            <w:b/>
                            <w:sz w:val="20"/>
                          </w:rPr>
                          <w:t>Airport</w:t>
                        </w:r>
                      </w:p>
                    </w:tc>
                    <w:tc>
                      <w:tcPr>
                        <w:tcW w:w="1207" w:type="dxa"/>
                        <w:tcBorders>
                          <w:bottom w:val="single" w:sz="4" w:space="0" w:color="auto"/>
                        </w:tcBorders>
                      </w:tcPr>
                      <w:p w:rsidR="00272046" w:rsidRPr="007B43B6" w:rsidRDefault="00272046" w:rsidP="00BB41F3">
                        <w:pPr>
                          <w:pStyle w:val="IESParagraph"/>
                          <w:ind w:firstLine="0"/>
                          <w:jc w:val="center"/>
                          <w:rPr>
                            <w:b/>
                            <w:sz w:val="20"/>
                          </w:rPr>
                        </w:pPr>
                        <w:r w:rsidRPr="007B43B6">
                          <w:rPr>
                            <w:b/>
                            <w:sz w:val="20"/>
                          </w:rPr>
                          <w:t>Babble</w:t>
                        </w:r>
                      </w:p>
                    </w:tc>
                    <w:tc>
                      <w:tcPr>
                        <w:tcW w:w="1197" w:type="dxa"/>
                        <w:tcBorders>
                          <w:bottom w:val="single" w:sz="4" w:space="0" w:color="auto"/>
                        </w:tcBorders>
                      </w:tcPr>
                      <w:p w:rsidR="00272046" w:rsidRPr="007B43B6" w:rsidRDefault="00272046" w:rsidP="00BB41F3">
                        <w:pPr>
                          <w:pStyle w:val="IESParagraph"/>
                          <w:ind w:firstLine="0"/>
                          <w:jc w:val="center"/>
                          <w:rPr>
                            <w:b/>
                            <w:sz w:val="20"/>
                          </w:rPr>
                        </w:pPr>
                        <w:r w:rsidRPr="007B43B6">
                          <w:rPr>
                            <w:b/>
                            <w:sz w:val="20"/>
                          </w:rPr>
                          <w:t>Car</w:t>
                        </w:r>
                      </w:p>
                    </w:tc>
                    <w:tc>
                      <w:tcPr>
                        <w:tcW w:w="1222" w:type="dxa"/>
                        <w:tcBorders>
                          <w:bottom w:val="single" w:sz="4" w:space="0" w:color="auto"/>
                        </w:tcBorders>
                      </w:tcPr>
                      <w:p w:rsidR="00272046" w:rsidRPr="007B43B6" w:rsidRDefault="00272046" w:rsidP="00BB41F3">
                        <w:pPr>
                          <w:pStyle w:val="IESParagraph"/>
                          <w:ind w:firstLine="0"/>
                          <w:jc w:val="center"/>
                          <w:rPr>
                            <w:b/>
                            <w:sz w:val="20"/>
                          </w:rPr>
                        </w:pPr>
                        <w:r w:rsidRPr="007B43B6">
                          <w:rPr>
                            <w:b/>
                            <w:sz w:val="20"/>
                          </w:rPr>
                          <w:t>Restaurant</w:t>
                        </w:r>
                      </w:p>
                    </w:tc>
                    <w:tc>
                      <w:tcPr>
                        <w:tcW w:w="1204" w:type="dxa"/>
                        <w:tcBorders>
                          <w:bottom w:val="single" w:sz="4" w:space="0" w:color="auto"/>
                        </w:tcBorders>
                      </w:tcPr>
                      <w:p w:rsidR="00272046" w:rsidRPr="007B43B6" w:rsidRDefault="00272046" w:rsidP="00BB41F3">
                        <w:pPr>
                          <w:pStyle w:val="IESParagraph"/>
                          <w:ind w:firstLine="0"/>
                          <w:jc w:val="center"/>
                          <w:rPr>
                            <w:b/>
                            <w:sz w:val="20"/>
                          </w:rPr>
                        </w:pPr>
                        <w:r w:rsidRPr="007B43B6">
                          <w:rPr>
                            <w:b/>
                            <w:sz w:val="20"/>
                          </w:rPr>
                          <w:t>Street</w:t>
                        </w:r>
                      </w:p>
                    </w:tc>
                    <w:tc>
                      <w:tcPr>
                        <w:tcW w:w="1203" w:type="dxa"/>
                        <w:tcBorders>
                          <w:bottom w:val="single" w:sz="4" w:space="0" w:color="auto"/>
                        </w:tcBorders>
                      </w:tcPr>
                      <w:p w:rsidR="00272046" w:rsidRPr="007B43B6" w:rsidRDefault="00272046" w:rsidP="00BB41F3">
                        <w:pPr>
                          <w:pStyle w:val="IESParagraph"/>
                          <w:ind w:firstLine="0"/>
                          <w:jc w:val="center"/>
                          <w:rPr>
                            <w:b/>
                            <w:sz w:val="20"/>
                          </w:rPr>
                        </w:pPr>
                        <w:r w:rsidRPr="007B43B6">
                          <w:rPr>
                            <w:b/>
                            <w:sz w:val="20"/>
                          </w:rPr>
                          <w:t>Train</w:t>
                        </w:r>
                      </w:p>
                    </w:tc>
                  </w:tr>
                  <w:tr w:rsidR="00272046">
                    <w:tc>
                      <w:tcPr>
                        <w:tcW w:w="1210" w:type="dxa"/>
                        <w:tcBorders>
                          <w:top w:val="single" w:sz="4" w:space="0" w:color="auto"/>
                        </w:tcBorders>
                      </w:tcPr>
                      <w:p w:rsidR="00272046" w:rsidRPr="007B43B6" w:rsidRDefault="00272046" w:rsidP="00BB41F3">
                        <w:pPr>
                          <w:rPr>
                            <w:sz w:val="20"/>
                          </w:rPr>
                        </w:pPr>
                        <w:r w:rsidRPr="007B43B6">
                          <w:rPr>
                            <w:sz w:val="20"/>
                          </w:rPr>
                          <w:t>Baseline</w:t>
                        </w:r>
                      </w:p>
                    </w:tc>
                    <w:tc>
                      <w:tcPr>
                        <w:tcW w:w="1210" w:type="dxa"/>
                        <w:tcBorders>
                          <w:top w:val="single" w:sz="4" w:space="0" w:color="auto"/>
                        </w:tcBorders>
                      </w:tcPr>
                      <w:p w:rsidR="00272046" w:rsidRPr="007B43B6" w:rsidRDefault="00272046" w:rsidP="00BB41F3">
                        <w:pPr>
                          <w:pStyle w:val="TableContents"/>
                          <w:jc w:val="center"/>
                          <w:rPr>
                            <w:rFonts w:ascii="Times New Roman" w:hAnsi="Times New Roman" w:cs="Times New Roman"/>
                            <w:sz w:val="20"/>
                            <w:szCs w:val="20"/>
                          </w:rPr>
                        </w:pPr>
                        <w:r w:rsidRPr="007B43B6">
                          <w:rPr>
                            <w:rFonts w:ascii="Times New Roman" w:hAnsi="Times New Roman" w:cs="Times New Roman"/>
                            <w:sz w:val="20"/>
                            <w:szCs w:val="20"/>
                          </w:rPr>
                          <w:t>53.0</w:t>
                        </w:r>
                      </w:p>
                    </w:tc>
                    <w:tc>
                      <w:tcPr>
                        <w:tcW w:w="1207" w:type="dxa"/>
                        <w:tcBorders>
                          <w:top w:val="single" w:sz="4" w:space="0" w:color="auto"/>
                        </w:tcBorders>
                      </w:tcPr>
                      <w:p w:rsidR="00272046" w:rsidRPr="007B43B6" w:rsidRDefault="00272046" w:rsidP="00BB41F3">
                        <w:pPr>
                          <w:pStyle w:val="TableContents"/>
                          <w:jc w:val="center"/>
                          <w:rPr>
                            <w:rFonts w:ascii="Times New Roman" w:hAnsi="Times New Roman" w:cs="Times New Roman"/>
                            <w:sz w:val="20"/>
                            <w:szCs w:val="20"/>
                          </w:rPr>
                        </w:pPr>
                        <w:r w:rsidRPr="007B43B6">
                          <w:rPr>
                            <w:rFonts w:ascii="Times New Roman" w:hAnsi="Times New Roman" w:cs="Times New Roman"/>
                            <w:sz w:val="20"/>
                            <w:szCs w:val="20"/>
                          </w:rPr>
                          <w:t>55.9</w:t>
                        </w:r>
                      </w:p>
                    </w:tc>
                    <w:tc>
                      <w:tcPr>
                        <w:tcW w:w="1197" w:type="dxa"/>
                        <w:tcBorders>
                          <w:top w:val="single" w:sz="4" w:space="0" w:color="auto"/>
                        </w:tcBorders>
                      </w:tcPr>
                      <w:p w:rsidR="00272046" w:rsidRPr="007B43B6" w:rsidRDefault="00272046" w:rsidP="00BB41F3">
                        <w:pPr>
                          <w:pStyle w:val="TableContents"/>
                          <w:jc w:val="center"/>
                          <w:rPr>
                            <w:rFonts w:ascii="Times New Roman" w:hAnsi="Times New Roman" w:cs="Times New Roman"/>
                            <w:sz w:val="20"/>
                            <w:szCs w:val="20"/>
                          </w:rPr>
                        </w:pPr>
                        <w:r w:rsidRPr="007B43B6">
                          <w:rPr>
                            <w:rFonts w:ascii="Times New Roman" w:hAnsi="Times New Roman" w:cs="Times New Roman"/>
                            <w:sz w:val="20"/>
                            <w:szCs w:val="20"/>
                          </w:rPr>
                          <w:t>57.3</w:t>
                        </w:r>
                      </w:p>
                    </w:tc>
                    <w:tc>
                      <w:tcPr>
                        <w:tcW w:w="1222" w:type="dxa"/>
                        <w:tcBorders>
                          <w:top w:val="single" w:sz="4" w:space="0" w:color="auto"/>
                        </w:tcBorders>
                      </w:tcPr>
                      <w:p w:rsidR="00272046" w:rsidRPr="007B43B6" w:rsidRDefault="00272046" w:rsidP="00BB41F3">
                        <w:pPr>
                          <w:pStyle w:val="TableContents"/>
                          <w:jc w:val="center"/>
                          <w:rPr>
                            <w:rFonts w:ascii="Times New Roman" w:hAnsi="Times New Roman" w:cs="Times New Roman"/>
                            <w:sz w:val="20"/>
                            <w:szCs w:val="20"/>
                          </w:rPr>
                        </w:pPr>
                        <w:r w:rsidRPr="007B43B6">
                          <w:rPr>
                            <w:rFonts w:ascii="Times New Roman" w:hAnsi="Times New Roman" w:cs="Times New Roman"/>
                            <w:sz w:val="20"/>
                            <w:szCs w:val="20"/>
                          </w:rPr>
                          <w:t>53.4</w:t>
                        </w:r>
                      </w:p>
                    </w:tc>
                    <w:tc>
                      <w:tcPr>
                        <w:tcW w:w="1204" w:type="dxa"/>
                        <w:tcBorders>
                          <w:top w:val="single" w:sz="4" w:space="0" w:color="auto"/>
                        </w:tcBorders>
                      </w:tcPr>
                      <w:p w:rsidR="00272046" w:rsidRPr="007B43B6" w:rsidRDefault="00272046" w:rsidP="00BB41F3">
                        <w:pPr>
                          <w:pStyle w:val="TableContents"/>
                          <w:jc w:val="center"/>
                          <w:rPr>
                            <w:rFonts w:ascii="Times New Roman" w:hAnsi="Times New Roman" w:cs="Times New Roman"/>
                            <w:sz w:val="20"/>
                            <w:szCs w:val="20"/>
                          </w:rPr>
                        </w:pPr>
                        <w:r w:rsidRPr="007B43B6">
                          <w:rPr>
                            <w:rFonts w:ascii="Times New Roman" w:hAnsi="Times New Roman" w:cs="Times New Roman"/>
                            <w:sz w:val="20"/>
                            <w:szCs w:val="20"/>
                          </w:rPr>
                          <w:t>61.5</w:t>
                        </w:r>
                      </w:p>
                    </w:tc>
                    <w:tc>
                      <w:tcPr>
                        <w:tcW w:w="1203" w:type="dxa"/>
                        <w:tcBorders>
                          <w:top w:val="single" w:sz="4" w:space="0" w:color="auto"/>
                        </w:tcBorders>
                      </w:tcPr>
                      <w:p w:rsidR="00272046" w:rsidRPr="007B43B6" w:rsidRDefault="00272046" w:rsidP="00BB41F3">
                        <w:pPr>
                          <w:pStyle w:val="TableContents"/>
                          <w:jc w:val="center"/>
                          <w:rPr>
                            <w:rFonts w:ascii="Times New Roman" w:hAnsi="Times New Roman" w:cs="Times New Roman"/>
                            <w:sz w:val="20"/>
                            <w:szCs w:val="20"/>
                          </w:rPr>
                        </w:pPr>
                        <w:r w:rsidRPr="007B43B6">
                          <w:rPr>
                            <w:rFonts w:ascii="Times New Roman" w:hAnsi="Times New Roman" w:cs="Times New Roman"/>
                            <w:sz w:val="20"/>
                            <w:szCs w:val="20"/>
                          </w:rPr>
                          <w:t>66.1</w:t>
                        </w:r>
                      </w:p>
                    </w:tc>
                  </w:tr>
                  <w:tr w:rsidR="00272046">
                    <w:tc>
                      <w:tcPr>
                        <w:tcW w:w="1210" w:type="dxa"/>
                      </w:tcPr>
                      <w:p w:rsidR="00272046" w:rsidRPr="007B43B6" w:rsidRDefault="00272046" w:rsidP="00BB41F3">
                        <w:pPr>
                          <w:rPr>
                            <w:sz w:val="20"/>
                          </w:rPr>
                        </w:pPr>
                        <w:r w:rsidRPr="007B43B6">
                          <w:rPr>
                            <w:sz w:val="20"/>
                          </w:rPr>
                          <w:t>CD</w:t>
                        </w:r>
                      </w:p>
                    </w:tc>
                    <w:tc>
                      <w:tcPr>
                        <w:tcW w:w="1210" w:type="dxa"/>
                      </w:tcPr>
                      <w:p w:rsidR="00272046" w:rsidRPr="007B43B6" w:rsidRDefault="00272046" w:rsidP="00BB41F3">
                        <w:pPr>
                          <w:pStyle w:val="TableContents"/>
                          <w:jc w:val="center"/>
                          <w:rPr>
                            <w:rFonts w:ascii="Times New Roman" w:hAnsi="Times New Roman" w:cs="Times New Roman"/>
                            <w:sz w:val="20"/>
                            <w:szCs w:val="20"/>
                          </w:rPr>
                        </w:pPr>
                        <w:r w:rsidRPr="007B43B6">
                          <w:rPr>
                            <w:rFonts w:ascii="Times New Roman" w:hAnsi="Times New Roman" w:cs="Times New Roman"/>
                            <w:sz w:val="20"/>
                            <w:szCs w:val="20"/>
                          </w:rPr>
                          <w:t>57.1</w:t>
                        </w:r>
                      </w:p>
                    </w:tc>
                    <w:tc>
                      <w:tcPr>
                        <w:tcW w:w="1207" w:type="dxa"/>
                      </w:tcPr>
                      <w:p w:rsidR="00272046" w:rsidRPr="007B43B6" w:rsidRDefault="00272046" w:rsidP="00BB41F3">
                        <w:pPr>
                          <w:pStyle w:val="TableContents"/>
                          <w:jc w:val="center"/>
                          <w:rPr>
                            <w:rFonts w:ascii="Times New Roman" w:hAnsi="Times New Roman" w:cs="Times New Roman"/>
                            <w:sz w:val="20"/>
                            <w:szCs w:val="20"/>
                          </w:rPr>
                        </w:pPr>
                        <w:r w:rsidRPr="007B43B6">
                          <w:rPr>
                            <w:rFonts w:ascii="Times New Roman" w:hAnsi="Times New Roman" w:cs="Times New Roman"/>
                            <w:sz w:val="20"/>
                            <w:szCs w:val="20"/>
                          </w:rPr>
                          <w:t>59.1</w:t>
                        </w:r>
                      </w:p>
                    </w:tc>
                    <w:tc>
                      <w:tcPr>
                        <w:tcW w:w="1197" w:type="dxa"/>
                      </w:tcPr>
                      <w:p w:rsidR="00272046" w:rsidRPr="007B43B6" w:rsidRDefault="00272046" w:rsidP="00BB41F3">
                        <w:pPr>
                          <w:pStyle w:val="TableContents"/>
                          <w:jc w:val="center"/>
                          <w:rPr>
                            <w:rFonts w:ascii="Times New Roman" w:hAnsi="Times New Roman" w:cs="Times New Roman"/>
                            <w:sz w:val="20"/>
                            <w:szCs w:val="20"/>
                          </w:rPr>
                        </w:pPr>
                        <w:r w:rsidRPr="007B43B6">
                          <w:rPr>
                            <w:rFonts w:ascii="Times New Roman" w:hAnsi="Times New Roman" w:cs="Times New Roman"/>
                            <w:sz w:val="20"/>
                            <w:szCs w:val="20"/>
                          </w:rPr>
                          <w:t>65.8</w:t>
                        </w:r>
                      </w:p>
                    </w:tc>
                    <w:tc>
                      <w:tcPr>
                        <w:tcW w:w="1222" w:type="dxa"/>
                      </w:tcPr>
                      <w:p w:rsidR="00272046" w:rsidRPr="007B43B6" w:rsidRDefault="00272046" w:rsidP="00BB41F3">
                        <w:pPr>
                          <w:pStyle w:val="TableContents"/>
                          <w:jc w:val="center"/>
                          <w:rPr>
                            <w:rFonts w:ascii="Times New Roman" w:hAnsi="Times New Roman" w:cs="Times New Roman"/>
                            <w:sz w:val="20"/>
                            <w:szCs w:val="20"/>
                          </w:rPr>
                        </w:pPr>
                        <w:r w:rsidRPr="007B43B6">
                          <w:rPr>
                            <w:rFonts w:ascii="Times New Roman" w:hAnsi="Times New Roman" w:cs="Times New Roman"/>
                            <w:sz w:val="20"/>
                            <w:szCs w:val="20"/>
                          </w:rPr>
                          <w:t>55.7</w:t>
                        </w:r>
                      </w:p>
                    </w:tc>
                    <w:tc>
                      <w:tcPr>
                        <w:tcW w:w="1204" w:type="dxa"/>
                      </w:tcPr>
                      <w:p w:rsidR="00272046" w:rsidRPr="007B43B6" w:rsidRDefault="00272046" w:rsidP="00BB41F3">
                        <w:pPr>
                          <w:pStyle w:val="TableContents"/>
                          <w:jc w:val="center"/>
                          <w:rPr>
                            <w:rFonts w:ascii="Times New Roman" w:hAnsi="Times New Roman" w:cs="Times New Roman"/>
                            <w:sz w:val="20"/>
                            <w:szCs w:val="20"/>
                          </w:rPr>
                        </w:pPr>
                        <w:r w:rsidRPr="007B43B6">
                          <w:rPr>
                            <w:rFonts w:ascii="Times New Roman" w:hAnsi="Times New Roman" w:cs="Times New Roman"/>
                            <w:sz w:val="20"/>
                            <w:szCs w:val="20"/>
                          </w:rPr>
                          <w:t>66.3</w:t>
                        </w:r>
                      </w:p>
                    </w:tc>
                    <w:tc>
                      <w:tcPr>
                        <w:tcW w:w="1203" w:type="dxa"/>
                      </w:tcPr>
                      <w:p w:rsidR="00272046" w:rsidRPr="007B43B6" w:rsidRDefault="00272046" w:rsidP="00BB41F3">
                        <w:pPr>
                          <w:pStyle w:val="TableContents"/>
                          <w:jc w:val="center"/>
                          <w:rPr>
                            <w:rFonts w:ascii="Times New Roman" w:hAnsi="Times New Roman" w:cs="Times New Roman"/>
                            <w:sz w:val="20"/>
                            <w:szCs w:val="20"/>
                          </w:rPr>
                        </w:pPr>
                        <w:r w:rsidRPr="007B43B6">
                          <w:rPr>
                            <w:rFonts w:ascii="Times New Roman" w:hAnsi="Times New Roman" w:cs="Times New Roman"/>
                            <w:sz w:val="20"/>
                            <w:szCs w:val="20"/>
                          </w:rPr>
                          <w:t>69.6</w:t>
                        </w:r>
                      </w:p>
                    </w:tc>
                  </w:tr>
                  <w:tr w:rsidR="00272046">
                    <w:tc>
                      <w:tcPr>
                        <w:tcW w:w="1210" w:type="dxa"/>
                      </w:tcPr>
                      <w:p w:rsidR="00272046" w:rsidRPr="007B43B6" w:rsidRDefault="00272046" w:rsidP="00BB41F3">
                        <w:pPr>
                          <w:rPr>
                            <w:sz w:val="20"/>
                          </w:rPr>
                        </w:pPr>
                        <w:r w:rsidRPr="007B43B6">
                          <w:rPr>
                            <w:sz w:val="20"/>
                          </w:rPr>
                          <w:t>LE</w:t>
                        </w:r>
                      </w:p>
                    </w:tc>
                    <w:tc>
                      <w:tcPr>
                        <w:tcW w:w="1210" w:type="dxa"/>
                      </w:tcPr>
                      <w:p w:rsidR="00272046" w:rsidRPr="007B43B6" w:rsidRDefault="00272046" w:rsidP="00BB41F3">
                        <w:pPr>
                          <w:pStyle w:val="TableContents"/>
                          <w:jc w:val="center"/>
                          <w:rPr>
                            <w:rFonts w:ascii="Times New Roman" w:hAnsi="Times New Roman" w:cs="Times New Roman"/>
                            <w:sz w:val="20"/>
                            <w:szCs w:val="20"/>
                          </w:rPr>
                        </w:pPr>
                        <w:r w:rsidRPr="007B43B6">
                          <w:rPr>
                            <w:rFonts w:ascii="Times New Roman" w:hAnsi="Times New Roman" w:cs="Times New Roman"/>
                            <w:sz w:val="20"/>
                            <w:szCs w:val="20"/>
                          </w:rPr>
                          <w:t>56.8</w:t>
                        </w:r>
                      </w:p>
                    </w:tc>
                    <w:tc>
                      <w:tcPr>
                        <w:tcW w:w="1207" w:type="dxa"/>
                      </w:tcPr>
                      <w:p w:rsidR="00272046" w:rsidRPr="007B43B6" w:rsidRDefault="00272046" w:rsidP="00BB41F3">
                        <w:pPr>
                          <w:pStyle w:val="TableContents"/>
                          <w:jc w:val="center"/>
                          <w:rPr>
                            <w:rFonts w:ascii="Times New Roman" w:hAnsi="Times New Roman" w:cs="Times New Roman"/>
                            <w:sz w:val="20"/>
                            <w:szCs w:val="20"/>
                          </w:rPr>
                        </w:pPr>
                        <w:r w:rsidRPr="007B43B6">
                          <w:rPr>
                            <w:rFonts w:ascii="Times New Roman" w:hAnsi="Times New Roman" w:cs="Times New Roman"/>
                            <w:sz w:val="20"/>
                            <w:szCs w:val="20"/>
                          </w:rPr>
                          <w:t>60.8</w:t>
                        </w:r>
                      </w:p>
                    </w:tc>
                    <w:tc>
                      <w:tcPr>
                        <w:tcW w:w="1197" w:type="dxa"/>
                      </w:tcPr>
                      <w:p w:rsidR="00272046" w:rsidRPr="007B43B6" w:rsidRDefault="00272046" w:rsidP="00BB41F3">
                        <w:pPr>
                          <w:pStyle w:val="TableContents"/>
                          <w:jc w:val="center"/>
                          <w:rPr>
                            <w:rFonts w:ascii="Times New Roman" w:hAnsi="Times New Roman" w:cs="Times New Roman"/>
                            <w:sz w:val="20"/>
                            <w:szCs w:val="20"/>
                          </w:rPr>
                        </w:pPr>
                        <w:r w:rsidRPr="007B43B6">
                          <w:rPr>
                            <w:rFonts w:ascii="Times New Roman" w:hAnsi="Times New Roman" w:cs="Times New Roman"/>
                            <w:sz w:val="20"/>
                            <w:szCs w:val="20"/>
                          </w:rPr>
                          <w:t>60.5</w:t>
                        </w:r>
                      </w:p>
                    </w:tc>
                    <w:tc>
                      <w:tcPr>
                        <w:tcW w:w="1222" w:type="dxa"/>
                      </w:tcPr>
                      <w:p w:rsidR="00272046" w:rsidRPr="007B43B6" w:rsidRDefault="00272046" w:rsidP="00BB41F3">
                        <w:pPr>
                          <w:pStyle w:val="TableContents"/>
                          <w:jc w:val="center"/>
                          <w:rPr>
                            <w:rFonts w:ascii="Times New Roman" w:hAnsi="Times New Roman" w:cs="Times New Roman"/>
                            <w:sz w:val="20"/>
                            <w:szCs w:val="20"/>
                          </w:rPr>
                        </w:pPr>
                        <w:r w:rsidRPr="007B43B6">
                          <w:rPr>
                            <w:rFonts w:ascii="Times New Roman" w:hAnsi="Times New Roman" w:cs="Times New Roman"/>
                            <w:sz w:val="20"/>
                            <w:szCs w:val="20"/>
                          </w:rPr>
                          <w:t>58.0</w:t>
                        </w:r>
                      </w:p>
                    </w:tc>
                    <w:tc>
                      <w:tcPr>
                        <w:tcW w:w="1204" w:type="dxa"/>
                      </w:tcPr>
                      <w:p w:rsidR="00272046" w:rsidRPr="007B43B6" w:rsidRDefault="00272046" w:rsidP="00BB41F3">
                        <w:pPr>
                          <w:pStyle w:val="TableContents"/>
                          <w:jc w:val="center"/>
                          <w:rPr>
                            <w:rFonts w:ascii="Times New Roman" w:hAnsi="Times New Roman" w:cs="Times New Roman"/>
                            <w:sz w:val="20"/>
                            <w:szCs w:val="20"/>
                          </w:rPr>
                        </w:pPr>
                        <w:r w:rsidRPr="007B43B6">
                          <w:rPr>
                            <w:rFonts w:ascii="Times New Roman" w:hAnsi="Times New Roman" w:cs="Times New Roman"/>
                            <w:sz w:val="20"/>
                            <w:szCs w:val="20"/>
                          </w:rPr>
                          <w:t>66.7</w:t>
                        </w:r>
                      </w:p>
                    </w:tc>
                    <w:tc>
                      <w:tcPr>
                        <w:tcW w:w="1203" w:type="dxa"/>
                      </w:tcPr>
                      <w:p w:rsidR="00272046" w:rsidRPr="007B43B6" w:rsidRDefault="00272046" w:rsidP="00BB41F3">
                        <w:pPr>
                          <w:pStyle w:val="TableContents"/>
                          <w:jc w:val="center"/>
                          <w:rPr>
                            <w:rFonts w:ascii="Times New Roman" w:hAnsi="Times New Roman" w:cs="Times New Roman"/>
                            <w:sz w:val="20"/>
                            <w:szCs w:val="20"/>
                          </w:rPr>
                        </w:pPr>
                        <w:r w:rsidRPr="007B43B6">
                          <w:rPr>
                            <w:rFonts w:ascii="Times New Roman" w:hAnsi="Times New Roman" w:cs="Times New Roman"/>
                            <w:sz w:val="20"/>
                            <w:szCs w:val="20"/>
                          </w:rPr>
                          <w:t>69.0</w:t>
                        </w:r>
                      </w:p>
                    </w:tc>
                  </w:tr>
                  <w:tr w:rsidR="00272046">
                    <w:tc>
                      <w:tcPr>
                        <w:tcW w:w="1210" w:type="dxa"/>
                      </w:tcPr>
                      <w:p w:rsidR="00272046" w:rsidRPr="007B43B6" w:rsidRDefault="00272046" w:rsidP="00BB41F3">
                        <w:pPr>
                          <w:rPr>
                            <w:sz w:val="20"/>
                          </w:rPr>
                        </w:pPr>
                        <w:r w:rsidRPr="007B43B6">
                          <w:rPr>
                            <w:sz w:val="20"/>
                          </w:rPr>
                          <w:t>CE</w:t>
                        </w:r>
                      </w:p>
                    </w:tc>
                    <w:tc>
                      <w:tcPr>
                        <w:tcW w:w="1210" w:type="dxa"/>
                      </w:tcPr>
                      <w:p w:rsidR="00272046" w:rsidRPr="007B43B6" w:rsidRDefault="00272046" w:rsidP="00BB41F3">
                        <w:pPr>
                          <w:pStyle w:val="TableContents"/>
                          <w:jc w:val="center"/>
                          <w:rPr>
                            <w:rFonts w:ascii="Times New Roman" w:hAnsi="Times New Roman" w:cs="Times New Roman"/>
                            <w:sz w:val="20"/>
                            <w:szCs w:val="20"/>
                          </w:rPr>
                        </w:pPr>
                        <w:r w:rsidRPr="007B43B6">
                          <w:rPr>
                            <w:rFonts w:ascii="Times New Roman" w:hAnsi="Times New Roman" w:cs="Times New Roman"/>
                            <w:sz w:val="20"/>
                            <w:szCs w:val="20"/>
                          </w:rPr>
                          <w:t>52.8</w:t>
                        </w:r>
                      </w:p>
                    </w:tc>
                    <w:tc>
                      <w:tcPr>
                        <w:tcW w:w="1207" w:type="dxa"/>
                      </w:tcPr>
                      <w:p w:rsidR="00272046" w:rsidRPr="007B43B6" w:rsidRDefault="00272046" w:rsidP="00BB41F3">
                        <w:pPr>
                          <w:pStyle w:val="TableContents"/>
                          <w:jc w:val="center"/>
                          <w:rPr>
                            <w:rFonts w:ascii="Times New Roman" w:hAnsi="Times New Roman" w:cs="Times New Roman"/>
                            <w:sz w:val="20"/>
                            <w:szCs w:val="20"/>
                          </w:rPr>
                        </w:pPr>
                        <w:r w:rsidRPr="007B43B6">
                          <w:rPr>
                            <w:rFonts w:ascii="Times New Roman" w:hAnsi="Times New Roman" w:cs="Times New Roman"/>
                            <w:sz w:val="20"/>
                            <w:szCs w:val="20"/>
                          </w:rPr>
                          <w:t>56.8</w:t>
                        </w:r>
                      </w:p>
                    </w:tc>
                    <w:tc>
                      <w:tcPr>
                        <w:tcW w:w="1197" w:type="dxa"/>
                      </w:tcPr>
                      <w:p w:rsidR="00272046" w:rsidRPr="007B43B6" w:rsidRDefault="00272046" w:rsidP="00BB41F3">
                        <w:pPr>
                          <w:pStyle w:val="TableContents"/>
                          <w:jc w:val="center"/>
                          <w:rPr>
                            <w:rFonts w:ascii="Times New Roman" w:hAnsi="Times New Roman" w:cs="Times New Roman"/>
                            <w:sz w:val="20"/>
                            <w:szCs w:val="20"/>
                          </w:rPr>
                        </w:pPr>
                        <w:r w:rsidRPr="007B43B6">
                          <w:rPr>
                            <w:rFonts w:ascii="Times New Roman" w:hAnsi="Times New Roman" w:cs="Times New Roman"/>
                            <w:sz w:val="20"/>
                            <w:szCs w:val="20"/>
                          </w:rPr>
                          <w:t>58.8</w:t>
                        </w:r>
                      </w:p>
                    </w:tc>
                    <w:tc>
                      <w:tcPr>
                        <w:tcW w:w="1222" w:type="dxa"/>
                      </w:tcPr>
                      <w:p w:rsidR="00272046" w:rsidRPr="007B43B6" w:rsidRDefault="00272046" w:rsidP="00BB41F3">
                        <w:pPr>
                          <w:pStyle w:val="TableContents"/>
                          <w:jc w:val="center"/>
                          <w:rPr>
                            <w:rFonts w:ascii="Times New Roman" w:hAnsi="Times New Roman" w:cs="Times New Roman"/>
                            <w:sz w:val="20"/>
                            <w:szCs w:val="20"/>
                          </w:rPr>
                        </w:pPr>
                        <w:r w:rsidRPr="007B43B6">
                          <w:rPr>
                            <w:rFonts w:ascii="Times New Roman" w:hAnsi="Times New Roman" w:cs="Times New Roman"/>
                            <w:sz w:val="20"/>
                            <w:szCs w:val="20"/>
                          </w:rPr>
                          <w:t>52.7</w:t>
                        </w:r>
                      </w:p>
                    </w:tc>
                    <w:tc>
                      <w:tcPr>
                        <w:tcW w:w="1204" w:type="dxa"/>
                      </w:tcPr>
                      <w:p w:rsidR="00272046" w:rsidRPr="007B43B6" w:rsidRDefault="00272046" w:rsidP="00BB41F3">
                        <w:pPr>
                          <w:pStyle w:val="TableContents"/>
                          <w:jc w:val="center"/>
                          <w:rPr>
                            <w:rFonts w:ascii="Times New Roman" w:hAnsi="Times New Roman" w:cs="Times New Roman"/>
                            <w:sz w:val="20"/>
                            <w:szCs w:val="20"/>
                          </w:rPr>
                        </w:pPr>
                        <w:r w:rsidRPr="007B43B6">
                          <w:rPr>
                            <w:rFonts w:ascii="Times New Roman" w:hAnsi="Times New Roman" w:cs="Times New Roman"/>
                            <w:sz w:val="20"/>
                            <w:szCs w:val="20"/>
                          </w:rPr>
                          <w:t>63.1</w:t>
                        </w:r>
                      </w:p>
                    </w:tc>
                    <w:tc>
                      <w:tcPr>
                        <w:tcW w:w="1203" w:type="dxa"/>
                      </w:tcPr>
                      <w:p w:rsidR="00272046" w:rsidRPr="007B43B6" w:rsidRDefault="00272046" w:rsidP="00BB41F3">
                        <w:pPr>
                          <w:pStyle w:val="TableContents"/>
                          <w:jc w:val="center"/>
                          <w:rPr>
                            <w:rFonts w:ascii="Times New Roman" w:hAnsi="Times New Roman" w:cs="Times New Roman"/>
                            <w:sz w:val="20"/>
                            <w:szCs w:val="20"/>
                          </w:rPr>
                        </w:pPr>
                        <w:r w:rsidRPr="007B43B6">
                          <w:rPr>
                            <w:rFonts w:ascii="Times New Roman" w:hAnsi="Times New Roman" w:cs="Times New Roman"/>
                            <w:sz w:val="20"/>
                            <w:szCs w:val="20"/>
                          </w:rPr>
                          <w:t>65.7</w:t>
                        </w:r>
                      </w:p>
                    </w:tc>
                  </w:tr>
                  <w:tr w:rsidR="00272046">
                    <w:tc>
                      <w:tcPr>
                        <w:tcW w:w="1210" w:type="dxa"/>
                        <w:tcBorders>
                          <w:bottom w:val="single" w:sz="4" w:space="0" w:color="auto"/>
                        </w:tcBorders>
                      </w:tcPr>
                      <w:p w:rsidR="00272046" w:rsidRPr="007B43B6" w:rsidRDefault="00272046" w:rsidP="00BB41F3">
                        <w:pPr>
                          <w:rPr>
                            <w:sz w:val="20"/>
                          </w:rPr>
                        </w:pPr>
                        <w:r w:rsidRPr="007B43B6">
                          <w:rPr>
                            <w:sz w:val="20"/>
                          </w:rPr>
                          <w:t>All</w:t>
                        </w:r>
                      </w:p>
                    </w:tc>
                    <w:tc>
                      <w:tcPr>
                        <w:tcW w:w="1210" w:type="dxa"/>
                        <w:tcBorders>
                          <w:bottom w:val="single" w:sz="4" w:space="0" w:color="auto"/>
                        </w:tcBorders>
                      </w:tcPr>
                      <w:p w:rsidR="00272046" w:rsidRPr="007B43B6" w:rsidRDefault="00272046" w:rsidP="00BB41F3">
                        <w:pPr>
                          <w:pStyle w:val="TableContents"/>
                          <w:jc w:val="center"/>
                          <w:rPr>
                            <w:rFonts w:ascii="Times New Roman" w:hAnsi="Times New Roman" w:cs="Times New Roman"/>
                            <w:sz w:val="20"/>
                            <w:szCs w:val="20"/>
                          </w:rPr>
                        </w:pPr>
                        <w:r w:rsidRPr="007B43B6">
                          <w:rPr>
                            <w:rFonts w:ascii="Times New Roman" w:hAnsi="Times New Roman" w:cs="Times New Roman"/>
                            <w:sz w:val="20"/>
                            <w:szCs w:val="20"/>
                          </w:rPr>
                          <w:t>58.6</w:t>
                        </w:r>
                      </w:p>
                    </w:tc>
                    <w:tc>
                      <w:tcPr>
                        <w:tcW w:w="1207" w:type="dxa"/>
                        <w:tcBorders>
                          <w:bottom w:val="single" w:sz="4" w:space="0" w:color="auto"/>
                        </w:tcBorders>
                      </w:tcPr>
                      <w:p w:rsidR="00272046" w:rsidRPr="007B43B6" w:rsidRDefault="00272046" w:rsidP="00BB41F3">
                        <w:pPr>
                          <w:pStyle w:val="TableContents"/>
                          <w:jc w:val="center"/>
                          <w:rPr>
                            <w:rFonts w:ascii="Times New Roman" w:hAnsi="Times New Roman" w:cs="Times New Roman"/>
                            <w:sz w:val="20"/>
                            <w:szCs w:val="20"/>
                          </w:rPr>
                        </w:pPr>
                        <w:r w:rsidRPr="007B43B6">
                          <w:rPr>
                            <w:rFonts w:ascii="Times New Roman" w:hAnsi="Times New Roman" w:cs="Times New Roman"/>
                            <w:sz w:val="20"/>
                            <w:szCs w:val="20"/>
                          </w:rPr>
                          <w:t>63.3</w:t>
                        </w:r>
                      </w:p>
                    </w:tc>
                    <w:tc>
                      <w:tcPr>
                        <w:tcW w:w="1197" w:type="dxa"/>
                        <w:tcBorders>
                          <w:bottom w:val="single" w:sz="4" w:space="0" w:color="auto"/>
                        </w:tcBorders>
                      </w:tcPr>
                      <w:p w:rsidR="00272046" w:rsidRPr="007B43B6" w:rsidRDefault="00272046" w:rsidP="00BB41F3">
                        <w:pPr>
                          <w:pStyle w:val="TableContents"/>
                          <w:jc w:val="center"/>
                          <w:rPr>
                            <w:rFonts w:ascii="Times New Roman" w:hAnsi="Times New Roman" w:cs="Times New Roman"/>
                            <w:sz w:val="20"/>
                            <w:szCs w:val="20"/>
                          </w:rPr>
                        </w:pPr>
                        <w:r w:rsidRPr="007B43B6">
                          <w:rPr>
                            <w:rFonts w:ascii="Times New Roman" w:hAnsi="Times New Roman" w:cs="Times New Roman"/>
                            <w:sz w:val="20"/>
                            <w:szCs w:val="20"/>
                          </w:rPr>
                          <w:t>72.5</w:t>
                        </w:r>
                      </w:p>
                    </w:tc>
                    <w:tc>
                      <w:tcPr>
                        <w:tcW w:w="1222" w:type="dxa"/>
                        <w:tcBorders>
                          <w:bottom w:val="single" w:sz="4" w:space="0" w:color="auto"/>
                        </w:tcBorders>
                      </w:tcPr>
                      <w:p w:rsidR="00272046" w:rsidRPr="007B43B6" w:rsidRDefault="00272046" w:rsidP="00BB41F3">
                        <w:pPr>
                          <w:pStyle w:val="TableContents"/>
                          <w:jc w:val="center"/>
                          <w:rPr>
                            <w:rFonts w:ascii="Times New Roman" w:hAnsi="Times New Roman" w:cs="Times New Roman"/>
                            <w:sz w:val="20"/>
                            <w:szCs w:val="20"/>
                          </w:rPr>
                        </w:pPr>
                        <w:r w:rsidRPr="007B43B6">
                          <w:rPr>
                            <w:rFonts w:ascii="Times New Roman" w:hAnsi="Times New Roman" w:cs="Times New Roman"/>
                            <w:sz w:val="20"/>
                            <w:szCs w:val="20"/>
                          </w:rPr>
                          <w:t>60.6</w:t>
                        </w:r>
                      </w:p>
                    </w:tc>
                    <w:tc>
                      <w:tcPr>
                        <w:tcW w:w="1204" w:type="dxa"/>
                        <w:tcBorders>
                          <w:bottom w:val="single" w:sz="4" w:space="0" w:color="auto"/>
                        </w:tcBorders>
                      </w:tcPr>
                      <w:p w:rsidR="00272046" w:rsidRPr="007B43B6" w:rsidRDefault="00272046" w:rsidP="00BB41F3">
                        <w:pPr>
                          <w:pStyle w:val="TableContents"/>
                          <w:jc w:val="center"/>
                          <w:rPr>
                            <w:rFonts w:ascii="Times New Roman" w:hAnsi="Times New Roman" w:cs="Times New Roman"/>
                            <w:sz w:val="20"/>
                            <w:szCs w:val="20"/>
                          </w:rPr>
                        </w:pPr>
                        <w:r w:rsidRPr="007B43B6">
                          <w:rPr>
                            <w:rFonts w:ascii="Times New Roman" w:hAnsi="Times New Roman" w:cs="Times New Roman"/>
                            <w:sz w:val="20"/>
                            <w:szCs w:val="20"/>
                          </w:rPr>
                          <w:t>70.8</w:t>
                        </w:r>
                      </w:p>
                    </w:tc>
                    <w:tc>
                      <w:tcPr>
                        <w:tcW w:w="1203" w:type="dxa"/>
                        <w:tcBorders>
                          <w:bottom w:val="single" w:sz="4" w:space="0" w:color="auto"/>
                        </w:tcBorders>
                      </w:tcPr>
                      <w:p w:rsidR="00272046" w:rsidRPr="007B43B6" w:rsidRDefault="00272046" w:rsidP="00BB41F3">
                        <w:pPr>
                          <w:pStyle w:val="TableContents"/>
                          <w:jc w:val="center"/>
                          <w:rPr>
                            <w:rFonts w:ascii="Times New Roman" w:hAnsi="Times New Roman" w:cs="Times New Roman"/>
                            <w:sz w:val="20"/>
                            <w:szCs w:val="20"/>
                          </w:rPr>
                        </w:pPr>
                        <w:r w:rsidRPr="007B43B6">
                          <w:rPr>
                            <w:rFonts w:ascii="Times New Roman" w:hAnsi="Times New Roman" w:cs="Times New Roman"/>
                            <w:sz w:val="20"/>
                            <w:szCs w:val="20"/>
                          </w:rPr>
                          <w:t>72.5</w:t>
                        </w:r>
                      </w:p>
                    </w:tc>
                  </w:tr>
                </w:tbl>
                <w:p w:rsidR="00272046" w:rsidRDefault="00272046"/>
              </w:txbxContent>
            </v:textbox>
            <w10:wrap type="square" anchorx="margin" anchory="page"/>
          </v:shape>
        </w:pict>
      </w:r>
      <w:r w:rsidR="007039DB">
        <w:t>The second set of experiments evaluates seven different test sets, each with varying levels and types of additive noise that would be encountered in the following environments:</w:t>
      </w:r>
      <w:r w:rsidR="00856177">
        <w:t xml:space="preserve"> </w:t>
      </w:r>
      <w:r w:rsidR="007039DB">
        <w:t>an airport, random babble, a vehicle, a restaurant, the street, and on a train. The results</w:t>
      </w:r>
      <w:r w:rsidR="00856177">
        <w:t xml:space="preserve"> </w:t>
      </w:r>
      <w:r w:rsidR="007039DB">
        <w:t xml:space="preserve">of these experiments are outlined </w:t>
      </w:r>
      <w:r w:rsidR="007039DB" w:rsidRPr="000726BB">
        <w:rPr>
          <w:szCs w:val="24"/>
        </w:rPr>
        <w:t>in</w:t>
      </w:r>
      <w:r w:rsidR="009E423A">
        <w:rPr>
          <w:szCs w:val="24"/>
        </w:rPr>
        <w:t xml:space="preserve"> </w:t>
      </w:r>
      <w:fldSimple w:instr=" REF _Ref234128773 \h  \* MERGEFORMAT ">
        <w:r w:rsidR="002743F9" w:rsidRPr="002743F9">
          <w:rPr>
            <w:szCs w:val="24"/>
          </w:rPr>
          <w:t xml:space="preserve">TABLE </w:t>
        </w:r>
        <w:r w:rsidR="002743F9" w:rsidRPr="002743F9">
          <w:rPr>
            <w:noProof/>
            <w:szCs w:val="24"/>
          </w:rPr>
          <w:t>3</w:t>
        </w:r>
      </w:fldSimple>
      <w:r w:rsidR="007039DB" w:rsidRPr="000726BB">
        <w:rPr>
          <w:szCs w:val="24"/>
        </w:rPr>
        <w:t>.</w:t>
      </w:r>
      <w:r w:rsidR="007039DB">
        <w:t xml:space="preserve"> The purpose of this </w:t>
      </w:r>
      <w:r w:rsidR="007039DB">
        <w:lastRenderedPageBreak/>
        <w:t>second set is to determine whether or not these nonlinear invariants improve the robustness of the acoustic models to noise conditions that are unseen in the training data.</w:t>
      </w:r>
    </w:p>
    <w:p w:rsidR="007039DB" w:rsidRDefault="007039DB" w:rsidP="007039DB">
      <w:pPr>
        <w:pStyle w:val="Paragraph"/>
      </w:pPr>
      <w:r>
        <w:t xml:space="preserve">All experiments use the </w:t>
      </w:r>
      <w:r w:rsidRPr="005C0C8A">
        <w:t>ISIP prototype system</w:t>
      </w:r>
      <w:r w:rsidR="00856177" w:rsidRPr="005C0C8A">
        <w:t> [</w:t>
      </w:r>
      <w:r w:rsidR="005C0C8A">
        <w:fldChar w:fldCharType="begin"/>
      </w:r>
      <w:r w:rsidR="005C0C8A">
        <w:instrText xml:space="preserve"> REF _Ref234129835 \r \h </w:instrText>
      </w:r>
      <w:r w:rsidR="005C0C8A">
        <w:fldChar w:fldCharType="separate"/>
      </w:r>
      <w:r w:rsidR="002743F9">
        <w:t>7</w:t>
      </w:r>
      <w:r w:rsidR="005C0C8A">
        <w:fldChar w:fldCharType="end"/>
      </w:r>
      <w:r w:rsidR="00856177" w:rsidRPr="005C0C8A">
        <w:t>]</w:t>
      </w:r>
      <w:r>
        <w:t xml:space="preserve"> developed at </w:t>
      </w:r>
      <w:smartTag w:uri="urn:schemas-microsoft-com:office:smarttags" w:element="place">
        <w:smartTag w:uri="urn:schemas-microsoft-com:office:smarttags" w:element="PlaceName">
          <w:r>
            <w:t>Mississippi</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r>
        <w:t>. This open-source speech recognition system uses HMMs to model acoustics and a trigram backoff language model. The models trained for these experiments are cross-word context dependent HMMs with underlying 4-mixture Gaussians.</w:t>
      </w:r>
    </w:p>
    <w:p w:rsidR="007039DB" w:rsidRDefault="007039DB" w:rsidP="007039DB">
      <w:pPr>
        <w:pStyle w:val="Paragraph"/>
      </w:pPr>
      <w:r>
        <w:t>The recognition results for the clean test set are very encouraging. Each of the MFCC/invariant feature combinations result</w:t>
      </w:r>
      <w:r w:rsidR="00856177">
        <w:t xml:space="preserve">ed </w:t>
      </w:r>
      <w:r>
        <w:t>in a significant</w:t>
      </w:r>
      <w:r w:rsidR="00856177">
        <w:t xml:space="preserve"> increase in </w:t>
      </w:r>
      <w:r>
        <w:t>recognition performance</w:t>
      </w:r>
      <w:r w:rsidR="00856177">
        <w:t xml:space="preserve"> </w:t>
      </w:r>
      <w:r>
        <w:t>over the baseline MFCC experiments. Correlation entropy result</w:t>
      </w:r>
      <w:r w:rsidR="00856177">
        <w:t xml:space="preserve">ed </w:t>
      </w:r>
      <w:r>
        <w:t>in the largest relative improvement of 11.1%. While combining all three of the invariants result</w:t>
      </w:r>
      <w:r w:rsidR="00856177">
        <w:t xml:space="preserve">ed </w:t>
      </w:r>
      <w:r>
        <w:t xml:space="preserve">in an improvement over the baseline, this improvement </w:t>
      </w:r>
      <w:r w:rsidR="00856177">
        <w:t xml:space="preserve">was </w:t>
      </w:r>
      <w:r>
        <w:t>not as significant as each of the invariants by themselves. This seems to suggest that the new features contribute a certain level of overlapping information.</w:t>
      </w:r>
    </w:p>
    <w:p w:rsidR="006C121B" w:rsidRDefault="008434C3" w:rsidP="008434C3">
      <w:pPr>
        <w:pStyle w:val="Paragraph"/>
      </w:pPr>
      <w:r>
        <w:rPr>
          <w:noProof/>
          <w:lang w:eastAsia="zh-TW"/>
        </w:rPr>
        <w:pict>
          <v:shape id="_x0000_s1033" type="#_x0000_t202" style="position:absolute;left:0;text-align:left;margin-left:1pt;margin-top:84.35pt;width:417.6pt;height:74pt;z-index:251659264;mso-width-percent:1000;mso-width-percent:1000;mso-width-relative:margin;mso-height-relative:margin" stroked="f">
            <v:textbox style="mso-next-textbox:#_x0000_s1033" inset="0,0,0,0">
              <w:txbxContent>
                <w:tbl>
                  <w:tblPr>
                    <w:tblW w:w="0" w:type="auto"/>
                    <w:tblLook w:val="04A0"/>
                  </w:tblPr>
                  <w:tblGrid>
                    <w:gridCol w:w="2811"/>
                    <w:gridCol w:w="2821"/>
                    <w:gridCol w:w="2821"/>
                  </w:tblGrid>
                  <w:tr w:rsidR="00D156E9">
                    <w:tc>
                      <w:tcPr>
                        <w:tcW w:w="8453" w:type="dxa"/>
                        <w:gridSpan w:val="3"/>
                        <w:tcBorders>
                          <w:bottom w:val="single" w:sz="4" w:space="0" w:color="auto"/>
                        </w:tcBorders>
                      </w:tcPr>
                      <w:p w:rsidR="00D156E9" w:rsidRPr="00585807" w:rsidRDefault="00D156E9" w:rsidP="00BB41F3">
                        <w:pPr>
                          <w:pStyle w:val="Paragraph"/>
                          <w:ind w:firstLine="0"/>
                          <w:jc w:val="center"/>
                          <w:rPr>
                            <w:sz w:val="20"/>
                          </w:rPr>
                        </w:pPr>
                        <w:bookmarkStart w:id="4" w:name="_Ref234128867"/>
                        <w:r w:rsidRPr="00585807">
                          <w:rPr>
                            <w:b/>
                            <w:sz w:val="20"/>
                          </w:rPr>
                          <w:t xml:space="preserve">TABLE </w:t>
                        </w:r>
                        <w:r w:rsidRPr="00585807">
                          <w:rPr>
                            <w:b/>
                            <w:sz w:val="20"/>
                          </w:rPr>
                          <w:fldChar w:fldCharType="begin"/>
                        </w:r>
                        <w:r w:rsidRPr="00585807">
                          <w:rPr>
                            <w:b/>
                            <w:sz w:val="20"/>
                          </w:rPr>
                          <w:instrText xml:space="preserve"> SEQ Table \* ARABIC </w:instrText>
                        </w:r>
                        <w:r w:rsidRPr="00585807">
                          <w:rPr>
                            <w:b/>
                            <w:sz w:val="20"/>
                          </w:rPr>
                          <w:fldChar w:fldCharType="separate"/>
                        </w:r>
                        <w:r w:rsidR="002743F9">
                          <w:rPr>
                            <w:b/>
                            <w:noProof/>
                            <w:sz w:val="20"/>
                          </w:rPr>
                          <w:t>4</w:t>
                        </w:r>
                        <w:r w:rsidRPr="00585807">
                          <w:rPr>
                            <w:b/>
                            <w:sz w:val="20"/>
                          </w:rPr>
                          <w:fldChar w:fldCharType="end"/>
                        </w:r>
                        <w:bookmarkEnd w:id="4"/>
                        <w:r w:rsidRPr="00585807">
                          <w:rPr>
                            <w:b/>
                            <w:sz w:val="20"/>
                          </w:rPr>
                          <w:t xml:space="preserve">.  </w:t>
                        </w:r>
                        <w:r w:rsidRPr="00585807">
                          <w:rPr>
                            <w:sz w:val="20"/>
                          </w:rPr>
                          <w:t>Classification (% accuracy) results for the Aurora-4 large vocabulary corpus (the relative improvements are shown in parentheses)</w:t>
                        </w:r>
                      </w:p>
                    </w:tc>
                  </w:tr>
                  <w:tr w:rsidR="00D156E9" w:rsidRPr="007B43B6">
                    <w:tc>
                      <w:tcPr>
                        <w:tcW w:w="2811" w:type="dxa"/>
                        <w:tcBorders>
                          <w:top w:val="single" w:sz="4" w:space="0" w:color="auto"/>
                          <w:bottom w:val="single" w:sz="4" w:space="0" w:color="auto"/>
                        </w:tcBorders>
                      </w:tcPr>
                      <w:p w:rsidR="00D156E9" w:rsidRPr="007B43B6" w:rsidRDefault="00D156E9" w:rsidP="00BB41F3">
                        <w:pPr>
                          <w:ind w:right="45"/>
                          <w:rPr>
                            <w:b/>
                            <w:sz w:val="20"/>
                          </w:rPr>
                        </w:pPr>
                        <w:r w:rsidRPr="007B43B6">
                          <w:rPr>
                            <w:b/>
                            <w:sz w:val="20"/>
                          </w:rPr>
                          <w:t>Model</w:t>
                        </w:r>
                      </w:p>
                    </w:tc>
                    <w:tc>
                      <w:tcPr>
                        <w:tcW w:w="2821" w:type="dxa"/>
                        <w:tcBorders>
                          <w:top w:val="single" w:sz="4" w:space="0" w:color="auto"/>
                          <w:bottom w:val="single" w:sz="4" w:space="0" w:color="auto"/>
                        </w:tcBorders>
                      </w:tcPr>
                      <w:p w:rsidR="00D156E9" w:rsidRPr="007B43B6" w:rsidRDefault="00D156E9" w:rsidP="00BB41F3">
                        <w:pPr>
                          <w:ind w:right="45"/>
                          <w:jc w:val="center"/>
                          <w:rPr>
                            <w:b/>
                            <w:sz w:val="20"/>
                          </w:rPr>
                        </w:pPr>
                        <w:r w:rsidRPr="007B43B6">
                          <w:rPr>
                            <w:b/>
                            <w:sz w:val="20"/>
                          </w:rPr>
                          <w:t>Clean Dataset</w:t>
                        </w:r>
                      </w:p>
                    </w:tc>
                    <w:tc>
                      <w:tcPr>
                        <w:tcW w:w="2821" w:type="dxa"/>
                        <w:tcBorders>
                          <w:top w:val="single" w:sz="4" w:space="0" w:color="auto"/>
                          <w:bottom w:val="single" w:sz="4" w:space="0" w:color="auto"/>
                        </w:tcBorders>
                      </w:tcPr>
                      <w:p w:rsidR="00D156E9" w:rsidRPr="007B43B6" w:rsidRDefault="00D156E9" w:rsidP="00BB41F3">
                        <w:pPr>
                          <w:ind w:right="45"/>
                          <w:jc w:val="center"/>
                          <w:rPr>
                            <w:b/>
                            <w:sz w:val="20"/>
                          </w:rPr>
                        </w:pPr>
                        <w:r w:rsidRPr="007B43B6">
                          <w:rPr>
                            <w:b/>
                            <w:sz w:val="20"/>
                          </w:rPr>
                          <w:t>Noisy Dataset</w:t>
                        </w:r>
                      </w:p>
                    </w:tc>
                  </w:tr>
                  <w:tr w:rsidR="00D156E9">
                    <w:tc>
                      <w:tcPr>
                        <w:tcW w:w="2811" w:type="dxa"/>
                        <w:tcBorders>
                          <w:top w:val="single" w:sz="4" w:space="0" w:color="auto"/>
                        </w:tcBorders>
                      </w:tcPr>
                      <w:p w:rsidR="00D156E9" w:rsidRPr="007B43B6" w:rsidRDefault="00D156E9" w:rsidP="00BB41F3">
                        <w:pPr>
                          <w:ind w:right="45"/>
                          <w:rPr>
                            <w:sz w:val="20"/>
                          </w:rPr>
                        </w:pPr>
                        <w:r w:rsidRPr="007B43B6">
                          <w:rPr>
                            <w:sz w:val="20"/>
                          </w:rPr>
                          <w:t>HMM (</w:t>
                        </w:r>
                        <w:r w:rsidRPr="007B43B6">
                          <w:rPr>
                            <w:rFonts w:hint="eastAsia"/>
                            <w:sz w:val="20"/>
                          </w:rPr>
                          <w:t>4-mix</w:t>
                        </w:r>
                        <w:r w:rsidRPr="007B43B6">
                          <w:rPr>
                            <w:sz w:val="20"/>
                          </w:rPr>
                          <w:t>)</w:t>
                        </w:r>
                      </w:p>
                    </w:tc>
                    <w:tc>
                      <w:tcPr>
                        <w:tcW w:w="2821" w:type="dxa"/>
                        <w:tcBorders>
                          <w:top w:val="single" w:sz="4" w:space="0" w:color="auto"/>
                        </w:tcBorders>
                      </w:tcPr>
                      <w:p w:rsidR="00D156E9" w:rsidRPr="007B43B6" w:rsidRDefault="00D156E9" w:rsidP="00BB41F3">
                        <w:pPr>
                          <w:ind w:right="45"/>
                          <w:jc w:val="center"/>
                          <w:rPr>
                            <w:sz w:val="20"/>
                          </w:rPr>
                        </w:pPr>
                        <w:r w:rsidRPr="007B43B6">
                          <w:rPr>
                            <w:sz w:val="20"/>
                          </w:rPr>
                          <w:t>46.9(-)</w:t>
                        </w:r>
                      </w:p>
                    </w:tc>
                    <w:tc>
                      <w:tcPr>
                        <w:tcW w:w="2821" w:type="dxa"/>
                        <w:tcBorders>
                          <w:top w:val="single" w:sz="4" w:space="0" w:color="auto"/>
                        </w:tcBorders>
                      </w:tcPr>
                      <w:p w:rsidR="00D156E9" w:rsidRPr="007B43B6" w:rsidRDefault="00D156E9" w:rsidP="00BB41F3">
                        <w:pPr>
                          <w:ind w:right="45"/>
                          <w:jc w:val="center"/>
                          <w:rPr>
                            <w:sz w:val="20"/>
                          </w:rPr>
                        </w:pPr>
                        <w:r w:rsidRPr="007B43B6">
                          <w:rPr>
                            <w:sz w:val="20"/>
                          </w:rPr>
                          <w:t>36.8(-)</w:t>
                        </w:r>
                      </w:p>
                    </w:tc>
                  </w:tr>
                  <w:tr w:rsidR="00D156E9">
                    <w:tc>
                      <w:tcPr>
                        <w:tcW w:w="2811" w:type="dxa"/>
                        <w:tcBorders>
                          <w:bottom w:val="single" w:sz="4" w:space="0" w:color="auto"/>
                        </w:tcBorders>
                      </w:tcPr>
                      <w:p w:rsidR="00D156E9" w:rsidRPr="007B43B6" w:rsidRDefault="00D156E9" w:rsidP="00BB41F3">
                        <w:pPr>
                          <w:ind w:right="45"/>
                          <w:rPr>
                            <w:sz w:val="20"/>
                          </w:rPr>
                        </w:pPr>
                        <w:r w:rsidRPr="007B43B6">
                          <w:rPr>
                            <w:sz w:val="20"/>
                          </w:rPr>
                          <w:t>LDM</w:t>
                        </w:r>
                      </w:p>
                    </w:tc>
                    <w:tc>
                      <w:tcPr>
                        <w:tcW w:w="2821" w:type="dxa"/>
                        <w:tcBorders>
                          <w:bottom w:val="single" w:sz="4" w:space="0" w:color="auto"/>
                        </w:tcBorders>
                      </w:tcPr>
                      <w:p w:rsidR="00D156E9" w:rsidRPr="007B43B6" w:rsidRDefault="00D156E9" w:rsidP="00BB41F3">
                        <w:pPr>
                          <w:ind w:right="45"/>
                          <w:jc w:val="center"/>
                          <w:rPr>
                            <w:sz w:val="20"/>
                          </w:rPr>
                        </w:pPr>
                        <w:r w:rsidRPr="007B43B6">
                          <w:rPr>
                            <w:sz w:val="20"/>
                          </w:rPr>
                          <w:t>49.2 (4.9%)</w:t>
                        </w:r>
                      </w:p>
                    </w:tc>
                    <w:tc>
                      <w:tcPr>
                        <w:tcW w:w="2821" w:type="dxa"/>
                        <w:tcBorders>
                          <w:bottom w:val="single" w:sz="4" w:space="0" w:color="auto"/>
                        </w:tcBorders>
                      </w:tcPr>
                      <w:p w:rsidR="00D156E9" w:rsidRPr="007B43B6" w:rsidRDefault="00D156E9" w:rsidP="00BB41F3">
                        <w:pPr>
                          <w:ind w:right="45"/>
                          <w:jc w:val="center"/>
                          <w:rPr>
                            <w:sz w:val="20"/>
                          </w:rPr>
                        </w:pPr>
                        <w:r w:rsidRPr="007B43B6">
                          <w:rPr>
                            <w:sz w:val="20"/>
                          </w:rPr>
                          <w:t>39.2 (6.5%)</w:t>
                        </w:r>
                      </w:p>
                    </w:tc>
                  </w:tr>
                </w:tbl>
                <w:p w:rsidR="00D156E9" w:rsidRDefault="00D156E9" w:rsidP="00E27686"/>
              </w:txbxContent>
            </v:textbox>
            <w10:wrap type="square"/>
          </v:shape>
        </w:pict>
      </w:r>
      <w:r w:rsidR="005A65CB">
        <w:t>The recognition results for the noisy test sets were less encouraging as each experiment resulted in a performance decrease compared the baseline. These results contradict our theory that the addition of invariants would result in a feature vector</w:t>
      </w:r>
      <w:r>
        <w:t xml:space="preserve"> </w:t>
      </w:r>
      <w:r w:rsidR="007039DB">
        <w:t xml:space="preserve">that is more robust to noisy conditions unseen in the training set. We conjecture that </w:t>
      </w:r>
      <w:r w:rsidR="006C121B">
        <w:t>the degradation is due to difficulties in estimating invariants reliably from noisy data.</w:t>
      </w:r>
    </w:p>
    <w:p w:rsidR="00F818DF" w:rsidRDefault="00330406" w:rsidP="001D6BA3">
      <w:pPr>
        <w:pStyle w:val="Heading1"/>
      </w:pPr>
      <w:r w:rsidRPr="00330406">
        <w:t>Linear Dynamic Modeling for Speech Classification</w:t>
      </w:r>
    </w:p>
    <w:p w:rsidR="00F818DF" w:rsidRDefault="00856177">
      <w:pPr>
        <w:pStyle w:val="Paragraph"/>
      </w:pPr>
      <w:r>
        <w:t xml:space="preserve">In a </w:t>
      </w:r>
      <w:r w:rsidR="00432228" w:rsidRPr="00432228">
        <w:t>Linear Dynamic Model (LDM), systems are described as underlying states and observables combined by a measurement equation [</w:t>
      </w:r>
      <w:r w:rsidR="005C0C8A">
        <w:fldChar w:fldCharType="begin"/>
      </w:r>
      <w:r w:rsidR="005C0C8A">
        <w:instrText xml:space="preserve"> REF _Ref233478198 \r \h </w:instrText>
      </w:r>
      <w:r w:rsidR="005C0C8A">
        <w:fldChar w:fldCharType="separate"/>
      </w:r>
      <w:r w:rsidR="002743F9">
        <w:t>8</w:t>
      </w:r>
      <w:r w:rsidR="005C0C8A">
        <w:fldChar w:fldCharType="end"/>
      </w:r>
      <w:r w:rsidR="00432228" w:rsidRPr="00432228">
        <w:t xml:space="preserve">]. Suppose </w:t>
      </w:r>
      <w:r w:rsidR="00432228" w:rsidRPr="00992ADA">
        <w:rPr>
          <w:i/>
        </w:rPr>
        <w:t>y</w:t>
      </w:r>
      <w:r w:rsidR="00432228" w:rsidRPr="00992ADA">
        <w:rPr>
          <w:i/>
          <w:vertAlign w:val="subscript"/>
        </w:rPr>
        <w:t>t</w:t>
      </w:r>
      <w:r w:rsidR="00432228" w:rsidRPr="00432228">
        <w:t xml:space="preserve"> is a </w:t>
      </w:r>
      <w:r w:rsidR="00432228" w:rsidRPr="00074979">
        <w:rPr>
          <w:i/>
        </w:rPr>
        <w:t>p</w:t>
      </w:r>
      <w:r w:rsidR="00432228" w:rsidRPr="00432228">
        <w:t xml:space="preserve">-dimensional observation vector and </w:t>
      </w:r>
      <w:r w:rsidR="00432228" w:rsidRPr="00740011">
        <w:rPr>
          <w:i/>
        </w:rPr>
        <w:t>x</w:t>
      </w:r>
      <w:r w:rsidR="00432228" w:rsidRPr="00740011">
        <w:rPr>
          <w:i/>
          <w:vertAlign w:val="subscript"/>
        </w:rPr>
        <w:t>t</w:t>
      </w:r>
      <w:r w:rsidR="00432228" w:rsidRPr="00432228">
        <w:t xml:space="preserve"> is a </w:t>
      </w:r>
      <w:r w:rsidR="00432228" w:rsidRPr="00074979">
        <w:rPr>
          <w:i/>
        </w:rPr>
        <w:t>q</w:t>
      </w:r>
      <w:r w:rsidR="00432228" w:rsidRPr="00432228">
        <w:t>-dimensional internal state vector, the LDM formulation is based on a state-space model as follows:</w:t>
      </w:r>
    </w:p>
    <w:p w:rsidR="006E43F6" w:rsidRDefault="006E43F6">
      <w:pPr>
        <w:pStyle w:val="Paragraph"/>
      </w:pPr>
    </w:p>
    <w:p w:rsidR="006E43F6" w:rsidRDefault="006E43F6" w:rsidP="00F014AC">
      <w:pPr>
        <w:pStyle w:val="Caption"/>
        <w:tabs>
          <w:tab w:val="center" w:pos="4320"/>
          <w:tab w:val="center" w:pos="8165"/>
        </w:tabs>
      </w:pPr>
      <w:r>
        <w:tab/>
      </w:r>
      <w:r w:rsidR="00AC4075" w:rsidRPr="00521138">
        <w:rPr>
          <w:position w:val="-30"/>
        </w:rPr>
        <w:object w:dxaOrig="276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pt;height:36pt" o:ole="" fillcolor="window">
            <v:imagedata r:id="rId9" o:title=""/>
          </v:shape>
          <o:OLEObject Type="Embed" ProgID="Equation.3" ShapeID="_x0000_i1025" DrawAspect="Content" ObjectID="_1307872162" r:id="rId10"/>
        </w:object>
      </w:r>
      <w:r>
        <w:tab/>
      </w:r>
      <w:r w:rsidR="00F014AC" w:rsidRPr="00F014AC">
        <w:rPr>
          <w:b w:val="0"/>
          <w:sz w:val="24"/>
          <w:szCs w:val="24"/>
        </w:rPr>
        <w:t>(</w:t>
      </w:r>
      <w:r w:rsidR="000634DE" w:rsidRPr="00F014AC">
        <w:rPr>
          <w:b w:val="0"/>
          <w:sz w:val="24"/>
          <w:szCs w:val="24"/>
        </w:rPr>
        <w:fldChar w:fldCharType="begin"/>
      </w:r>
      <w:r w:rsidR="00F014AC" w:rsidRPr="00F014AC">
        <w:rPr>
          <w:b w:val="0"/>
          <w:sz w:val="24"/>
          <w:szCs w:val="24"/>
        </w:rPr>
        <w:instrText xml:space="preserve"> SEQ Equation \* ARABIC </w:instrText>
      </w:r>
      <w:r w:rsidR="000634DE" w:rsidRPr="00F014AC">
        <w:rPr>
          <w:b w:val="0"/>
          <w:sz w:val="24"/>
          <w:szCs w:val="24"/>
        </w:rPr>
        <w:fldChar w:fldCharType="separate"/>
      </w:r>
      <w:r w:rsidR="002743F9">
        <w:rPr>
          <w:b w:val="0"/>
          <w:noProof/>
          <w:sz w:val="24"/>
          <w:szCs w:val="24"/>
        </w:rPr>
        <w:t>1</w:t>
      </w:r>
      <w:r w:rsidR="000634DE" w:rsidRPr="00F014AC">
        <w:rPr>
          <w:b w:val="0"/>
          <w:sz w:val="24"/>
          <w:szCs w:val="24"/>
        </w:rPr>
        <w:fldChar w:fldCharType="end"/>
      </w:r>
      <w:r w:rsidR="00F014AC" w:rsidRPr="00F014AC">
        <w:rPr>
          <w:b w:val="0"/>
          <w:sz w:val="24"/>
          <w:szCs w:val="24"/>
        </w:rPr>
        <w:t>)</w:t>
      </w:r>
    </w:p>
    <w:p w:rsidR="006E43F6" w:rsidRDefault="006E43F6" w:rsidP="006E43F6">
      <w:pPr>
        <w:pStyle w:val="Paragraph"/>
      </w:pPr>
    </w:p>
    <w:p w:rsidR="006C7F58" w:rsidRDefault="006C7F58" w:rsidP="00BA4CA8">
      <w:pPr>
        <w:pStyle w:val="Paragraph"/>
        <w:ind w:firstLine="0"/>
      </w:pPr>
      <w:r>
        <w:t xml:space="preserve">where </w:t>
      </w:r>
      <w:r w:rsidRPr="00AC775E">
        <w:rPr>
          <w:b/>
          <w:i/>
        </w:rPr>
        <w:t>F</w:t>
      </w:r>
      <w:r>
        <w:t xml:space="preserve"> is the state evolution matrix and </w:t>
      </w:r>
      <w:r w:rsidRPr="00AC775E">
        <w:rPr>
          <w:b/>
          <w:i/>
        </w:rPr>
        <w:t>H</w:t>
      </w:r>
      <w:r>
        <w:t xml:space="preserve"> is the observation transformation matrix. The variables </w:t>
      </w:r>
      <w:r w:rsidRPr="00B055D5">
        <w:rPr>
          <w:i/>
        </w:rPr>
        <w:t>ε</w:t>
      </w:r>
      <w:r w:rsidRPr="00B055D5">
        <w:rPr>
          <w:i/>
          <w:vertAlign w:val="subscript"/>
        </w:rPr>
        <w:t>t</w:t>
      </w:r>
      <w:r>
        <w:t xml:space="preserve"> and </w:t>
      </w:r>
      <w:r w:rsidRPr="00B055D5">
        <w:rPr>
          <w:i/>
        </w:rPr>
        <w:t>η</w:t>
      </w:r>
      <w:r w:rsidRPr="00B055D5">
        <w:rPr>
          <w:i/>
          <w:vertAlign w:val="subscript"/>
        </w:rPr>
        <w:t>t</w:t>
      </w:r>
      <w:r>
        <w:t xml:space="preserve"> are assumed to be uncorrelated white Gaussian noise with covariance matrices </w:t>
      </w:r>
      <w:r w:rsidRPr="00BC4FC6">
        <w:rPr>
          <w:b/>
          <w:i/>
        </w:rPr>
        <w:t>C</w:t>
      </w:r>
      <w:r>
        <w:t xml:space="preserve"> and </w:t>
      </w:r>
      <w:r w:rsidRPr="00BC4FC6">
        <w:rPr>
          <w:b/>
          <w:i/>
        </w:rPr>
        <w:t>D</w:t>
      </w:r>
      <w:r>
        <w:t xml:space="preserve">, respectively, which drive the linear stochastic system. The sequences of observations </w:t>
      </w:r>
      <w:r w:rsidRPr="00B33DB6">
        <w:rPr>
          <w:i/>
        </w:rPr>
        <w:t>y</w:t>
      </w:r>
      <w:r w:rsidRPr="00B33DB6">
        <w:rPr>
          <w:i/>
          <w:vertAlign w:val="subscript"/>
        </w:rPr>
        <w:t>t</w:t>
      </w:r>
      <w:r>
        <w:t xml:space="preserve"> and the underlying states </w:t>
      </w:r>
      <w:r w:rsidRPr="00B33DB6">
        <w:rPr>
          <w:i/>
        </w:rPr>
        <w:t>x</w:t>
      </w:r>
      <w:r w:rsidRPr="00B33DB6">
        <w:rPr>
          <w:i/>
          <w:vertAlign w:val="subscript"/>
        </w:rPr>
        <w:t>t</w:t>
      </w:r>
      <w:r>
        <w:t xml:space="preserve"> are finite and dimensionless following multivariate Gaussian distributions for all </w:t>
      </w:r>
      <w:r w:rsidRPr="00CC56F6">
        <w:rPr>
          <w:i/>
        </w:rPr>
        <w:t>t</w:t>
      </w:r>
      <w:r>
        <w:t>.</w:t>
      </w:r>
    </w:p>
    <w:p w:rsidR="006C7F58" w:rsidRDefault="006C7F58" w:rsidP="006C7F58">
      <w:pPr>
        <w:pStyle w:val="Paragraph"/>
      </w:pPr>
      <w:r>
        <w:lastRenderedPageBreak/>
        <w:t xml:space="preserve">A phone classification experiment was </w:t>
      </w:r>
      <w:r w:rsidR="00856177">
        <w:t xml:space="preserve">conducted </w:t>
      </w:r>
      <w:r>
        <w:t>to evaluate LDMs on the Aurora</w:t>
      </w:r>
      <w:r w:rsidR="0071727E">
        <w:noBreakHyphen/>
      </w:r>
      <w:r>
        <w:t xml:space="preserve">4 large vocabulary corpus with 5K words dictionary. An HMM system </w:t>
      </w:r>
      <w:r w:rsidR="00856177">
        <w:t>was</w:t>
      </w:r>
      <w:r>
        <w:t xml:space="preserve"> used to generate alignments at the phone level. Each phone instance is treated as one segment. A total of 40 LDM phone models were estimated. Each model was trained using the segmental features derived from 13-dimensional frame-level feature vectors comprised of 12 cepstral coefficients and absolute energy.</w:t>
      </w:r>
    </w:p>
    <w:p w:rsidR="00F818DF" w:rsidRDefault="00B94A3F" w:rsidP="006C7F58">
      <w:pPr>
        <w:pStyle w:val="Paragraph"/>
      </w:pPr>
      <w:fldSimple w:instr=" REF _Ref234128867 \h  \* MERGEFORMAT ">
        <w:r w:rsidR="002743F9" w:rsidRPr="002743F9">
          <w:rPr>
            <w:szCs w:val="24"/>
          </w:rPr>
          <w:t xml:space="preserve">TABLE </w:t>
        </w:r>
        <w:r w:rsidR="002743F9" w:rsidRPr="002743F9">
          <w:rPr>
            <w:noProof/>
            <w:szCs w:val="24"/>
          </w:rPr>
          <w:t>4</w:t>
        </w:r>
      </w:fldSimple>
      <w:r>
        <w:rPr>
          <w:szCs w:val="24"/>
        </w:rPr>
        <w:t xml:space="preserve"> </w:t>
      </w:r>
      <w:r w:rsidR="006C7F58" w:rsidRPr="00691378">
        <w:rPr>
          <w:szCs w:val="24"/>
        </w:rPr>
        <w:t>su</w:t>
      </w:r>
      <w:r w:rsidR="006C7F58" w:rsidRPr="008C0145">
        <w:rPr>
          <w:szCs w:val="24"/>
        </w:rPr>
        <w:t>mmarizes</w:t>
      </w:r>
      <w:r w:rsidR="006C7F58">
        <w:t xml:space="preserve"> the results of the Aurora-4 phoneme classification experiments. We can see that the LDM classifiers achieve</w:t>
      </w:r>
      <w:r w:rsidR="00856177">
        <w:t>d</w:t>
      </w:r>
      <w:r w:rsidR="006C7F58">
        <w:t xml:space="preserve"> superior performance to baseline HMM classifiers with a classification accuracy of 49.2% for the clean evaluation data and 39.2% for the noisy evaluation data. This represents a 4.9% relative and a 6.5% relative increase in</w:t>
      </w:r>
      <w:r w:rsidR="001111CD">
        <w:t xml:space="preserve"> </w:t>
      </w:r>
      <w:r w:rsidR="001111CD" w:rsidRPr="001111CD">
        <w:t>performance over a comparable HMM system with 3-state models. LDM appears to offer improved generalization over the HMM baseline system across different channel conditions, which makes LDM a more robust speech recognition technique.</w:t>
      </w:r>
    </w:p>
    <w:p w:rsidR="00F818DF" w:rsidRDefault="00852514" w:rsidP="00B5262E">
      <w:pPr>
        <w:pStyle w:val="Heading1"/>
      </w:pPr>
      <w:r w:rsidRPr="00852514">
        <w:t>Mixture of Autoregressive (MixAR) models for Speaker Recognition</w:t>
      </w:r>
    </w:p>
    <w:p w:rsidR="00F818DF" w:rsidRDefault="00B76BEC">
      <w:pPr>
        <w:pStyle w:val="Paragraph"/>
      </w:pPr>
      <w:r w:rsidRPr="00B76BEC">
        <w:t xml:space="preserve">A mixture autoregressive process (MixAR) of order </w:t>
      </w:r>
      <w:r w:rsidRPr="00EC5130">
        <w:rPr>
          <w:i/>
        </w:rPr>
        <w:t>p</w:t>
      </w:r>
      <w:r w:rsidRPr="00B76BEC">
        <w:t xml:space="preserve"> with </w:t>
      </w:r>
      <w:r w:rsidRPr="00EC5130">
        <w:rPr>
          <w:i/>
        </w:rPr>
        <w:t>m</w:t>
      </w:r>
      <w:r w:rsidRPr="00B76BEC">
        <w:t xml:space="preserve"> components, </w:t>
      </w:r>
      <w:r w:rsidRPr="00EC5130">
        <w:rPr>
          <w:i/>
        </w:rPr>
        <w:t>X</w:t>
      </w:r>
      <w:r w:rsidRPr="00B76BEC">
        <w:t>={</w:t>
      </w:r>
      <w:r w:rsidRPr="00EC5130">
        <w:rPr>
          <w:i/>
        </w:rPr>
        <w:t>x</w:t>
      </w:r>
      <w:r w:rsidRPr="00B76BEC">
        <w:t>[</w:t>
      </w:r>
      <w:r w:rsidRPr="00EC5130">
        <w:rPr>
          <w:i/>
        </w:rPr>
        <w:t>n</w:t>
      </w:r>
      <w:r w:rsidRPr="00B76BEC">
        <w:t>]}, is defined as [</w:t>
      </w:r>
      <w:r w:rsidR="00247618">
        <w:fldChar w:fldCharType="begin"/>
      </w:r>
      <w:r w:rsidR="00247618">
        <w:instrText xml:space="preserve"> REF _Ref233478208 \r \h </w:instrText>
      </w:r>
      <w:r w:rsidR="00247618">
        <w:fldChar w:fldCharType="separate"/>
      </w:r>
      <w:r w:rsidR="002743F9">
        <w:t>9</w:t>
      </w:r>
      <w:r w:rsidR="00247618">
        <w:fldChar w:fldCharType="end"/>
      </w:r>
      <w:r w:rsidRPr="00B76BEC">
        <w:t>]:</w:t>
      </w:r>
    </w:p>
    <w:p w:rsidR="006C121B" w:rsidRDefault="006C121B" w:rsidP="00B97278">
      <w:pPr>
        <w:pStyle w:val="Paragraph"/>
      </w:pPr>
    </w:p>
    <w:p w:rsidR="00B97278" w:rsidRDefault="00B97278" w:rsidP="00690F28">
      <w:pPr>
        <w:tabs>
          <w:tab w:val="center" w:pos="4320"/>
          <w:tab w:val="center" w:pos="8165"/>
        </w:tabs>
      </w:pPr>
      <w:r>
        <w:tab/>
      </w:r>
      <w:r w:rsidR="000A364E" w:rsidRPr="000A364E">
        <w:rPr>
          <w:position w:val="-118"/>
        </w:rPr>
        <w:object w:dxaOrig="3680" w:dyaOrig="5380">
          <v:shape id="_x0000_i1026" type="#_x0000_t75" style="width:212pt;height:230.5pt" o:ole="">
            <v:imagedata r:id="rId11" o:title=""/>
          </v:shape>
          <o:OLEObject Type="Embed" ProgID="Equation.3" ShapeID="_x0000_i1026" DrawAspect="Content" ObjectID="_1307872163" r:id="rId12"/>
        </w:object>
      </w:r>
      <w:r>
        <w:tab/>
      </w:r>
      <w:r w:rsidR="00A24C6A">
        <w:t>(</w:t>
      </w:r>
      <w:fldSimple w:instr=" SEQ Equation \* ARABIC ">
        <w:r w:rsidR="002743F9">
          <w:rPr>
            <w:noProof/>
          </w:rPr>
          <w:t>2</w:t>
        </w:r>
      </w:fldSimple>
      <w:r w:rsidR="00A24C6A">
        <w:t>)</w:t>
      </w:r>
    </w:p>
    <w:p w:rsidR="00B97278" w:rsidRDefault="00B97278" w:rsidP="00B97278">
      <w:pPr>
        <w:pStyle w:val="Paragraph"/>
      </w:pPr>
    </w:p>
    <w:p w:rsidR="00CF1120" w:rsidRDefault="00CF1120" w:rsidP="00B539E9">
      <w:pPr>
        <w:pStyle w:val="Paragraph"/>
        <w:ind w:firstLine="0"/>
      </w:pPr>
      <w:r>
        <w:t xml:space="preserve">where, </w:t>
      </w:r>
      <w:r w:rsidRPr="00EB2EDD">
        <w:rPr>
          <w:i/>
        </w:rPr>
        <w:t>ε</w:t>
      </w:r>
      <w:r w:rsidRPr="00EB2EDD">
        <w:rPr>
          <w:i/>
          <w:vertAlign w:val="subscript"/>
        </w:rPr>
        <w:t>i</w:t>
      </w:r>
      <w:r>
        <w:t xml:space="preserve"> is a zero-mean Gaussian random process with a variance of </w:t>
      </w:r>
      <w:r w:rsidRPr="002743F9">
        <w:rPr>
          <w:i/>
        </w:rPr>
        <w:t>σ</w:t>
      </w:r>
      <w:r w:rsidRPr="002743F9">
        <w:rPr>
          <w:i/>
          <w:vertAlign w:val="subscript"/>
        </w:rPr>
        <w:t>j</w:t>
      </w:r>
      <w:r w:rsidRPr="002743F9">
        <w:rPr>
          <w:i/>
          <w:vertAlign w:val="superscript"/>
        </w:rPr>
        <w:t>2</w:t>
      </w:r>
      <w:r>
        <w:t xml:space="preserve">, “w.p.” denotes “with probability” and the gating weights, </w:t>
      </w:r>
      <w:r w:rsidRPr="003F0D10">
        <w:rPr>
          <w:i/>
        </w:rPr>
        <w:t>W</w:t>
      </w:r>
      <w:r w:rsidRPr="003F0D10">
        <w:rPr>
          <w:i/>
          <w:vertAlign w:val="subscript"/>
        </w:rPr>
        <w:t>i</w:t>
      </w:r>
      <w:r>
        <w:t xml:space="preserve"> sum to 1. The linear prediction coefficients, {</w:t>
      </w:r>
      <w:r w:rsidRPr="00465BFF">
        <w:rPr>
          <w:i/>
        </w:rPr>
        <w:t>a</w:t>
      </w:r>
      <w:r w:rsidRPr="00465BFF">
        <w:rPr>
          <w:i/>
          <w:vertAlign w:val="subscript"/>
        </w:rPr>
        <w:t>i</w:t>
      </w:r>
      <w:r>
        <w:t xml:space="preserve">}, represent the dynamic model, where </w:t>
      </w:r>
      <w:r w:rsidRPr="00465BFF">
        <w:rPr>
          <w:i/>
        </w:rPr>
        <w:t>a</w:t>
      </w:r>
      <w:r w:rsidRPr="00465BFF">
        <w:rPr>
          <w:i/>
          <w:vertAlign w:val="subscript"/>
        </w:rPr>
        <w:t>i,0</w:t>
      </w:r>
      <w:r>
        <w:t xml:space="preserve"> are the component means, while {</w:t>
      </w:r>
      <w:r w:rsidRPr="00034035">
        <w:rPr>
          <w:i/>
        </w:rPr>
        <w:t>w</w:t>
      </w:r>
      <w:r w:rsidRPr="00034035">
        <w:rPr>
          <w:i/>
          <w:vertAlign w:val="subscript"/>
        </w:rPr>
        <w:t>i</w:t>
      </w:r>
      <w:r>
        <w:t>,</w:t>
      </w:r>
      <w:r w:rsidR="00034035">
        <w:t xml:space="preserve"> </w:t>
      </w:r>
      <w:r w:rsidRPr="00034035">
        <w:rPr>
          <w:i/>
        </w:rPr>
        <w:t>g</w:t>
      </w:r>
      <w:r w:rsidRPr="00034035">
        <w:rPr>
          <w:i/>
          <w:vertAlign w:val="subscript"/>
        </w:rPr>
        <w:t>i</w:t>
      </w:r>
      <w:r>
        <w:t xml:space="preserve">} are called gating coefficients. It is apparent that an </w:t>
      </w:r>
      <w:r w:rsidRPr="00437051">
        <w:rPr>
          <w:i/>
        </w:rPr>
        <w:t>m</w:t>
      </w:r>
      <w:r>
        <w:t xml:space="preserve">-mixture MixAR process is the weighted sum of </w:t>
      </w:r>
      <w:r w:rsidRPr="00746077">
        <w:rPr>
          <w:i/>
        </w:rPr>
        <w:t>m</w:t>
      </w:r>
      <w:r>
        <w:t xml:space="preserve"> Gaussian autoregressive processes, with the time-dependent weights depending on previous data and the gating coefficients.</w:t>
      </w:r>
    </w:p>
    <w:p w:rsidR="00CF1120" w:rsidRDefault="00CF1120" w:rsidP="00CF1120">
      <w:pPr>
        <w:pStyle w:val="Paragraph"/>
      </w:pPr>
      <w:r>
        <w:lastRenderedPageBreak/>
        <w:t>We applied the MixAR model to the 1-speaker detection task in the 2001 NIST SRE Corpus. Only the development database was used. All 60 speakers were used for training and all 78 utterances were used for evaluation. Each training utterance was about 2 minutes long, while the test utterances were of varying length not exceeding 60 seconds. Static (13 MFCCs), delta (26 MFCCs) and delta-delta (39 MFCCs) features were extracted.</w:t>
      </w:r>
    </w:p>
    <w:p w:rsidR="00F818DF" w:rsidRDefault="00132F06" w:rsidP="00CF1120">
      <w:pPr>
        <w:pStyle w:val="Paragraph"/>
      </w:pPr>
      <w:r>
        <w:rPr>
          <w:noProof/>
          <w:lang w:eastAsia="zh-TW"/>
        </w:rPr>
        <w:pict>
          <v:shape id="_x0000_s1034" type="#_x0000_t202" style="position:absolute;left:0;text-align:left;margin-left:.9pt;margin-top:183.45pt;width:417.55pt;height:92.5pt;z-index:251660288;mso-width-percent:1000;mso-width-percent:1000;mso-width-relative:margin;mso-height-relative:margin" stroked="f">
            <v:textbox style="mso-next-textbox:#_x0000_s1034" inset="0,0,0,0">
              <w:txbxContent>
                <w:tbl>
                  <w:tblPr>
                    <w:tblW w:w="0" w:type="auto"/>
                    <w:tblInd w:w="115" w:type="dxa"/>
                    <w:tblLook w:val="04A0"/>
                  </w:tblPr>
                  <w:tblGrid>
                    <w:gridCol w:w="2809"/>
                    <w:gridCol w:w="2823"/>
                    <w:gridCol w:w="2816"/>
                  </w:tblGrid>
                  <w:tr w:rsidR="00132F06">
                    <w:tc>
                      <w:tcPr>
                        <w:tcW w:w="8453" w:type="dxa"/>
                        <w:gridSpan w:val="3"/>
                        <w:tcBorders>
                          <w:bottom w:val="single" w:sz="4" w:space="0" w:color="auto"/>
                        </w:tcBorders>
                      </w:tcPr>
                      <w:p w:rsidR="00132F06" w:rsidRPr="00DF3440" w:rsidRDefault="00132F06" w:rsidP="00BB41F3">
                        <w:pPr>
                          <w:pStyle w:val="Paragraph"/>
                          <w:ind w:firstLine="0"/>
                          <w:jc w:val="center"/>
                          <w:rPr>
                            <w:sz w:val="20"/>
                          </w:rPr>
                        </w:pPr>
                        <w:bookmarkStart w:id="5" w:name="_Ref234128924"/>
                        <w:r w:rsidRPr="00FF1F34">
                          <w:rPr>
                            <w:b/>
                            <w:sz w:val="20"/>
                          </w:rPr>
                          <w:t xml:space="preserve">TABLE </w:t>
                        </w:r>
                        <w:r w:rsidRPr="00FF1F34">
                          <w:rPr>
                            <w:b/>
                            <w:sz w:val="20"/>
                          </w:rPr>
                          <w:fldChar w:fldCharType="begin"/>
                        </w:r>
                        <w:r w:rsidRPr="00FF1F34">
                          <w:rPr>
                            <w:b/>
                            <w:sz w:val="20"/>
                          </w:rPr>
                          <w:instrText xml:space="preserve"> SEQ Table \* ARABIC </w:instrText>
                        </w:r>
                        <w:r w:rsidRPr="00FF1F34">
                          <w:rPr>
                            <w:b/>
                            <w:sz w:val="20"/>
                          </w:rPr>
                          <w:fldChar w:fldCharType="separate"/>
                        </w:r>
                        <w:r w:rsidR="002743F9">
                          <w:rPr>
                            <w:b/>
                            <w:noProof/>
                            <w:sz w:val="20"/>
                          </w:rPr>
                          <w:t>5</w:t>
                        </w:r>
                        <w:r w:rsidRPr="00FF1F34">
                          <w:rPr>
                            <w:b/>
                            <w:sz w:val="20"/>
                          </w:rPr>
                          <w:fldChar w:fldCharType="end"/>
                        </w:r>
                        <w:bookmarkEnd w:id="5"/>
                        <w:r w:rsidRPr="00FF1F34">
                          <w:rPr>
                            <w:b/>
                            <w:sz w:val="20"/>
                          </w:rPr>
                          <w:t xml:space="preserve">.  </w:t>
                        </w:r>
                        <w:r w:rsidRPr="00DF3440">
                          <w:rPr>
                            <w:sz w:val="20"/>
                          </w:rPr>
                          <w:t>Speaker recognition EER with NIST for MixAR and GMM as a function of #mix. (the numbers of parameters are shown in parentheses)</w:t>
                        </w:r>
                      </w:p>
                    </w:tc>
                  </w:tr>
                  <w:tr w:rsidR="00132F06" w:rsidRPr="00DF3440">
                    <w:tc>
                      <w:tcPr>
                        <w:tcW w:w="2811" w:type="dxa"/>
                        <w:tcBorders>
                          <w:top w:val="single" w:sz="4" w:space="0" w:color="auto"/>
                          <w:bottom w:val="single" w:sz="4" w:space="0" w:color="auto"/>
                        </w:tcBorders>
                      </w:tcPr>
                      <w:p w:rsidR="00132F06" w:rsidRPr="00DF3440" w:rsidRDefault="00132F06" w:rsidP="00BB41F3">
                        <w:pPr>
                          <w:pStyle w:val="IESParagraph"/>
                          <w:jc w:val="left"/>
                          <w:rPr>
                            <w:b/>
                            <w:sz w:val="20"/>
                          </w:rPr>
                        </w:pPr>
                        <w:r w:rsidRPr="00DF3440">
                          <w:rPr>
                            <w:b/>
                            <w:sz w:val="20"/>
                          </w:rPr>
                          <w:t># mix.</w:t>
                        </w:r>
                      </w:p>
                    </w:tc>
                    <w:tc>
                      <w:tcPr>
                        <w:tcW w:w="2824" w:type="dxa"/>
                        <w:tcBorders>
                          <w:top w:val="single" w:sz="4" w:space="0" w:color="auto"/>
                          <w:bottom w:val="single" w:sz="4" w:space="0" w:color="auto"/>
                        </w:tcBorders>
                      </w:tcPr>
                      <w:p w:rsidR="00132F06" w:rsidRPr="00DF3440" w:rsidRDefault="00132F06" w:rsidP="00BB41F3">
                        <w:pPr>
                          <w:pStyle w:val="IESParagraph"/>
                          <w:ind w:firstLine="0"/>
                          <w:jc w:val="center"/>
                          <w:rPr>
                            <w:b/>
                            <w:sz w:val="20"/>
                          </w:rPr>
                        </w:pPr>
                        <w:r w:rsidRPr="00DF3440">
                          <w:rPr>
                            <w:b/>
                            <w:sz w:val="20"/>
                          </w:rPr>
                          <w:t>MixAR Static+∆+∆∆</w:t>
                        </w:r>
                      </w:p>
                    </w:tc>
                    <w:tc>
                      <w:tcPr>
                        <w:tcW w:w="2818" w:type="dxa"/>
                        <w:tcBorders>
                          <w:top w:val="single" w:sz="4" w:space="0" w:color="auto"/>
                          <w:bottom w:val="single" w:sz="4" w:space="0" w:color="auto"/>
                        </w:tcBorders>
                      </w:tcPr>
                      <w:p w:rsidR="00132F06" w:rsidRPr="00DF3440" w:rsidRDefault="00132F06" w:rsidP="00BB41F3">
                        <w:pPr>
                          <w:pStyle w:val="IESParagraph"/>
                          <w:ind w:firstLine="0"/>
                          <w:jc w:val="center"/>
                          <w:rPr>
                            <w:b/>
                            <w:sz w:val="20"/>
                          </w:rPr>
                        </w:pPr>
                        <w:r w:rsidRPr="00DF3440">
                          <w:rPr>
                            <w:b/>
                            <w:sz w:val="20"/>
                          </w:rPr>
                          <w:t>MixAR Static</w:t>
                        </w:r>
                      </w:p>
                    </w:tc>
                  </w:tr>
                  <w:tr w:rsidR="00132F06">
                    <w:tc>
                      <w:tcPr>
                        <w:tcW w:w="2811" w:type="dxa"/>
                        <w:tcBorders>
                          <w:top w:val="single" w:sz="4" w:space="0" w:color="auto"/>
                        </w:tcBorders>
                      </w:tcPr>
                      <w:p w:rsidR="00132F06" w:rsidRPr="00DF3440" w:rsidRDefault="00132F06" w:rsidP="00BB41F3">
                        <w:pPr>
                          <w:pStyle w:val="IESParagraph"/>
                          <w:jc w:val="left"/>
                          <w:rPr>
                            <w:sz w:val="20"/>
                          </w:rPr>
                        </w:pPr>
                        <w:r w:rsidRPr="00DF3440">
                          <w:rPr>
                            <w:sz w:val="20"/>
                          </w:rPr>
                          <w:t>2</w:t>
                        </w:r>
                      </w:p>
                    </w:tc>
                    <w:tc>
                      <w:tcPr>
                        <w:tcW w:w="2824" w:type="dxa"/>
                        <w:tcBorders>
                          <w:top w:val="single" w:sz="4" w:space="0" w:color="auto"/>
                        </w:tcBorders>
                      </w:tcPr>
                      <w:p w:rsidR="00132F06" w:rsidRPr="00DF3440" w:rsidRDefault="00132F06" w:rsidP="00BB41F3">
                        <w:pPr>
                          <w:pStyle w:val="TableContents"/>
                          <w:jc w:val="center"/>
                          <w:rPr>
                            <w:rFonts w:ascii="Times New Roman" w:hAnsi="Times New Roman" w:cs="Times New Roman"/>
                            <w:sz w:val="20"/>
                            <w:szCs w:val="20"/>
                          </w:rPr>
                        </w:pPr>
                        <w:r w:rsidRPr="00DF3440">
                          <w:rPr>
                            <w:rFonts w:ascii="Times New Roman" w:hAnsi="Times New Roman" w:cs="Times New Roman"/>
                            <w:sz w:val="20"/>
                            <w:szCs w:val="20"/>
                          </w:rPr>
                          <w:t>23.1(216)</w:t>
                        </w:r>
                      </w:p>
                    </w:tc>
                    <w:tc>
                      <w:tcPr>
                        <w:tcW w:w="2818" w:type="dxa"/>
                        <w:tcBorders>
                          <w:top w:val="single" w:sz="4" w:space="0" w:color="auto"/>
                        </w:tcBorders>
                      </w:tcPr>
                      <w:p w:rsidR="00132F06" w:rsidRPr="00DF3440" w:rsidRDefault="00132F06" w:rsidP="00BB41F3">
                        <w:pPr>
                          <w:pStyle w:val="TableContents"/>
                          <w:jc w:val="center"/>
                          <w:rPr>
                            <w:rFonts w:ascii="Times New Roman" w:hAnsi="Times New Roman" w:cs="Times New Roman"/>
                            <w:sz w:val="20"/>
                            <w:szCs w:val="20"/>
                          </w:rPr>
                        </w:pPr>
                        <w:r w:rsidRPr="00DF3440">
                          <w:rPr>
                            <w:rFonts w:ascii="Times New Roman" w:hAnsi="Times New Roman" w:cs="Times New Roman"/>
                            <w:sz w:val="20"/>
                            <w:szCs w:val="20"/>
                          </w:rPr>
                          <w:t>24.1(120)</w:t>
                        </w:r>
                      </w:p>
                    </w:tc>
                  </w:tr>
                  <w:tr w:rsidR="00132F06">
                    <w:tc>
                      <w:tcPr>
                        <w:tcW w:w="2811" w:type="dxa"/>
                      </w:tcPr>
                      <w:p w:rsidR="00132F06" w:rsidRPr="00DF3440" w:rsidRDefault="00132F06" w:rsidP="00BB41F3">
                        <w:pPr>
                          <w:pStyle w:val="IESParagraph"/>
                          <w:jc w:val="left"/>
                          <w:rPr>
                            <w:sz w:val="20"/>
                          </w:rPr>
                        </w:pPr>
                        <w:r w:rsidRPr="00DF3440">
                          <w:rPr>
                            <w:sz w:val="20"/>
                          </w:rPr>
                          <w:t>4</w:t>
                        </w:r>
                      </w:p>
                    </w:tc>
                    <w:tc>
                      <w:tcPr>
                        <w:tcW w:w="2824" w:type="dxa"/>
                      </w:tcPr>
                      <w:p w:rsidR="00132F06" w:rsidRPr="00DF3440" w:rsidRDefault="00132F06" w:rsidP="00BB41F3">
                        <w:pPr>
                          <w:pStyle w:val="TableContents"/>
                          <w:jc w:val="center"/>
                          <w:rPr>
                            <w:rFonts w:ascii="Times New Roman" w:hAnsi="Times New Roman" w:cs="Times New Roman"/>
                            <w:sz w:val="20"/>
                            <w:szCs w:val="20"/>
                          </w:rPr>
                        </w:pPr>
                        <w:r w:rsidRPr="00DF3440">
                          <w:rPr>
                            <w:rFonts w:ascii="Times New Roman" w:hAnsi="Times New Roman" w:cs="Times New Roman"/>
                            <w:sz w:val="20"/>
                            <w:szCs w:val="20"/>
                          </w:rPr>
                          <w:t>21.7(432)</w:t>
                        </w:r>
                      </w:p>
                    </w:tc>
                    <w:tc>
                      <w:tcPr>
                        <w:tcW w:w="2818" w:type="dxa"/>
                      </w:tcPr>
                      <w:p w:rsidR="00132F06" w:rsidRPr="00DF3440" w:rsidRDefault="00132F06" w:rsidP="00BB41F3">
                        <w:pPr>
                          <w:pStyle w:val="TableContents"/>
                          <w:jc w:val="center"/>
                          <w:rPr>
                            <w:rFonts w:ascii="Times New Roman" w:hAnsi="Times New Roman" w:cs="Times New Roman"/>
                            <w:sz w:val="20"/>
                            <w:szCs w:val="20"/>
                          </w:rPr>
                        </w:pPr>
                        <w:r w:rsidRPr="00DF3440">
                          <w:rPr>
                            <w:rFonts w:ascii="Times New Roman" w:hAnsi="Times New Roman" w:cs="Times New Roman"/>
                            <w:sz w:val="20"/>
                            <w:szCs w:val="20"/>
                          </w:rPr>
                          <w:t>19.2(240)</w:t>
                        </w:r>
                      </w:p>
                    </w:tc>
                  </w:tr>
                  <w:tr w:rsidR="00132F06">
                    <w:tc>
                      <w:tcPr>
                        <w:tcW w:w="2811" w:type="dxa"/>
                      </w:tcPr>
                      <w:p w:rsidR="00132F06" w:rsidRPr="00DF3440" w:rsidRDefault="00132F06" w:rsidP="00BB41F3">
                        <w:pPr>
                          <w:pStyle w:val="IESParagraph"/>
                          <w:jc w:val="left"/>
                          <w:rPr>
                            <w:sz w:val="20"/>
                          </w:rPr>
                        </w:pPr>
                        <w:r w:rsidRPr="00DF3440">
                          <w:rPr>
                            <w:sz w:val="20"/>
                          </w:rPr>
                          <w:t>8</w:t>
                        </w:r>
                      </w:p>
                    </w:tc>
                    <w:tc>
                      <w:tcPr>
                        <w:tcW w:w="2824" w:type="dxa"/>
                      </w:tcPr>
                      <w:p w:rsidR="00132F06" w:rsidRPr="00DF3440" w:rsidRDefault="00132F06" w:rsidP="00BB41F3">
                        <w:pPr>
                          <w:pStyle w:val="TableContents"/>
                          <w:jc w:val="center"/>
                          <w:rPr>
                            <w:rFonts w:ascii="Times New Roman" w:hAnsi="Times New Roman" w:cs="Times New Roman"/>
                            <w:sz w:val="20"/>
                            <w:szCs w:val="20"/>
                          </w:rPr>
                        </w:pPr>
                        <w:r w:rsidRPr="00DF3440">
                          <w:rPr>
                            <w:rFonts w:ascii="Times New Roman" w:hAnsi="Times New Roman" w:cs="Times New Roman"/>
                            <w:sz w:val="20"/>
                            <w:szCs w:val="20"/>
                          </w:rPr>
                          <w:t>20.5(864)</w:t>
                        </w:r>
                      </w:p>
                    </w:tc>
                    <w:tc>
                      <w:tcPr>
                        <w:tcW w:w="2818" w:type="dxa"/>
                      </w:tcPr>
                      <w:p w:rsidR="00132F06" w:rsidRPr="00DF3440" w:rsidRDefault="00132F06" w:rsidP="00BB41F3">
                        <w:pPr>
                          <w:pStyle w:val="TableContents"/>
                          <w:jc w:val="center"/>
                          <w:rPr>
                            <w:rFonts w:ascii="Times New Roman" w:hAnsi="Times New Roman" w:cs="Times New Roman"/>
                            <w:sz w:val="20"/>
                            <w:szCs w:val="20"/>
                          </w:rPr>
                        </w:pPr>
                        <w:r w:rsidRPr="00DF3440">
                          <w:rPr>
                            <w:rFonts w:ascii="Times New Roman" w:hAnsi="Times New Roman" w:cs="Times New Roman"/>
                            <w:sz w:val="20"/>
                            <w:szCs w:val="20"/>
                          </w:rPr>
                          <w:t>19.1(480)</w:t>
                        </w:r>
                      </w:p>
                    </w:tc>
                  </w:tr>
                  <w:tr w:rsidR="00132F06">
                    <w:tc>
                      <w:tcPr>
                        <w:tcW w:w="2811" w:type="dxa"/>
                        <w:tcBorders>
                          <w:bottom w:val="single" w:sz="4" w:space="0" w:color="auto"/>
                        </w:tcBorders>
                      </w:tcPr>
                      <w:p w:rsidR="00132F06" w:rsidRPr="00DF3440" w:rsidRDefault="00132F06" w:rsidP="00BB41F3">
                        <w:pPr>
                          <w:pStyle w:val="IESParagraph"/>
                          <w:jc w:val="left"/>
                          <w:rPr>
                            <w:sz w:val="20"/>
                          </w:rPr>
                        </w:pPr>
                        <w:r w:rsidRPr="00DF3440">
                          <w:rPr>
                            <w:sz w:val="20"/>
                          </w:rPr>
                          <w:t>16</w:t>
                        </w:r>
                      </w:p>
                    </w:tc>
                    <w:tc>
                      <w:tcPr>
                        <w:tcW w:w="2824" w:type="dxa"/>
                        <w:tcBorders>
                          <w:bottom w:val="single" w:sz="4" w:space="0" w:color="auto"/>
                        </w:tcBorders>
                      </w:tcPr>
                      <w:p w:rsidR="00132F06" w:rsidRPr="00DF3440" w:rsidRDefault="00132F06" w:rsidP="00BB41F3">
                        <w:pPr>
                          <w:pStyle w:val="TableContents"/>
                          <w:jc w:val="center"/>
                          <w:rPr>
                            <w:rFonts w:ascii="Times New Roman" w:hAnsi="Times New Roman" w:cs="Times New Roman"/>
                            <w:sz w:val="20"/>
                            <w:szCs w:val="20"/>
                          </w:rPr>
                        </w:pPr>
                        <w:r w:rsidRPr="00DF3440">
                          <w:rPr>
                            <w:rFonts w:ascii="Times New Roman" w:hAnsi="Times New Roman" w:cs="Times New Roman"/>
                            <w:sz w:val="20"/>
                            <w:szCs w:val="20"/>
                          </w:rPr>
                          <w:t>20.5(1728)</w:t>
                        </w:r>
                      </w:p>
                    </w:tc>
                    <w:tc>
                      <w:tcPr>
                        <w:tcW w:w="2818" w:type="dxa"/>
                        <w:tcBorders>
                          <w:bottom w:val="single" w:sz="4" w:space="0" w:color="auto"/>
                        </w:tcBorders>
                      </w:tcPr>
                      <w:p w:rsidR="00132F06" w:rsidRPr="00DF3440" w:rsidRDefault="00132F06" w:rsidP="00BB41F3">
                        <w:pPr>
                          <w:pStyle w:val="TableContents"/>
                          <w:jc w:val="center"/>
                          <w:rPr>
                            <w:rFonts w:ascii="Times New Roman" w:hAnsi="Times New Roman" w:cs="Times New Roman"/>
                            <w:sz w:val="20"/>
                            <w:szCs w:val="20"/>
                          </w:rPr>
                        </w:pPr>
                        <w:r w:rsidRPr="00DF3440">
                          <w:rPr>
                            <w:rFonts w:ascii="Times New Roman" w:hAnsi="Times New Roman" w:cs="Times New Roman"/>
                            <w:sz w:val="20"/>
                            <w:szCs w:val="20"/>
                          </w:rPr>
                          <w:t>19.2(960)</w:t>
                        </w:r>
                      </w:p>
                    </w:tc>
                  </w:tr>
                </w:tbl>
                <w:p w:rsidR="00132F06" w:rsidRPr="00132F06" w:rsidRDefault="00132F06" w:rsidP="00132F06"/>
              </w:txbxContent>
            </v:textbox>
            <w10:wrap type="square"/>
          </v:shape>
        </w:pict>
      </w:r>
      <w:r w:rsidR="00CF1120">
        <w:t xml:space="preserve">MixAR and GMM performance was then evaluated as a function of the number of mixtures. The EER results are shown </w:t>
      </w:r>
      <w:r w:rsidR="00CF1120" w:rsidRPr="00DB66E6">
        <w:rPr>
          <w:szCs w:val="24"/>
        </w:rPr>
        <w:t>in</w:t>
      </w:r>
      <w:r w:rsidR="001307EA">
        <w:rPr>
          <w:szCs w:val="24"/>
        </w:rPr>
        <w:t xml:space="preserve"> </w:t>
      </w:r>
      <w:fldSimple w:instr=" REF _Ref234128924 \h  \* MERGEFORMAT ">
        <w:r w:rsidR="002743F9" w:rsidRPr="002743F9">
          <w:rPr>
            <w:szCs w:val="24"/>
          </w:rPr>
          <w:t xml:space="preserve">TABLE </w:t>
        </w:r>
        <w:r w:rsidR="002743F9" w:rsidRPr="002743F9">
          <w:rPr>
            <w:noProof/>
            <w:szCs w:val="24"/>
          </w:rPr>
          <w:t>5</w:t>
        </w:r>
      </w:fldSimple>
      <w:r w:rsidR="00CF1120" w:rsidRPr="00DB66E6">
        <w:rPr>
          <w:szCs w:val="24"/>
        </w:rPr>
        <w:t>.</w:t>
      </w:r>
      <w:r w:rsidR="00CF1120">
        <w:t xml:space="preserve"> Also indicated in parenthesis is the number of parameters for each case. From this table it is clear that MixAR can achieve about the same performance using almost 4x fewer parameters than GMM. This reduction in the number of parameters points to the efficiency of MixAR in capturing the dynamic information. Moreover, even when considering the best case scenario for GMM with a large number of parameters (8 mixtures with static as well as velocity and</w:t>
      </w:r>
      <w:r w:rsidR="004C2FF7">
        <w:t xml:space="preserve"> </w:t>
      </w:r>
      <w:r w:rsidR="004C2FF7" w:rsidRPr="004C2FF7">
        <w:t>acceleration coefficients), there is a 10.6% relative reduction in EER with MixAR. This is a strong indication that there is some amount of nonlinear evolution information in speech features that GMM model cannot capture using linear derivatives alone and MixAR can effectively employ this information for achieving better speaker recognition.</w:t>
      </w:r>
    </w:p>
    <w:p w:rsidR="00F818DF" w:rsidRDefault="000F451C" w:rsidP="00D96338">
      <w:pPr>
        <w:pStyle w:val="Heading1"/>
      </w:pPr>
      <w:r w:rsidRPr="000F451C">
        <w:t>Conclusions</w:t>
      </w:r>
    </w:p>
    <w:p w:rsidR="00C33FD8" w:rsidRDefault="00C33FD8" w:rsidP="00C33FD8">
      <w:pPr>
        <w:pStyle w:val="Paragraph"/>
      </w:pPr>
      <w:r>
        <w:t>In this paper, we explored three statistical pathways to improve the performance of current automatic speech and speaker recognition systems by using nonlinear dynamic information in speech. We saw that nonlinear invariant features are able to improve classification of certain phonemes within continuous speech as well as to improve speech recognition performance for clean continuous speech. However this method was not robust to noise primarily because of difficulties in obtaining reliable estimates of invariants. We explored LDM to model the acoustics of speech and found that it improves classification accuracy especially in noisy conditions. Finally, we applied a mixture autoregressive model for speaker recognition and obtained improved performance with 4x fewer parameters compared to that with traditional GMM models.</w:t>
      </w:r>
    </w:p>
    <w:p w:rsidR="00F818DF" w:rsidRDefault="00C33FD8" w:rsidP="00C33FD8">
      <w:pPr>
        <w:pStyle w:val="Paragraph"/>
      </w:pPr>
      <w:r>
        <w:t>In future work, we hope to develop Bayesian parameter estimation and discriminative training algorithms for these new models to improve noise robustness.</w:t>
      </w:r>
    </w:p>
    <w:p w:rsidR="00F818DF" w:rsidRDefault="005C413B" w:rsidP="001E4AA2">
      <w:pPr>
        <w:pStyle w:val="Heading1"/>
      </w:pPr>
      <w:r w:rsidRPr="005C413B">
        <w:lastRenderedPageBreak/>
        <w:t>Acknowledgements</w:t>
      </w:r>
    </w:p>
    <w:p w:rsidR="00F818DF" w:rsidRDefault="00005EC2">
      <w:pPr>
        <w:pStyle w:val="Paragraph"/>
      </w:pPr>
      <w:r w:rsidRPr="00005EC2">
        <w:t>This material is based upon work supported by the National Science Foundation under Grant No. IIS-0414450. Any opinions, findings, and conclusions or recommendations expressed in this material are those of the author(s) and do not necessarily reflect the views of the National Science Foundation.</w:t>
      </w:r>
    </w:p>
    <w:p w:rsidR="00F818DF" w:rsidRDefault="00806779" w:rsidP="00125AEC">
      <w:pPr>
        <w:pStyle w:val="Heading1"/>
      </w:pPr>
      <w:r w:rsidRPr="00806779">
        <w:t>References</w:t>
      </w:r>
    </w:p>
    <w:p w:rsidR="00BC0D1E" w:rsidRPr="0074333B" w:rsidRDefault="00D76F8C" w:rsidP="009166AF">
      <w:pPr>
        <w:pStyle w:val="Reference"/>
        <w:numPr>
          <w:ilvl w:val="0"/>
          <w:numId w:val="4"/>
        </w:numPr>
        <w:rPr>
          <w:sz w:val="20"/>
        </w:rPr>
      </w:pPr>
      <w:bookmarkStart w:id="6" w:name="_Ref233478173"/>
      <w:r w:rsidRPr="0074333B">
        <w:rPr>
          <w:sz w:val="20"/>
        </w:rPr>
        <w:t xml:space="preserve">P. Maragos, A.G. Dimakis and I. Kokkinos, “Some Advances in Nonlinear Speech Modeling Using Modulations, Fractals, and Chaos,” in </w:t>
      </w:r>
      <w:r w:rsidRPr="009C1D31">
        <w:rPr>
          <w:i/>
          <w:sz w:val="20"/>
        </w:rPr>
        <w:t>Proc. Int. Conf. on Digital Signal Processing (DSP-2002)</w:t>
      </w:r>
      <w:r w:rsidRPr="0074333B">
        <w:rPr>
          <w:sz w:val="20"/>
        </w:rPr>
        <w:t>, Santorini, Greece, July 2002.</w:t>
      </w:r>
      <w:bookmarkEnd w:id="6"/>
    </w:p>
    <w:p w:rsidR="00BC0D1E" w:rsidRPr="0074333B" w:rsidRDefault="00D76F8C" w:rsidP="009166AF">
      <w:pPr>
        <w:pStyle w:val="Reference"/>
        <w:numPr>
          <w:ilvl w:val="0"/>
          <w:numId w:val="4"/>
        </w:numPr>
        <w:rPr>
          <w:sz w:val="20"/>
        </w:rPr>
      </w:pPr>
      <w:bookmarkStart w:id="7" w:name="_Ref233478180"/>
      <w:r w:rsidRPr="0074333B">
        <w:rPr>
          <w:sz w:val="20"/>
        </w:rPr>
        <w:t xml:space="preserve">A.C. Lindgren, M.T. Johnson, and R.J. Povinelli, “Speech Recognition Using Reconstructed Phase Space Features,” in </w:t>
      </w:r>
      <w:r w:rsidRPr="009C1D31">
        <w:rPr>
          <w:i/>
          <w:sz w:val="20"/>
        </w:rPr>
        <w:t>Proc. of the IEEE Int. Conf. on Acoustics, Speech and Signal Processing</w:t>
      </w:r>
      <w:r w:rsidRPr="0074333B">
        <w:rPr>
          <w:sz w:val="20"/>
        </w:rPr>
        <w:t>, pp.</w:t>
      </w:r>
      <w:r w:rsidR="0081361F">
        <w:rPr>
          <w:sz w:val="20"/>
        </w:rPr>
        <w:t> </w:t>
      </w:r>
      <w:r w:rsidRPr="0074333B">
        <w:rPr>
          <w:sz w:val="20"/>
        </w:rPr>
        <w:t>60</w:t>
      </w:r>
      <w:r w:rsidR="000F4A0C">
        <w:rPr>
          <w:sz w:val="20"/>
        </w:rPr>
        <w:t>-</w:t>
      </w:r>
      <w:r w:rsidRPr="0074333B">
        <w:rPr>
          <w:sz w:val="20"/>
        </w:rPr>
        <w:t>63, April 2003.</w:t>
      </w:r>
      <w:bookmarkEnd w:id="7"/>
    </w:p>
    <w:p w:rsidR="00BC0D1E" w:rsidRPr="0074333B" w:rsidRDefault="00D76F8C" w:rsidP="009166AF">
      <w:pPr>
        <w:pStyle w:val="Reference"/>
        <w:numPr>
          <w:ilvl w:val="0"/>
          <w:numId w:val="4"/>
        </w:numPr>
        <w:rPr>
          <w:sz w:val="20"/>
        </w:rPr>
      </w:pPr>
      <w:bookmarkStart w:id="8" w:name="_Ref234129765"/>
      <w:r w:rsidRPr="0074333B">
        <w:rPr>
          <w:sz w:val="20"/>
        </w:rPr>
        <w:t xml:space="preserve">A. Kumar, and S.K. Mullick, “Nonlinear Dynamical Analysis of Speech,” </w:t>
      </w:r>
      <w:r w:rsidRPr="00933969">
        <w:rPr>
          <w:i/>
          <w:sz w:val="20"/>
        </w:rPr>
        <w:t xml:space="preserve">Journal of the Acoustical Society of </w:t>
      </w:r>
      <w:smartTag w:uri="urn:schemas-microsoft-com:office:smarttags" w:element="place">
        <w:smartTag w:uri="urn:schemas-microsoft-com:office:smarttags" w:element="country-region">
          <w:r w:rsidRPr="00933969">
            <w:rPr>
              <w:i/>
              <w:sz w:val="20"/>
            </w:rPr>
            <w:t>America</w:t>
          </w:r>
        </w:smartTag>
      </w:smartTag>
      <w:r w:rsidRPr="0074333B">
        <w:rPr>
          <w:sz w:val="20"/>
        </w:rPr>
        <w:t>, vol.</w:t>
      </w:r>
      <w:r w:rsidR="00682864" w:rsidRPr="00682864">
        <w:rPr>
          <w:sz w:val="20"/>
        </w:rPr>
        <w:t xml:space="preserve"> </w:t>
      </w:r>
      <w:r w:rsidR="00682864">
        <w:rPr>
          <w:sz w:val="20"/>
        </w:rPr>
        <w:t> </w:t>
      </w:r>
      <w:r w:rsidRPr="0074333B">
        <w:rPr>
          <w:sz w:val="20"/>
        </w:rPr>
        <w:t>100, no.</w:t>
      </w:r>
      <w:r w:rsidR="00682864" w:rsidRPr="00682864">
        <w:rPr>
          <w:sz w:val="20"/>
        </w:rPr>
        <w:t xml:space="preserve"> </w:t>
      </w:r>
      <w:r w:rsidR="00682864">
        <w:rPr>
          <w:sz w:val="20"/>
        </w:rPr>
        <w:t> </w:t>
      </w:r>
      <w:r w:rsidRPr="0074333B">
        <w:rPr>
          <w:sz w:val="20"/>
        </w:rPr>
        <w:t>1, pp.</w:t>
      </w:r>
      <w:r w:rsidR="00682864" w:rsidRPr="00682864">
        <w:rPr>
          <w:sz w:val="20"/>
        </w:rPr>
        <w:t xml:space="preserve"> </w:t>
      </w:r>
      <w:r w:rsidR="00682864">
        <w:rPr>
          <w:sz w:val="20"/>
        </w:rPr>
        <w:t> </w:t>
      </w:r>
      <w:r w:rsidRPr="0074333B">
        <w:rPr>
          <w:sz w:val="20"/>
        </w:rPr>
        <w:t>615</w:t>
      </w:r>
      <w:r w:rsidR="000F4A0C">
        <w:rPr>
          <w:sz w:val="20"/>
        </w:rPr>
        <w:t>-</w:t>
      </w:r>
      <w:r w:rsidRPr="0074333B">
        <w:rPr>
          <w:sz w:val="20"/>
        </w:rPr>
        <w:t>629, July 1996.</w:t>
      </w:r>
      <w:bookmarkEnd w:id="8"/>
    </w:p>
    <w:p w:rsidR="00BC0D1E" w:rsidRPr="0074333B" w:rsidRDefault="00D76F8C" w:rsidP="009166AF">
      <w:pPr>
        <w:pStyle w:val="Reference"/>
        <w:numPr>
          <w:ilvl w:val="0"/>
          <w:numId w:val="4"/>
        </w:numPr>
        <w:rPr>
          <w:sz w:val="20"/>
        </w:rPr>
      </w:pPr>
      <w:bookmarkStart w:id="9" w:name="_Ref234129766"/>
      <w:r w:rsidRPr="0074333B">
        <w:rPr>
          <w:sz w:val="20"/>
        </w:rPr>
        <w:t xml:space="preserve">I. Kokkinos and P. Maragos, “Nonlinear Speech Analysis using Models for Chaotic Systems,” </w:t>
      </w:r>
      <w:r w:rsidRPr="00966783">
        <w:rPr>
          <w:i/>
          <w:sz w:val="20"/>
        </w:rPr>
        <w:t>IEEE Transactions on Speech and Audio Processing</w:t>
      </w:r>
      <w:r w:rsidRPr="0074333B">
        <w:rPr>
          <w:sz w:val="20"/>
        </w:rPr>
        <w:t>, pp.</w:t>
      </w:r>
      <w:r w:rsidR="00682864">
        <w:rPr>
          <w:sz w:val="20"/>
        </w:rPr>
        <w:t> </w:t>
      </w:r>
      <w:r w:rsidRPr="0074333B">
        <w:rPr>
          <w:sz w:val="20"/>
        </w:rPr>
        <w:t>1098</w:t>
      </w:r>
      <w:r w:rsidR="000F4A0C">
        <w:rPr>
          <w:sz w:val="20"/>
        </w:rPr>
        <w:t>-</w:t>
      </w:r>
      <w:r w:rsidRPr="0074333B">
        <w:rPr>
          <w:sz w:val="20"/>
        </w:rPr>
        <w:t>1109, November 2005.</w:t>
      </w:r>
      <w:bookmarkEnd w:id="9"/>
    </w:p>
    <w:p w:rsidR="00BC0D1E" w:rsidRPr="0074333B" w:rsidRDefault="00D76F8C" w:rsidP="009166AF">
      <w:pPr>
        <w:pStyle w:val="Reference"/>
        <w:numPr>
          <w:ilvl w:val="0"/>
          <w:numId w:val="4"/>
        </w:numPr>
        <w:rPr>
          <w:sz w:val="20"/>
        </w:rPr>
      </w:pPr>
      <w:bookmarkStart w:id="10" w:name="_Ref234129768"/>
      <w:r w:rsidRPr="0074333B">
        <w:rPr>
          <w:sz w:val="20"/>
        </w:rPr>
        <w:t xml:space="preserve">J.P. Eckmann and D. Ruelle, “Ergodic Theory of Chaos and Strange Attractors,” </w:t>
      </w:r>
      <w:r w:rsidRPr="00AA5521">
        <w:rPr>
          <w:i/>
          <w:sz w:val="20"/>
        </w:rPr>
        <w:t>Reviews of Modern Physics</w:t>
      </w:r>
      <w:r w:rsidRPr="0074333B">
        <w:rPr>
          <w:sz w:val="20"/>
        </w:rPr>
        <w:t>, vol.</w:t>
      </w:r>
      <w:r w:rsidR="00682864">
        <w:rPr>
          <w:sz w:val="20"/>
        </w:rPr>
        <w:t> </w:t>
      </w:r>
      <w:r w:rsidRPr="0074333B">
        <w:rPr>
          <w:sz w:val="20"/>
        </w:rPr>
        <w:t>57, pp.</w:t>
      </w:r>
      <w:r w:rsidR="00682864">
        <w:rPr>
          <w:sz w:val="20"/>
        </w:rPr>
        <w:t> </w:t>
      </w:r>
      <w:r w:rsidRPr="0074333B">
        <w:rPr>
          <w:sz w:val="20"/>
        </w:rPr>
        <w:t>617</w:t>
      </w:r>
      <w:r w:rsidR="000F4A0C">
        <w:rPr>
          <w:sz w:val="20"/>
        </w:rPr>
        <w:t>-</w:t>
      </w:r>
      <w:r w:rsidRPr="0074333B">
        <w:rPr>
          <w:sz w:val="20"/>
        </w:rPr>
        <w:t>656, July 1985.</w:t>
      </w:r>
      <w:bookmarkEnd w:id="10"/>
    </w:p>
    <w:p w:rsidR="00BC0D1E" w:rsidRDefault="00D76F8C" w:rsidP="009166AF">
      <w:pPr>
        <w:pStyle w:val="Reference"/>
        <w:numPr>
          <w:ilvl w:val="0"/>
          <w:numId w:val="4"/>
        </w:numPr>
        <w:rPr>
          <w:sz w:val="20"/>
        </w:rPr>
      </w:pPr>
      <w:bookmarkStart w:id="11" w:name="_Ref233478296"/>
      <w:r w:rsidRPr="0074333B">
        <w:rPr>
          <w:sz w:val="20"/>
        </w:rPr>
        <w:t xml:space="preserve">D. May, Nonlinear Dynamic Invariants For Continuous Speech Recognition, M.S. Thesis, Dept. of Elect. and Comp. </w:t>
      </w:r>
      <w:smartTag w:uri="urn:schemas-microsoft-com:office:smarttags" w:element="country-region">
        <w:r w:rsidRPr="0074333B">
          <w:rPr>
            <w:sz w:val="20"/>
          </w:rPr>
          <w:t>Eng.</w:t>
        </w:r>
      </w:smartTag>
      <w:r w:rsidRPr="0074333B">
        <w:rPr>
          <w:sz w:val="20"/>
        </w:rPr>
        <w:t xml:space="preserve">, </w:t>
      </w:r>
      <w:smartTag w:uri="urn:schemas-microsoft-com:office:smarttags" w:element="place">
        <w:smartTag w:uri="urn:schemas-microsoft-com:office:smarttags" w:element="State">
          <w:r w:rsidRPr="0074333B">
            <w:rPr>
              <w:sz w:val="20"/>
            </w:rPr>
            <w:t>Mississippi</w:t>
          </w:r>
        </w:smartTag>
      </w:smartTag>
      <w:r w:rsidRPr="0074333B">
        <w:rPr>
          <w:sz w:val="20"/>
        </w:rPr>
        <w:t xml:space="preserve"> State University, May 2008.</w:t>
      </w:r>
      <w:bookmarkEnd w:id="11"/>
    </w:p>
    <w:p w:rsidR="000217EB" w:rsidRPr="0074333B" w:rsidRDefault="009A01C1" w:rsidP="009166AF">
      <w:pPr>
        <w:pStyle w:val="Reference"/>
        <w:numPr>
          <w:ilvl w:val="0"/>
          <w:numId w:val="4"/>
        </w:numPr>
        <w:rPr>
          <w:sz w:val="20"/>
        </w:rPr>
      </w:pPr>
      <w:bookmarkStart w:id="12" w:name="_Ref234129835"/>
      <w:r>
        <w:rPr>
          <w:sz w:val="20"/>
        </w:rPr>
        <w:t xml:space="preserve">ISIP prototype system, </w:t>
      </w:r>
      <w:r w:rsidRPr="009A01C1">
        <w:rPr>
          <w:i/>
          <w:sz w:val="20"/>
        </w:rPr>
        <w:t>http://www.isip.piconepress.com/projects/speech/software/</w:t>
      </w:r>
      <w:r>
        <w:rPr>
          <w:sz w:val="20"/>
        </w:rPr>
        <w:t xml:space="preserve">, </w:t>
      </w:r>
      <w:r w:rsidRPr="009A01C1">
        <w:rPr>
          <w:sz w:val="20"/>
        </w:rPr>
        <w:t xml:space="preserve">Institute for Signal and Information Processing, </w:t>
      </w:r>
      <w:smartTag w:uri="urn:schemas-microsoft-com:office:smarttags" w:element="City">
        <w:r w:rsidRPr="009A01C1">
          <w:rPr>
            <w:sz w:val="20"/>
          </w:rPr>
          <w:t>Mississippi State University</w:t>
        </w:r>
      </w:smartTag>
      <w:r w:rsidRPr="009A01C1">
        <w:rPr>
          <w:sz w:val="20"/>
        </w:rPr>
        <w:t xml:space="preserve">, </w:t>
      </w:r>
      <w:smartTag w:uri="urn:schemas-microsoft-com:office:smarttags" w:element="State">
        <w:r w:rsidRPr="009A01C1">
          <w:rPr>
            <w:sz w:val="20"/>
          </w:rPr>
          <w:t>Mississippi</w:t>
        </w:r>
      </w:smartTag>
      <w:r w:rsidRPr="009A01C1">
        <w:rPr>
          <w:sz w:val="20"/>
        </w:rPr>
        <w:t xml:space="preserve"> State, </w:t>
      </w:r>
      <w:smartTag w:uri="urn:schemas-microsoft-com:office:smarttags" w:element="State">
        <w:r w:rsidRPr="009A01C1">
          <w:rPr>
            <w:sz w:val="20"/>
          </w:rPr>
          <w:t>Mississippi</w:t>
        </w:r>
      </w:smartTag>
      <w:r w:rsidRPr="009A01C1">
        <w:rPr>
          <w:sz w:val="20"/>
        </w:rPr>
        <w:t xml:space="preserve">, </w:t>
      </w:r>
      <w:smartTag w:uri="urn:schemas-microsoft-com:office:smarttags" w:element="country-region">
        <w:smartTag w:uri="urn:schemas-microsoft-com:office:smarttags" w:element="place">
          <w:r w:rsidRPr="009A01C1">
            <w:rPr>
              <w:sz w:val="20"/>
            </w:rPr>
            <w:t>USA</w:t>
          </w:r>
        </w:smartTag>
      </w:smartTag>
      <w:r w:rsidRPr="009A01C1">
        <w:rPr>
          <w:sz w:val="20"/>
        </w:rPr>
        <w:t xml:space="preserve">, </w:t>
      </w:r>
      <w:r>
        <w:rPr>
          <w:sz w:val="20"/>
        </w:rPr>
        <w:t>August 2008.</w:t>
      </w:r>
    </w:p>
    <w:p w:rsidR="00BC0D1E" w:rsidRPr="0074333B" w:rsidRDefault="00D76F8C" w:rsidP="009166AF">
      <w:pPr>
        <w:pStyle w:val="Reference"/>
        <w:numPr>
          <w:ilvl w:val="0"/>
          <w:numId w:val="4"/>
        </w:numPr>
        <w:rPr>
          <w:sz w:val="20"/>
        </w:rPr>
      </w:pPr>
      <w:bookmarkStart w:id="13" w:name="_Ref233478198"/>
      <w:bookmarkEnd w:id="12"/>
      <w:r w:rsidRPr="0074333B">
        <w:rPr>
          <w:sz w:val="20"/>
        </w:rPr>
        <w:t xml:space="preserve">J. Frankel and S. King, “Speech Recognition Using Linear Dynamic Models,” </w:t>
      </w:r>
      <w:r w:rsidRPr="00EA7048">
        <w:rPr>
          <w:i/>
          <w:sz w:val="20"/>
        </w:rPr>
        <w:t>IEEE Trans. on Speech and Audio Proc.</w:t>
      </w:r>
      <w:r w:rsidRPr="0074333B">
        <w:rPr>
          <w:sz w:val="20"/>
        </w:rPr>
        <w:t>, vol.</w:t>
      </w:r>
      <w:r w:rsidR="007C1E44">
        <w:rPr>
          <w:sz w:val="20"/>
        </w:rPr>
        <w:t> </w:t>
      </w:r>
      <w:r w:rsidRPr="0074333B">
        <w:rPr>
          <w:sz w:val="20"/>
        </w:rPr>
        <w:t>15, no.</w:t>
      </w:r>
      <w:r w:rsidR="007C1E44">
        <w:rPr>
          <w:sz w:val="20"/>
        </w:rPr>
        <w:t> </w:t>
      </w:r>
      <w:r w:rsidRPr="0074333B">
        <w:rPr>
          <w:sz w:val="20"/>
        </w:rPr>
        <w:t>1, pp.</w:t>
      </w:r>
      <w:r w:rsidR="007C1E44">
        <w:rPr>
          <w:sz w:val="20"/>
        </w:rPr>
        <w:t> </w:t>
      </w:r>
      <w:r w:rsidRPr="0074333B">
        <w:rPr>
          <w:sz w:val="20"/>
        </w:rPr>
        <w:t>246</w:t>
      </w:r>
      <w:r w:rsidR="000F4A0C">
        <w:rPr>
          <w:sz w:val="20"/>
        </w:rPr>
        <w:t>-</w:t>
      </w:r>
      <w:r w:rsidRPr="0074333B">
        <w:rPr>
          <w:sz w:val="20"/>
        </w:rPr>
        <w:t>256, January 2007.</w:t>
      </w:r>
      <w:bookmarkEnd w:id="13"/>
    </w:p>
    <w:p w:rsidR="00BC0D1E" w:rsidRPr="0074333B" w:rsidRDefault="00D76F8C" w:rsidP="009166AF">
      <w:pPr>
        <w:pStyle w:val="Reference"/>
        <w:numPr>
          <w:ilvl w:val="0"/>
          <w:numId w:val="4"/>
        </w:numPr>
        <w:rPr>
          <w:sz w:val="20"/>
        </w:rPr>
      </w:pPr>
      <w:bookmarkStart w:id="14" w:name="_Ref233478208"/>
      <w:r w:rsidRPr="0074333B">
        <w:rPr>
          <w:sz w:val="20"/>
        </w:rPr>
        <w:t xml:space="preserve">C.S. Wong and W.K. Li, “On a Mixture Autoregressive Model,” </w:t>
      </w:r>
      <w:r w:rsidRPr="00B0020C">
        <w:rPr>
          <w:i/>
          <w:sz w:val="20"/>
        </w:rPr>
        <w:t>Journal of the Royal Statistical Society</w:t>
      </w:r>
      <w:r w:rsidRPr="0074333B">
        <w:rPr>
          <w:sz w:val="20"/>
        </w:rPr>
        <w:t>, vol.</w:t>
      </w:r>
      <w:r w:rsidR="00191489">
        <w:rPr>
          <w:sz w:val="20"/>
        </w:rPr>
        <w:t> </w:t>
      </w:r>
      <w:r w:rsidRPr="0074333B">
        <w:rPr>
          <w:sz w:val="20"/>
        </w:rPr>
        <w:t>62, no.</w:t>
      </w:r>
      <w:r w:rsidR="00191489">
        <w:rPr>
          <w:sz w:val="20"/>
        </w:rPr>
        <w:t> </w:t>
      </w:r>
      <w:r w:rsidRPr="0074333B">
        <w:rPr>
          <w:sz w:val="20"/>
        </w:rPr>
        <w:t>1, pp.</w:t>
      </w:r>
      <w:r w:rsidR="00191489">
        <w:rPr>
          <w:sz w:val="20"/>
        </w:rPr>
        <w:t> </w:t>
      </w:r>
      <w:r w:rsidRPr="0074333B">
        <w:rPr>
          <w:sz w:val="20"/>
        </w:rPr>
        <w:t>95</w:t>
      </w:r>
      <w:r w:rsidR="000F4A0C">
        <w:rPr>
          <w:sz w:val="20"/>
        </w:rPr>
        <w:t>-</w:t>
      </w:r>
      <w:r w:rsidRPr="0074333B">
        <w:rPr>
          <w:sz w:val="20"/>
        </w:rPr>
        <w:t>115, February 2000.</w:t>
      </w:r>
      <w:bookmarkEnd w:id="14"/>
    </w:p>
    <w:sectPr w:rsidR="00BC0D1E" w:rsidRPr="0074333B" w:rsidSect="00E33AF3">
      <w:pgSz w:w="12240" w:h="15840" w:code="1"/>
      <w:pgMar w:top="1493" w:right="1944" w:bottom="1493" w:left="194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57BF" w:rsidRDefault="002957BF">
      <w:r>
        <w:separator/>
      </w:r>
    </w:p>
  </w:endnote>
  <w:endnote w:type="continuationSeparator" w:id="1">
    <w:p w:rsidR="002957BF" w:rsidRDefault="002957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Nimbus Roman No9 L">
    <w:altName w:val="Times New Roman"/>
    <w:charset w:val="00"/>
    <w:family w:val="roman"/>
    <w:pitch w:val="variable"/>
    <w:sig w:usb0="00000000" w:usb1="00000000" w:usb2="00000000" w:usb3="00000000" w:csb0="00000000" w:csb1="00000000"/>
  </w:font>
  <w:font w:name="DejaVu LGC Sans">
    <w:altName w:val="Times New Roman"/>
    <w:charset w:val="00"/>
    <w:family w:val="auto"/>
    <w:pitch w:val="variable"/>
    <w:sig w:usb0="00000000" w:usb1="00000000" w:usb2="00000000" w:usb3="00000000" w:csb0="00000000" w:csb1="00000000"/>
  </w:font>
  <w:font w:name="Tahoma">
    <w:panose1 w:val="020B0604030504040204"/>
    <w:charset w:val="00"/>
    <w:family w:val="swiss"/>
    <w:pitch w:val="variable"/>
    <w:sig w:usb0="E1002A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57BF" w:rsidRDefault="002957BF">
      <w:r>
        <w:separator/>
      </w:r>
    </w:p>
  </w:footnote>
  <w:footnote w:type="continuationSeparator" w:id="1">
    <w:p w:rsidR="002957BF" w:rsidRDefault="002957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BF35C6"/>
    <w:multiLevelType w:val="hybridMultilevel"/>
    <w:tmpl w:val="1D6CF744"/>
    <w:lvl w:ilvl="0" w:tplc="36D280BC">
      <w:start w:val="1"/>
      <w:numFmt w:val="decimal"/>
      <w:lvlText w:val="%1."/>
      <w:lvlJc w:val="left"/>
      <w:pPr>
        <w:ind w:left="288" w:hanging="288"/>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E9121CD"/>
    <w:multiLevelType w:val="singleLevel"/>
    <w:tmpl w:val="11044E28"/>
    <w:name w:val="Equations"/>
    <w:lvl w:ilvl="0">
      <w:start w:val="1"/>
      <w:numFmt w:val="decimal"/>
      <w:lvlText w:val="(%1)"/>
      <w:lvlJc w:val="left"/>
      <w:pPr>
        <w:tabs>
          <w:tab w:val="num" w:pos="3240"/>
        </w:tabs>
        <w:ind w:left="3240" w:hanging="360"/>
      </w:pPr>
    </w:lvl>
  </w:abstractNum>
  <w:abstractNum w:abstractNumId="2">
    <w:nsid w:val="52931D22"/>
    <w:multiLevelType w:val="multilevel"/>
    <w:tmpl w:val="43EAF828"/>
    <w:name w:val="/#"/>
    <w:lvl w:ilvl="0">
      <w:start w:val="1"/>
      <w:numFmt w:val="decimal"/>
      <w:lvlText w:val="%1"/>
      <w:lvlJc w:val="left"/>
      <w:pPr>
        <w:tabs>
          <w:tab w:val="num" w:pos="360"/>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3">
    <w:nsid w:val="531D3695"/>
    <w:multiLevelType w:val="hybridMultilevel"/>
    <w:tmpl w:val="AD74EE00"/>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20F0B1E"/>
    <w:multiLevelType w:val="singleLevel"/>
    <w:tmpl w:val="5BF2D506"/>
    <w:name w:val="AIP Tables"/>
    <w:lvl w:ilvl="0">
      <w:start w:val="1"/>
      <w:numFmt w:val="decimal"/>
      <w:lvlText w:val="%1"/>
      <w:lvlJc w:val="left"/>
      <w:pPr>
        <w:tabs>
          <w:tab w:val="num" w:pos="3240"/>
        </w:tabs>
        <w:ind w:left="3240" w:hanging="36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B158AA"/>
    <w:rsid w:val="000023A7"/>
    <w:rsid w:val="000023D4"/>
    <w:rsid w:val="000027FD"/>
    <w:rsid w:val="00003828"/>
    <w:rsid w:val="00003E52"/>
    <w:rsid w:val="00005EC2"/>
    <w:rsid w:val="000070D2"/>
    <w:rsid w:val="000217EB"/>
    <w:rsid w:val="00023F12"/>
    <w:rsid w:val="0002446C"/>
    <w:rsid w:val="00025235"/>
    <w:rsid w:val="0003031F"/>
    <w:rsid w:val="0003175E"/>
    <w:rsid w:val="00034035"/>
    <w:rsid w:val="00034C71"/>
    <w:rsid w:val="000358AD"/>
    <w:rsid w:val="0003794A"/>
    <w:rsid w:val="00037CC7"/>
    <w:rsid w:val="00041FF3"/>
    <w:rsid w:val="00042787"/>
    <w:rsid w:val="0004306D"/>
    <w:rsid w:val="00046360"/>
    <w:rsid w:val="000463B0"/>
    <w:rsid w:val="0005264F"/>
    <w:rsid w:val="0005556B"/>
    <w:rsid w:val="0006070D"/>
    <w:rsid w:val="00060991"/>
    <w:rsid w:val="00060FA1"/>
    <w:rsid w:val="000634DE"/>
    <w:rsid w:val="000711DF"/>
    <w:rsid w:val="000726BB"/>
    <w:rsid w:val="00074979"/>
    <w:rsid w:val="000752AD"/>
    <w:rsid w:val="0007637C"/>
    <w:rsid w:val="0007726E"/>
    <w:rsid w:val="00081358"/>
    <w:rsid w:val="000824D1"/>
    <w:rsid w:val="00083541"/>
    <w:rsid w:val="00090750"/>
    <w:rsid w:val="00092210"/>
    <w:rsid w:val="00092798"/>
    <w:rsid w:val="00093F6C"/>
    <w:rsid w:val="0009725D"/>
    <w:rsid w:val="000A364E"/>
    <w:rsid w:val="000A4C60"/>
    <w:rsid w:val="000A565F"/>
    <w:rsid w:val="000A6767"/>
    <w:rsid w:val="000B1287"/>
    <w:rsid w:val="000B180F"/>
    <w:rsid w:val="000B198D"/>
    <w:rsid w:val="000B30CE"/>
    <w:rsid w:val="000B340E"/>
    <w:rsid w:val="000B5420"/>
    <w:rsid w:val="000B5A98"/>
    <w:rsid w:val="000B6268"/>
    <w:rsid w:val="000B6398"/>
    <w:rsid w:val="000B6710"/>
    <w:rsid w:val="000B7122"/>
    <w:rsid w:val="000D44E4"/>
    <w:rsid w:val="000D4A27"/>
    <w:rsid w:val="000D52E5"/>
    <w:rsid w:val="000D743D"/>
    <w:rsid w:val="000D7DB4"/>
    <w:rsid w:val="000E6B98"/>
    <w:rsid w:val="000F05BE"/>
    <w:rsid w:val="000F451C"/>
    <w:rsid w:val="000F4A0C"/>
    <w:rsid w:val="000F5532"/>
    <w:rsid w:val="001111CD"/>
    <w:rsid w:val="0012103C"/>
    <w:rsid w:val="001210FC"/>
    <w:rsid w:val="00121F97"/>
    <w:rsid w:val="00123125"/>
    <w:rsid w:val="00124D29"/>
    <w:rsid w:val="00125AEC"/>
    <w:rsid w:val="00127CA2"/>
    <w:rsid w:val="0013032A"/>
    <w:rsid w:val="001307EA"/>
    <w:rsid w:val="00131146"/>
    <w:rsid w:val="00132F06"/>
    <w:rsid w:val="00133528"/>
    <w:rsid w:val="00134F73"/>
    <w:rsid w:val="001372DC"/>
    <w:rsid w:val="00143207"/>
    <w:rsid w:val="00145ED6"/>
    <w:rsid w:val="00146089"/>
    <w:rsid w:val="00146A9D"/>
    <w:rsid w:val="00146B07"/>
    <w:rsid w:val="00147002"/>
    <w:rsid w:val="00153034"/>
    <w:rsid w:val="00157138"/>
    <w:rsid w:val="001615A3"/>
    <w:rsid w:val="00165493"/>
    <w:rsid w:val="001656E3"/>
    <w:rsid w:val="00166BF0"/>
    <w:rsid w:val="0016722F"/>
    <w:rsid w:val="00170555"/>
    <w:rsid w:val="00175302"/>
    <w:rsid w:val="00176140"/>
    <w:rsid w:val="00176796"/>
    <w:rsid w:val="00176F94"/>
    <w:rsid w:val="0017705A"/>
    <w:rsid w:val="00181FFB"/>
    <w:rsid w:val="0018251C"/>
    <w:rsid w:val="001827C7"/>
    <w:rsid w:val="00183134"/>
    <w:rsid w:val="0018315E"/>
    <w:rsid w:val="001870EB"/>
    <w:rsid w:val="00187323"/>
    <w:rsid w:val="0019066F"/>
    <w:rsid w:val="001912F2"/>
    <w:rsid w:val="00191489"/>
    <w:rsid w:val="00193409"/>
    <w:rsid w:val="00195272"/>
    <w:rsid w:val="001970BF"/>
    <w:rsid w:val="001A02F5"/>
    <w:rsid w:val="001A0920"/>
    <w:rsid w:val="001A2918"/>
    <w:rsid w:val="001A2940"/>
    <w:rsid w:val="001A5201"/>
    <w:rsid w:val="001A65FB"/>
    <w:rsid w:val="001A7B7B"/>
    <w:rsid w:val="001B7873"/>
    <w:rsid w:val="001C1028"/>
    <w:rsid w:val="001D374E"/>
    <w:rsid w:val="001D52E8"/>
    <w:rsid w:val="001D5835"/>
    <w:rsid w:val="001D630A"/>
    <w:rsid w:val="001D6BA3"/>
    <w:rsid w:val="001D766B"/>
    <w:rsid w:val="001E1433"/>
    <w:rsid w:val="001E4AA2"/>
    <w:rsid w:val="001E712C"/>
    <w:rsid w:val="001E77B9"/>
    <w:rsid w:val="001F1D93"/>
    <w:rsid w:val="001F240C"/>
    <w:rsid w:val="001F3523"/>
    <w:rsid w:val="001F42BB"/>
    <w:rsid w:val="001F54CD"/>
    <w:rsid w:val="001F5BEE"/>
    <w:rsid w:val="001F5EA5"/>
    <w:rsid w:val="001F70CD"/>
    <w:rsid w:val="001F795A"/>
    <w:rsid w:val="002053FA"/>
    <w:rsid w:val="00206CBE"/>
    <w:rsid w:val="00210983"/>
    <w:rsid w:val="002111C8"/>
    <w:rsid w:val="0021147F"/>
    <w:rsid w:val="002121AE"/>
    <w:rsid w:val="002129AB"/>
    <w:rsid w:val="00215EF2"/>
    <w:rsid w:val="0021602E"/>
    <w:rsid w:val="0022067B"/>
    <w:rsid w:val="00220BDC"/>
    <w:rsid w:val="00221702"/>
    <w:rsid w:val="00222631"/>
    <w:rsid w:val="00223B18"/>
    <w:rsid w:val="002320E4"/>
    <w:rsid w:val="002343C0"/>
    <w:rsid w:val="0023480F"/>
    <w:rsid w:val="00237963"/>
    <w:rsid w:val="002400EC"/>
    <w:rsid w:val="00243992"/>
    <w:rsid w:val="00245EF9"/>
    <w:rsid w:val="00246734"/>
    <w:rsid w:val="00247618"/>
    <w:rsid w:val="0025034E"/>
    <w:rsid w:val="00256593"/>
    <w:rsid w:val="00256E3B"/>
    <w:rsid w:val="002611A5"/>
    <w:rsid w:val="00261F33"/>
    <w:rsid w:val="0026270A"/>
    <w:rsid w:val="00262773"/>
    <w:rsid w:val="002643D4"/>
    <w:rsid w:val="0026558D"/>
    <w:rsid w:val="00265BF9"/>
    <w:rsid w:val="0026639D"/>
    <w:rsid w:val="0026639F"/>
    <w:rsid w:val="002673E4"/>
    <w:rsid w:val="002707A6"/>
    <w:rsid w:val="00272046"/>
    <w:rsid w:val="002743F9"/>
    <w:rsid w:val="0028102C"/>
    <w:rsid w:val="00282060"/>
    <w:rsid w:val="00282553"/>
    <w:rsid w:val="00286924"/>
    <w:rsid w:val="002876B2"/>
    <w:rsid w:val="0029277E"/>
    <w:rsid w:val="0029411B"/>
    <w:rsid w:val="002957BF"/>
    <w:rsid w:val="00296307"/>
    <w:rsid w:val="002966EB"/>
    <w:rsid w:val="002974AB"/>
    <w:rsid w:val="002A0576"/>
    <w:rsid w:val="002A0C2E"/>
    <w:rsid w:val="002A23A0"/>
    <w:rsid w:val="002A5234"/>
    <w:rsid w:val="002A569A"/>
    <w:rsid w:val="002A6C9F"/>
    <w:rsid w:val="002A720A"/>
    <w:rsid w:val="002B20C0"/>
    <w:rsid w:val="002B69A9"/>
    <w:rsid w:val="002B76BF"/>
    <w:rsid w:val="002C392B"/>
    <w:rsid w:val="002C4AD8"/>
    <w:rsid w:val="002C54FE"/>
    <w:rsid w:val="002C63C8"/>
    <w:rsid w:val="002C66A0"/>
    <w:rsid w:val="002C6D04"/>
    <w:rsid w:val="002D0501"/>
    <w:rsid w:val="002D4657"/>
    <w:rsid w:val="002D492A"/>
    <w:rsid w:val="002D72CB"/>
    <w:rsid w:val="002D74E5"/>
    <w:rsid w:val="002D7F0F"/>
    <w:rsid w:val="002E49F9"/>
    <w:rsid w:val="002E4DE1"/>
    <w:rsid w:val="002E5715"/>
    <w:rsid w:val="002E7AF1"/>
    <w:rsid w:val="002E7C22"/>
    <w:rsid w:val="002F058A"/>
    <w:rsid w:val="002F1D15"/>
    <w:rsid w:val="002F4DDD"/>
    <w:rsid w:val="0030048E"/>
    <w:rsid w:val="003034B6"/>
    <w:rsid w:val="00307004"/>
    <w:rsid w:val="00307CDA"/>
    <w:rsid w:val="0031367E"/>
    <w:rsid w:val="00314A9C"/>
    <w:rsid w:val="00315403"/>
    <w:rsid w:val="00315BA3"/>
    <w:rsid w:val="00317821"/>
    <w:rsid w:val="00317BA2"/>
    <w:rsid w:val="00320CD4"/>
    <w:rsid w:val="00322753"/>
    <w:rsid w:val="00325368"/>
    <w:rsid w:val="00330406"/>
    <w:rsid w:val="00331D1E"/>
    <w:rsid w:val="00335E36"/>
    <w:rsid w:val="003360CB"/>
    <w:rsid w:val="00341E40"/>
    <w:rsid w:val="00342912"/>
    <w:rsid w:val="00342FA8"/>
    <w:rsid w:val="00343C52"/>
    <w:rsid w:val="00346F79"/>
    <w:rsid w:val="00352477"/>
    <w:rsid w:val="00362AFB"/>
    <w:rsid w:val="00365A11"/>
    <w:rsid w:val="00366EE9"/>
    <w:rsid w:val="003720CE"/>
    <w:rsid w:val="00374586"/>
    <w:rsid w:val="00375AF0"/>
    <w:rsid w:val="00382AF1"/>
    <w:rsid w:val="00382D74"/>
    <w:rsid w:val="00384859"/>
    <w:rsid w:val="00387955"/>
    <w:rsid w:val="00391821"/>
    <w:rsid w:val="00391EF8"/>
    <w:rsid w:val="00392C4E"/>
    <w:rsid w:val="00392F5A"/>
    <w:rsid w:val="0039394D"/>
    <w:rsid w:val="003978EB"/>
    <w:rsid w:val="003A1FF3"/>
    <w:rsid w:val="003A230D"/>
    <w:rsid w:val="003A2960"/>
    <w:rsid w:val="003A2CB4"/>
    <w:rsid w:val="003A6CE0"/>
    <w:rsid w:val="003B22A6"/>
    <w:rsid w:val="003B5552"/>
    <w:rsid w:val="003B7F70"/>
    <w:rsid w:val="003C779E"/>
    <w:rsid w:val="003C7E93"/>
    <w:rsid w:val="003D70BD"/>
    <w:rsid w:val="003E33AA"/>
    <w:rsid w:val="003E3CA1"/>
    <w:rsid w:val="003E3F2D"/>
    <w:rsid w:val="003E78CE"/>
    <w:rsid w:val="003F0D10"/>
    <w:rsid w:val="003F1A7A"/>
    <w:rsid w:val="003F2E01"/>
    <w:rsid w:val="003F38AA"/>
    <w:rsid w:val="003F6AAC"/>
    <w:rsid w:val="0040595D"/>
    <w:rsid w:val="00405A8A"/>
    <w:rsid w:val="00407E53"/>
    <w:rsid w:val="00412B39"/>
    <w:rsid w:val="00421BA7"/>
    <w:rsid w:val="00426654"/>
    <w:rsid w:val="00426C50"/>
    <w:rsid w:val="00432228"/>
    <w:rsid w:val="004342BA"/>
    <w:rsid w:val="004355A7"/>
    <w:rsid w:val="00436BD1"/>
    <w:rsid w:val="00437051"/>
    <w:rsid w:val="004413C7"/>
    <w:rsid w:val="004509C9"/>
    <w:rsid w:val="00452B25"/>
    <w:rsid w:val="00462BCD"/>
    <w:rsid w:val="00465BFF"/>
    <w:rsid w:val="00467D14"/>
    <w:rsid w:val="00480E10"/>
    <w:rsid w:val="00482328"/>
    <w:rsid w:val="00483BC4"/>
    <w:rsid w:val="00485E71"/>
    <w:rsid w:val="00485F4C"/>
    <w:rsid w:val="0049095F"/>
    <w:rsid w:val="004909CA"/>
    <w:rsid w:val="00493CEB"/>
    <w:rsid w:val="004947AD"/>
    <w:rsid w:val="00495F2E"/>
    <w:rsid w:val="004963AE"/>
    <w:rsid w:val="00496683"/>
    <w:rsid w:val="00497088"/>
    <w:rsid w:val="0049718A"/>
    <w:rsid w:val="004A28E1"/>
    <w:rsid w:val="004A38C6"/>
    <w:rsid w:val="004A5443"/>
    <w:rsid w:val="004A55D0"/>
    <w:rsid w:val="004A7589"/>
    <w:rsid w:val="004B12CE"/>
    <w:rsid w:val="004B68AF"/>
    <w:rsid w:val="004B771A"/>
    <w:rsid w:val="004C14D2"/>
    <w:rsid w:val="004C1778"/>
    <w:rsid w:val="004C2C7B"/>
    <w:rsid w:val="004C2FF7"/>
    <w:rsid w:val="004C32DC"/>
    <w:rsid w:val="004C3FF1"/>
    <w:rsid w:val="004C4082"/>
    <w:rsid w:val="004C5DDC"/>
    <w:rsid w:val="004C61F1"/>
    <w:rsid w:val="004C6FA0"/>
    <w:rsid w:val="004D58B8"/>
    <w:rsid w:val="004D7764"/>
    <w:rsid w:val="004E2805"/>
    <w:rsid w:val="004E2E88"/>
    <w:rsid w:val="004E6F64"/>
    <w:rsid w:val="004F071A"/>
    <w:rsid w:val="004F4816"/>
    <w:rsid w:val="00500665"/>
    <w:rsid w:val="0050338D"/>
    <w:rsid w:val="0050382E"/>
    <w:rsid w:val="00504E1D"/>
    <w:rsid w:val="005060B3"/>
    <w:rsid w:val="005070F1"/>
    <w:rsid w:val="00507415"/>
    <w:rsid w:val="00507F00"/>
    <w:rsid w:val="005143E4"/>
    <w:rsid w:val="00514C0C"/>
    <w:rsid w:val="005159FB"/>
    <w:rsid w:val="005173A9"/>
    <w:rsid w:val="005179A1"/>
    <w:rsid w:val="00521138"/>
    <w:rsid w:val="00523ABB"/>
    <w:rsid w:val="005244CC"/>
    <w:rsid w:val="00524ED4"/>
    <w:rsid w:val="00525E7A"/>
    <w:rsid w:val="00526A71"/>
    <w:rsid w:val="00526F4C"/>
    <w:rsid w:val="005277BA"/>
    <w:rsid w:val="00532D01"/>
    <w:rsid w:val="005410C8"/>
    <w:rsid w:val="00541629"/>
    <w:rsid w:val="00542964"/>
    <w:rsid w:val="0054501F"/>
    <w:rsid w:val="005505C4"/>
    <w:rsid w:val="00550A37"/>
    <w:rsid w:val="00550AD8"/>
    <w:rsid w:val="00550DF8"/>
    <w:rsid w:val="0055306B"/>
    <w:rsid w:val="00555122"/>
    <w:rsid w:val="00562754"/>
    <w:rsid w:val="00562D2E"/>
    <w:rsid w:val="00564B91"/>
    <w:rsid w:val="005653A9"/>
    <w:rsid w:val="005657B7"/>
    <w:rsid w:val="00565EC6"/>
    <w:rsid w:val="005668D6"/>
    <w:rsid w:val="00566E42"/>
    <w:rsid w:val="00572087"/>
    <w:rsid w:val="005726C1"/>
    <w:rsid w:val="0057305C"/>
    <w:rsid w:val="005735A1"/>
    <w:rsid w:val="0057410E"/>
    <w:rsid w:val="00577B5F"/>
    <w:rsid w:val="00582B8C"/>
    <w:rsid w:val="00585800"/>
    <w:rsid w:val="00585807"/>
    <w:rsid w:val="0059195C"/>
    <w:rsid w:val="00592359"/>
    <w:rsid w:val="00592744"/>
    <w:rsid w:val="00597EE7"/>
    <w:rsid w:val="005A1443"/>
    <w:rsid w:val="005A1C55"/>
    <w:rsid w:val="005A3316"/>
    <w:rsid w:val="005A65CB"/>
    <w:rsid w:val="005A6E56"/>
    <w:rsid w:val="005B019E"/>
    <w:rsid w:val="005B4617"/>
    <w:rsid w:val="005B62D5"/>
    <w:rsid w:val="005B6FCA"/>
    <w:rsid w:val="005C0C8A"/>
    <w:rsid w:val="005C413B"/>
    <w:rsid w:val="005C57D0"/>
    <w:rsid w:val="005C67AE"/>
    <w:rsid w:val="005D4CE1"/>
    <w:rsid w:val="005D4DA1"/>
    <w:rsid w:val="005D5F45"/>
    <w:rsid w:val="005E54F2"/>
    <w:rsid w:val="005E6C23"/>
    <w:rsid w:val="005F24BE"/>
    <w:rsid w:val="005F3518"/>
    <w:rsid w:val="005F4244"/>
    <w:rsid w:val="0060595D"/>
    <w:rsid w:val="00607302"/>
    <w:rsid w:val="006132BE"/>
    <w:rsid w:val="00614295"/>
    <w:rsid w:val="00615564"/>
    <w:rsid w:val="00624345"/>
    <w:rsid w:val="00625050"/>
    <w:rsid w:val="0062709E"/>
    <w:rsid w:val="00627FE0"/>
    <w:rsid w:val="00630F4D"/>
    <w:rsid w:val="0063222B"/>
    <w:rsid w:val="00632AF3"/>
    <w:rsid w:val="0064180A"/>
    <w:rsid w:val="0064232A"/>
    <w:rsid w:val="00642A9C"/>
    <w:rsid w:val="00642E05"/>
    <w:rsid w:val="00645565"/>
    <w:rsid w:val="006461E7"/>
    <w:rsid w:val="00650BEA"/>
    <w:rsid w:val="00652C89"/>
    <w:rsid w:val="0065322E"/>
    <w:rsid w:val="00653E46"/>
    <w:rsid w:val="0066098A"/>
    <w:rsid w:val="00660BB7"/>
    <w:rsid w:val="00661A89"/>
    <w:rsid w:val="00663468"/>
    <w:rsid w:val="0066378C"/>
    <w:rsid w:val="00663B8D"/>
    <w:rsid w:val="00665DEC"/>
    <w:rsid w:val="00674153"/>
    <w:rsid w:val="006759FA"/>
    <w:rsid w:val="00680FAC"/>
    <w:rsid w:val="00682864"/>
    <w:rsid w:val="00683609"/>
    <w:rsid w:val="00683CF5"/>
    <w:rsid w:val="0068462C"/>
    <w:rsid w:val="006879A7"/>
    <w:rsid w:val="00690A0F"/>
    <w:rsid w:val="00690F28"/>
    <w:rsid w:val="00691378"/>
    <w:rsid w:val="00694797"/>
    <w:rsid w:val="006951A7"/>
    <w:rsid w:val="00695DDC"/>
    <w:rsid w:val="00697B2A"/>
    <w:rsid w:val="006A0F76"/>
    <w:rsid w:val="006A3F9C"/>
    <w:rsid w:val="006A41F8"/>
    <w:rsid w:val="006B2BA1"/>
    <w:rsid w:val="006B4960"/>
    <w:rsid w:val="006C0130"/>
    <w:rsid w:val="006C0859"/>
    <w:rsid w:val="006C121B"/>
    <w:rsid w:val="006C7F58"/>
    <w:rsid w:val="006D0593"/>
    <w:rsid w:val="006D1EFC"/>
    <w:rsid w:val="006D4547"/>
    <w:rsid w:val="006D64ED"/>
    <w:rsid w:val="006E2829"/>
    <w:rsid w:val="006E43F6"/>
    <w:rsid w:val="006E4844"/>
    <w:rsid w:val="006F03F8"/>
    <w:rsid w:val="006F0FEE"/>
    <w:rsid w:val="006F1F45"/>
    <w:rsid w:val="006F2ED7"/>
    <w:rsid w:val="006F3124"/>
    <w:rsid w:val="006F32C0"/>
    <w:rsid w:val="006F5003"/>
    <w:rsid w:val="006F6844"/>
    <w:rsid w:val="006F6E20"/>
    <w:rsid w:val="00700A3F"/>
    <w:rsid w:val="007039DB"/>
    <w:rsid w:val="00704793"/>
    <w:rsid w:val="0071157F"/>
    <w:rsid w:val="00711C19"/>
    <w:rsid w:val="0071313B"/>
    <w:rsid w:val="0071358D"/>
    <w:rsid w:val="00716058"/>
    <w:rsid w:val="0071727E"/>
    <w:rsid w:val="00717DB0"/>
    <w:rsid w:val="007237C2"/>
    <w:rsid w:val="0072446D"/>
    <w:rsid w:val="007244B3"/>
    <w:rsid w:val="00726D31"/>
    <w:rsid w:val="00726FBD"/>
    <w:rsid w:val="007270E0"/>
    <w:rsid w:val="00732C4C"/>
    <w:rsid w:val="007337BE"/>
    <w:rsid w:val="007371EB"/>
    <w:rsid w:val="00740011"/>
    <w:rsid w:val="0074086B"/>
    <w:rsid w:val="0074333B"/>
    <w:rsid w:val="00743CD0"/>
    <w:rsid w:val="00746077"/>
    <w:rsid w:val="0074613E"/>
    <w:rsid w:val="00747A7C"/>
    <w:rsid w:val="0075178C"/>
    <w:rsid w:val="00751FE0"/>
    <w:rsid w:val="00752C5B"/>
    <w:rsid w:val="00752D71"/>
    <w:rsid w:val="00754B1E"/>
    <w:rsid w:val="00754EFA"/>
    <w:rsid w:val="00766E88"/>
    <w:rsid w:val="00771263"/>
    <w:rsid w:val="00772B95"/>
    <w:rsid w:val="00774329"/>
    <w:rsid w:val="00780BD6"/>
    <w:rsid w:val="0078685C"/>
    <w:rsid w:val="00791FB7"/>
    <w:rsid w:val="007A0F5A"/>
    <w:rsid w:val="007A1989"/>
    <w:rsid w:val="007A59E7"/>
    <w:rsid w:val="007B1487"/>
    <w:rsid w:val="007B1D72"/>
    <w:rsid w:val="007B2623"/>
    <w:rsid w:val="007B321A"/>
    <w:rsid w:val="007B3FAC"/>
    <w:rsid w:val="007B43B6"/>
    <w:rsid w:val="007B7AC8"/>
    <w:rsid w:val="007C1E44"/>
    <w:rsid w:val="007C54BE"/>
    <w:rsid w:val="007D14E3"/>
    <w:rsid w:val="007D1BC5"/>
    <w:rsid w:val="007D1C10"/>
    <w:rsid w:val="007D473E"/>
    <w:rsid w:val="007E5017"/>
    <w:rsid w:val="007E75FB"/>
    <w:rsid w:val="007F0E9E"/>
    <w:rsid w:val="007F10BA"/>
    <w:rsid w:val="007F1395"/>
    <w:rsid w:val="007F1B40"/>
    <w:rsid w:val="007F342F"/>
    <w:rsid w:val="007F3BB0"/>
    <w:rsid w:val="007F417E"/>
    <w:rsid w:val="007F6BEF"/>
    <w:rsid w:val="00806779"/>
    <w:rsid w:val="00810565"/>
    <w:rsid w:val="00811213"/>
    <w:rsid w:val="00812A0A"/>
    <w:rsid w:val="0081361F"/>
    <w:rsid w:val="00815BA0"/>
    <w:rsid w:val="00816C5B"/>
    <w:rsid w:val="00817436"/>
    <w:rsid w:val="00820DE0"/>
    <w:rsid w:val="008218AC"/>
    <w:rsid w:val="00825828"/>
    <w:rsid w:val="008272AD"/>
    <w:rsid w:val="008272C3"/>
    <w:rsid w:val="00830A82"/>
    <w:rsid w:val="008326AB"/>
    <w:rsid w:val="008328BD"/>
    <w:rsid w:val="00832D8A"/>
    <w:rsid w:val="008339FA"/>
    <w:rsid w:val="00836129"/>
    <w:rsid w:val="00837D29"/>
    <w:rsid w:val="008413DB"/>
    <w:rsid w:val="00842A59"/>
    <w:rsid w:val="008430A0"/>
    <w:rsid w:val="008434C3"/>
    <w:rsid w:val="008443C9"/>
    <w:rsid w:val="00844D4B"/>
    <w:rsid w:val="00846127"/>
    <w:rsid w:val="0084685D"/>
    <w:rsid w:val="00851048"/>
    <w:rsid w:val="0085105C"/>
    <w:rsid w:val="008523FA"/>
    <w:rsid w:val="00852514"/>
    <w:rsid w:val="00856177"/>
    <w:rsid w:val="00856B30"/>
    <w:rsid w:val="00857805"/>
    <w:rsid w:val="00860E25"/>
    <w:rsid w:val="00861BA0"/>
    <w:rsid w:val="00862431"/>
    <w:rsid w:val="00862747"/>
    <w:rsid w:val="00862862"/>
    <w:rsid w:val="00862FE4"/>
    <w:rsid w:val="00864805"/>
    <w:rsid w:val="00867916"/>
    <w:rsid w:val="00867F64"/>
    <w:rsid w:val="00875FBF"/>
    <w:rsid w:val="00876B05"/>
    <w:rsid w:val="00877F76"/>
    <w:rsid w:val="00880992"/>
    <w:rsid w:val="00883872"/>
    <w:rsid w:val="008851F8"/>
    <w:rsid w:val="008859EF"/>
    <w:rsid w:val="00885AE8"/>
    <w:rsid w:val="00890E72"/>
    <w:rsid w:val="00891214"/>
    <w:rsid w:val="008918F2"/>
    <w:rsid w:val="008919C1"/>
    <w:rsid w:val="00893630"/>
    <w:rsid w:val="00894EEB"/>
    <w:rsid w:val="008A3F86"/>
    <w:rsid w:val="008A421A"/>
    <w:rsid w:val="008A591F"/>
    <w:rsid w:val="008A6509"/>
    <w:rsid w:val="008A7D51"/>
    <w:rsid w:val="008B1B38"/>
    <w:rsid w:val="008C0145"/>
    <w:rsid w:val="008C4358"/>
    <w:rsid w:val="008C4DD7"/>
    <w:rsid w:val="008D1705"/>
    <w:rsid w:val="008D1964"/>
    <w:rsid w:val="008D3104"/>
    <w:rsid w:val="008D3690"/>
    <w:rsid w:val="008D431A"/>
    <w:rsid w:val="008D4DB6"/>
    <w:rsid w:val="008D5A83"/>
    <w:rsid w:val="008D6FFC"/>
    <w:rsid w:val="008E09EA"/>
    <w:rsid w:val="008E2E83"/>
    <w:rsid w:val="008E4C8E"/>
    <w:rsid w:val="008E4DE6"/>
    <w:rsid w:val="008E7E21"/>
    <w:rsid w:val="008F0EE0"/>
    <w:rsid w:val="008F1340"/>
    <w:rsid w:val="008F3909"/>
    <w:rsid w:val="008F6B54"/>
    <w:rsid w:val="0090799D"/>
    <w:rsid w:val="00915F27"/>
    <w:rsid w:val="009166AF"/>
    <w:rsid w:val="00916BA6"/>
    <w:rsid w:val="00917255"/>
    <w:rsid w:val="00917413"/>
    <w:rsid w:val="009252E5"/>
    <w:rsid w:val="00932738"/>
    <w:rsid w:val="00933506"/>
    <w:rsid w:val="00933969"/>
    <w:rsid w:val="009354DD"/>
    <w:rsid w:val="00935EE7"/>
    <w:rsid w:val="009366CB"/>
    <w:rsid w:val="0093771A"/>
    <w:rsid w:val="009401A3"/>
    <w:rsid w:val="00942B66"/>
    <w:rsid w:val="0094635E"/>
    <w:rsid w:val="00950141"/>
    <w:rsid w:val="00953CDA"/>
    <w:rsid w:val="00955CBC"/>
    <w:rsid w:val="009610AE"/>
    <w:rsid w:val="009633EA"/>
    <w:rsid w:val="00963F8F"/>
    <w:rsid w:val="009646B5"/>
    <w:rsid w:val="00964768"/>
    <w:rsid w:val="00964D30"/>
    <w:rsid w:val="00966070"/>
    <w:rsid w:val="00966783"/>
    <w:rsid w:val="00966FCA"/>
    <w:rsid w:val="009679C5"/>
    <w:rsid w:val="009701BC"/>
    <w:rsid w:val="00970743"/>
    <w:rsid w:val="009709B4"/>
    <w:rsid w:val="009744A7"/>
    <w:rsid w:val="00975A3B"/>
    <w:rsid w:val="0097613F"/>
    <w:rsid w:val="009768D3"/>
    <w:rsid w:val="00976FDF"/>
    <w:rsid w:val="00980EF9"/>
    <w:rsid w:val="00984423"/>
    <w:rsid w:val="0098650D"/>
    <w:rsid w:val="00987841"/>
    <w:rsid w:val="00992ADA"/>
    <w:rsid w:val="00993D93"/>
    <w:rsid w:val="00993EC4"/>
    <w:rsid w:val="00995075"/>
    <w:rsid w:val="009950AC"/>
    <w:rsid w:val="0099771E"/>
    <w:rsid w:val="009A01C1"/>
    <w:rsid w:val="009A0FAC"/>
    <w:rsid w:val="009A1046"/>
    <w:rsid w:val="009A350F"/>
    <w:rsid w:val="009A6762"/>
    <w:rsid w:val="009B00F5"/>
    <w:rsid w:val="009B0CFB"/>
    <w:rsid w:val="009B27D7"/>
    <w:rsid w:val="009B5CE0"/>
    <w:rsid w:val="009B6DE7"/>
    <w:rsid w:val="009B7C5B"/>
    <w:rsid w:val="009C1D31"/>
    <w:rsid w:val="009C2D74"/>
    <w:rsid w:val="009C32E8"/>
    <w:rsid w:val="009C5E9F"/>
    <w:rsid w:val="009D0F91"/>
    <w:rsid w:val="009D1624"/>
    <w:rsid w:val="009D3FAA"/>
    <w:rsid w:val="009D59BB"/>
    <w:rsid w:val="009D5D35"/>
    <w:rsid w:val="009E406C"/>
    <w:rsid w:val="009E423A"/>
    <w:rsid w:val="009F40E0"/>
    <w:rsid w:val="009F4625"/>
    <w:rsid w:val="009F7850"/>
    <w:rsid w:val="00A01D61"/>
    <w:rsid w:val="00A035B2"/>
    <w:rsid w:val="00A03C2E"/>
    <w:rsid w:val="00A0440D"/>
    <w:rsid w:val="00A1091A"/>
    <w:rsid w:val="00A15C11"/>
    <w:rsid w:val="00A15DCF"/>
    <w:rsid w:val="00A16D9A"/>
    <w:rsid w:val="00A17417"/>
    <w:rsid w:val="00A203A2"/>
    <w:rsid w:val="00A24C6A"/>
    <w:rsid w:val="00A25749"/>
    <w:rsid w:val="00A26FB7"/>
    <w:rsid w:val="00A304E4"/>
    <w:rsid w:val="00A31FBF"/>
    <w:rsid w:val="00A36277"/>
    <w:rsid w:val="00A40BCA"/>
    <w:rsid w:val="00A42885"/>
    <w:rsid w:val="00A47C8A"/>
    <w:rsid w:val="00A507A3"/>
    <w:rsid w:val="00A50ECD"/>
    <w:rsid w:val="00A53557"/>
    <w:rsid w:val="00A5439C"/>
    <w:rsid w:val="00A61D51"/>
    <w:rsid w:val="00A65D75"/>
    <w:rsid w:val="00A65DFA"/>
    <w:rsid w:val="00A675D5"/>
    <w:rsid w:val="00A679CA"/>
    <w:rsid w:val="00A70990"/>
    <w:rsid w:val="00A77A36"/>
    <w:rsid w:val="00A80FCD"/>
    <w:rsid w:val="00A822A5"/>
    <w:rsid w:val="00A872A6"/>
    <w:rsid w:val="00A92DB1"/>
    <w:rsid w:val="00A94FCA"/>
    <w:rsid w:val="00AA0B11"/>
    <w:rsid w:val="00AA0D17"/>
    <w:rsid w:val="00AA1BF4"/>
    <w:rsid w:val="00AA3D5A"/>
    <w:rsid w:val="00AA5521"/>
    <w:rsid w:val="00AA556B"/>
    <w:rsid w:val="00AA7DF3"/>
    <w:rsid w:val="00AB0981"/>
    <w:rsid w:val="00AB0A4C"/>
    <w:rsid w:val="00AB1B4E"/>
    <w:rsid w:val="00AB4D74"/>
    <w:rsid w:val="00AB6224"/>
    <w:rsid w:val="00AB6342"/>
    <w:rsid w:val="00AB635E"/>
    <w:rsid w:val="00AC1032"/>
    <w:rsid w:val="00AC4075"/>
    <w:rsid w:val="00AC6692"/>
    <w:rsid w:val="00AC775E"/>
    <w:rsid w:val="00AD008B"/>
    <w:rsid w:val="00AD4DA7"/>
    <w:rsid w:val="00AD6035"/>
    <w:rsid w:val="00AD7252"/>
    <w:rsid w:val="00AE0B63"/>
    <w:rsid w:val="00AE1651"/>
    <w:rsid w:val="00AE2326"/>
    <w:rsid w:val="00AE7A08"/>
    <w:rsid w:val="00AE7DB7"/>
    <w:rsid w:val="00AF0139"/>
    <w:rsid w:val="00AF26CB"/>
    <w:rsid w:val="00AF3062"/>
    <w:rsid w:val="00AF3E34"/>
    <w:rsid w:val="00AF48B6"/>
    <w:rsid w:val="00AF4DB6"/>
    <w:rsid w:val="00AF4FCD"/>
    <w:rsid w:val="00AF6E8E"/>
    <w:rsid w:val="00B0020C"/>
    <w:rsid w:val="00B005AB"/>
    <w:rsid w:val="00B0160D"/>
    <w:rsid w:val="00B036DC"/>
    <w:rsid w:val="00B055D5"/>
    <w:rsid w:val="00B06D5A"/>
    <w:rsid w:val="00B07503"/>
    <w:rsid w:val="00B13473"/>
    <w:rsid w:val="00B158AA"/>
    <w:rsid w:val="00B15DB7"/>
    <w:rsid w:val="00B232AF"/>
    <w:rsid w:val="00B240E1"/>
    <w:rsid w:val="00B273E2"/>
    <w:rsid w:val="00B27544"/>
    <w:rsid w:val="00B32657"/>
    <w:rsid w:val="00B335A9"/>
    <w:rsid w:val="00B33DB6"/>
    <w:rsid w:val="00B34663"/>
    <w:rsid w:val="00B361E6"/>
    <w:rsid w:val="00B40585"/>
    <w:rsid w:val="00B4108A"/>
    <w:rsid w:val="00B41715"/>
    <w:rsid w:val="00B4477B"/>
    <w:rsid w:val="00B47783"/>
    <w:rsid w:val="00B50F43"/>
    <w:rsid w:val="00B5262E"/>
    <w:rsid w:val="00B53092"/>
    <w:rsid w:val="00B539E9"/>
    <w:rsid w:val="00B53A8D"/>
    <w:rsid w:val="00B54B73"/>
    <w:rsid w:val="00B55C1F"/>
    <w:rsid w:val="00B568D1"/>
    <w:rsid w:val="00B56FDC"/>
    <w:rsid w:val="00B603D1"/>
    <w:rsid w:val="00B60C5F"/>
    <w:rsid w:val="00B62B73"/>
    <w:rsid w:val="00B65227"/>
    <w:rsid w:val="00B704A0"/>
    <w:rsid w:val="00B74183"/>
    <w:rsid w:val="00B74477"/>
    <w:rsid w:val="00B7656E"/>
    <w:rsid w:val="00B76BEC"/>
    <w:rsid w:val="00B81DD9"/>
    <w:rsid w:val="00B84C90"/>
    <w:rsid w:val="00B85132"/>
    <w:rsid w:val="00B85B9D"/>
    <w:rsid w:val="00B87CBF"/>
    <w:rsid w:val="00B9186D"/>
    <w:rsid w:val="00B94A3F"/>
    <w:rsid w:val="00B951AD"/>
    <w:rsid w:val="00B95464"/>
    <w:rsid w:val="00B95732"/>
    <w:rsid w:val="00B96A85"/>
    <w:rsid w:val="00B97278"/>
    <w:rsid w:val="00BA4CA8"/>
    <w:rsid w:val="00BA57A9"/>
    <w:rsid w:val="00BA675D"/>
    <w:rsid w:val="00BB41F3"/>
    <w:rsid w:val="00BC08E9"/>
    <w:rsid w:val="00BC0D1E"/>
    <w:rsid w:val="00BC16C2"/>
    <w:rsid w:val="00BC22EA"/>
    <w:rsid w:val="00BC4FC6"/>
    <w:rsid w:val="00BC683B"/>
    <w:rsid w:val="00BC6A5B"/>
    <w:rsid w:val="00BC6C2C"/>
    <w:rsid w:val="00BC6DAC"/>
    <w:rsid w:val="00BD305F"/>
    <w:rsid w:val="00BD3572"/>
    <w:rsid w:val="00BD4465"/>
    <w:rsid w:val="00BD5D9C"/>
    <w:rsid w:val="00BD6ED5"/>
    <w:rsid w:val="00BE1DF8"/>
    <w:rsid w:val="00BE23F8"/>
    <w:rsid w:val="00BE441F"/>
    <w:rsid w:val="00BF0118"/>
    <w:rsid w:val="00BF189E"/>
    <w:rsid w:val="00BF207E"/>
    <w:rsid w:val="00BF2D84"/>
    <w:rsid w:val="00BF4C3C"/>
    <w:rsid w:val="00BF66F4"/>
    <w:rsid w:val="00BF7A9A"/>
    <w:rsid w:val="00C00C35"/>
    <w:rsid w:val="00C00F40"/>
    <w:rsid w:val="00C01D12"/>
    <w:rsid w:val="00C0211B"/>
    <w:rsid w:val="00C02985"/>
    <w:rsid w:val="00C04B2B"/>
    <w:rsid w:val="00C068F0"/>
    <w:rsid w:val="00C12785"/>
    <w:rsid w:val="00C2048E"/>
    <w:rsid w:val="00C20F2F"/>
    <w:rsid w:val="00C25F39"/>
    <w:rsid w:val="00C326D8"/>
    <w:rsid w:val="00C3288F"/>
    <w:rsid w:val="00C32A15"/>
    <w:rsid w:val="00C32F49"/>
    <w:rsid w:val="00C3396D"/>
    <w:rsid w:val="00C33EC7"/>
    <w:rsid w:val="00C33FC0"/>
    <w:rsid w:val="00C33FD8"/>
    <w:rsid w:val="00C371F9"/>
    <w:rsid w:val="00C42635"/>
    <w:rsid w:val="00C52E59"/>
    <w:rsid w:val="00C52F6C"/>
    <w:rsid w:val="00C56704"/>
    <w:rsid w:val="00C5698F"/>
    <w:rsid w:val="00C57A76"/>
    <w:rsid w:val="00C6007B"/>
    <w:rsid w:val="00C6059A"/>
    <w:rsid w:val="00C610EF"/>
    <w:rsid w:val="00C64E2B"/>
    <w:rsid w:val="00C6797C"/>
    <w:rsid w:val="00C73C7E"/>
    <w:rsid w:val="00C7455D"/>
    <w:rsid w:val="00C75BB8"/>
    <w:rsid w:val="00C76CE6"/>
    <w:rsid w:val="00C8205F"/>
    <w:rsid w:val="00C85745"/>
    <w:rsid w:val="00C86BFE"/>
    <w:rsid w:val="00C90D82"/>
    <w:rsid w:val="00C91548"/>
    <w:rsid w:val="00C941DA"/>
    <w:rsid w:val="00C963A9"/>
    <w:rsid w:val="00CA0451"/>
    <w:rsid w:val="00CA1C52"/>
    <w:rsid w:val="00CA3807"/>
    <w:rsid w:val="00CA4D8B"/>
    <w:rsid w:val="00CB3D48"/>
    <w:rsid w:val="00CB484A"/>
    <w:rsid w:val="00CB6889"/>
    <w:rsid w:val="00CC00F6"/>
    <w:rsid w:val="00CC0A6B"/>
    <w:rsid w:val="00CC11CC"/>
    <w:rsid w:val="00CC1C8D"/>
    <w:rsid w:val="00CC56F6"/>
    <w:rsid w:val="00CC5A92"/>
    <w:rsid w:val="00CD0BFE"/>
    <w:rsid w:val="00CD1440"/>
    <w:rsid w:val="00CD1B03"/>
    <w:rsid w:val="00CD3718"/>
    <w:rsid w:val="00CD5363"/>
    <w:rsid w:val="00CE0135"/>
    <w:rsid w:val="00CE42DE"/>
    <w:rsid w:val="00CE684B"/>
    <w:rsid w:val="00CF1120"/>
    <w:rsid w:val="00CF4B9A"/>
    <w:rsid w:val="00CF582F"/>
    <w:rsid w:val="00CF5F3D"/>
    <w:rsid w:val="00D01A3A"/>
    <w:rsid w:val="00D02445"/>
    <w:rsid w:val="00D02638"/>
    <w:rsid w:val="00D02CCC"/>
    <w:rsid w:val="00D02D4B"/>
    <w:rsid w:val="00D03023"/>
    <w:rsid w:val="00D03658"/>
    <w:rsid w:val="00D03E27"/>
    <w:rsid w:val="00D052D1"/>
    <w:rsid w:val="00D07290"/>
    <w:rsid w:val="00D077FC"/>
    <w:rsid w:val="00D128F6"/>
    <w:rsid w:val="00D14188"/>
    <w:rsid w:val="00D14DF5"/>
    <w:rsid w:val="00D156E9"/>
    <w:rsid w:val="00D171C6"/>
    <w:rsid w:val="00D21888"/>
    <w:rsid w:val="00D21F41"/>
    <w:rsid w:val="00D23934"/>
    <w:rsid w:val="00D2485F"/>
    <w:rsid w:val="00D25A69"/>
    <w:rsid w:val="00D2653D"/>
    <w:rsid w:val="00D3132C"/>
    <w:rsid w:val="00D32838"/>
    <w:rsid w:val="00D328C6"/>
    <w:rsid w:val="00D3304E"/>
    <w:rsid w:val="00D3495C"/>
    <w:rsid w:val="00D34A73"/>
    <w:rsid w:val="00D34D01"/>
    <w:rsid w:val="00D34D86"/>
    <w:rsid w:val="00D41F71"/>
    <w:rsid w:val="00D43054"/>
    <w:rsid w:val="00D430EE"/>
    <w:rsid w:val="00D43507"/>
    <w:rsid w:val="00D43A9A"/>
    <w:rsid w:val="00D45502"/>
    <w:rsid w:val="00D50584"/>
    <w:rsid w:val="00D505F2"/>
    <w:rsid w:val="00D50C62"/>
    <w:rsid w:val="00D52302"/>
    <w:rsid w:val="00D56068"/>
    <w:rsid w:val="00D624BB"/>
    <w:rsid w:val="00D65C3F"/>
    <w:rsid w:val="00D65F38"/>
    <w:rsid w:val="00D6716F"/>
    <w:rsid w:val="00D674E5"/>
    <w:rsid w:val="00D710C8"/>
    <w:rsid w:val="00D72395"/>
    <w:rsid w:val="00D7427E"/>
    <w:rsid w:val="00D74637"/>
    <w:rsid w:val="00D7532A"/>
    <w:rsid w:val="00D76762"/>
    <w:rsid w:val="00D76F8C"/>
    <w:rsid w:val="00D77AE2"/>
    <w:rsid w:val="00D81A8E"/>
    <w:rsid w:val="00D8384F"/>
    <w:rsid w:val="00D852C5"/>
    <w:rsid w:val="00D86D6C"/>
    <w:rsid w:val="00D94C57"/>
    <w:rsid w:val="00D96338"/>
    <w:rsid w:val="00D97540"/>
    <w:rsid w:val="00DA33C0"/>
    <w:rsid w:val="00DA53B5"/>
    <w:rsid w:val="00DA61FB"/>
    <w:rsid w:val="00DB0F08"/>
    <w:rsid w:val="00DB3899"/>
    <w:rsid w:val="00DB66E6"/>
    <w:rsid w:val="00DB73E5"/>
    <w:rsid w:val="00DC224F"/>
    <w:rsid w:val="00DC7194"/>
    <w:rsid w:val="00DC72B3"/>
    <w:rsid w:val="00DD6963"/>
    <w:rsid w:val="00DE15CF"/>
    <w:rsid w:val="00DE2D3A"/>
    <w:rsid w:val="00DE50C0"/>
    <w:rsid w:val="00DE586A"/>
    <w:rsid w:val="00DF0497"/>
    <w:rsid w:val="00DF2F11"/>
    <w:rsid w:val="00DF3440"/>
    <w:rsid w:val="00E013CE"/>
    <w:rsid w:val="00E03968"/>
    <w:rsid w:val="00E03CD9"/>
    <w:rsid w:val="00E06299"/>
    <w:rsid w:val="00E06E72"/>
    <w:rsid w:val="00E1093D"/>
    <w:rsid w:val="00E164F9"/>
    <w:rsid w:val="00E17089"/>
    <w:rsid w:val="00E176DE"/>
    <w:rsid w:val="00E23A8D"/>
    <w:rsid w:val="00E24D02"/>
    <w:rsid w:val="00E25354"/>
    <w:rsid w:val="00E27686"/>
    <w:rsid w:val="00E31EA3"/>
    <w:rsid w:val="00E32019"/>
    <w:rsid w:val="00E32688"/>
    <w:rsid w:val="00E3374D"/>
    <w:rsid w:val="00E33AF3"/>
    <w:rsid w:val="00E35862"/>
    <w:rsid w:val="00E36CF5"/>
    <w:rsid w:val="00E40175"/>
    <w:rsid w:val="00E41469"/>
    <w:rsid w:val="00E43D38"/>
    <w:rsid w:val="00E442C7"/>
    <w:rsid w:val="00E5291A"/>
    <w:rsid w:val="00E5451A"/>
    <w:rsid w:val="00E56D95"/>
    <w:rsid w:val="00E644AC"/>
    <w:rsid w:val="00E65733"/>
    <w:rsid w:val="00E65B38"/>
    <w:rsid w:val="00E66980"/>
    <w:rsid w:val="00E66B5F"/>
    <w:rsid w:val="00E67380"/>
    <w:rsid w:val="00E678B9"/>
    <w:rsid w:val="00E67B76"/>
    <w:rsid w:val="00E67FC9"/>
    <w:rsid w:val="00E70398"/>
    <w:rsid w:val="00E71008"/>
    <w:rsid w:val="00E742A0"/>
    <w:rsid w:val="00E744FF"/>
    <w:rsid w:val="00E7515E"/>
    <w:rsid w:val="00E75EE9"/>
    <w:rsid w:val="00E7680D"/>
    <w:rsid w:val="00E77734"/>
    <w:rsid w:val="00E77B6B"/>
    <w:rsid w:val="00E80549"/>
    <w:rsid w:val="00E84577"/>
    <w:rsid w:val="00E8503F"/>
    <w:rsid w:val="00E87DD8"/>
    <w:rsid w:val="00E935C1"/>
    <w:rsid w:val="00E94E0B"/>
    <w:rsid w:val="00E95CAC"/>
    <w:rsid w:val="00E96697"/>
    <w:rsid w:val="00EA0034"/>
    <w:rsid w:val="00EA022B"/>
    <w:rsid w:val="00EA120D"/>
    <w:rsid w:val="00EA3A89"/>
    <w:rsid w:val="00EA4FD0"/>
    <w:rsid w:val="00EA7048"/>
    <w:rsid w:val="00EB2319"/>
    <w:rsid w:val="00EB2EDD"/>
    <w:rsid w:val="00EB4115"/>
    <w:rsid w:val="00EC08D6"/>
    <w:rsid w:val="00EC263A"/>
    <w:rsid w:val="00EC28B3"/>
    <w:rsid w:val="00EC5130"/>
    <w:rsid w:val="00EC6FB0"/>
    <w:rsid w:val="00EC7400"/>
    <w:rsid w:val="00ED1049"/>
    <w:rsid w:val="00ED2176"/>
    <w:rsid w:val="00ED2183"/>
    <w:rsid w:val="00ED30D2"/>
    <w:rsid w:val="00ED45ED"/>
    <w:rsid w:val="00ED4EA1"/>
    <w:rsid w:val="00ED558B"/>
    <w:rsid w:val="00ED739C"/>
    <w:rsid w:val="00EE0B18"/>
    <w:rsid w:val="00EE162B"/>
    <w:rsid w:val="00EE2AC6"/>
    <w:rsid w:val="00EF1899"/>
    <w:rsid w:val="00EF3938"/>
    <w:rsid w:val="00EF4B4D"/>
    <w:rsid w:val="00EF62AB"/>
    <w:rsid w:val="00EF6A16"/>
    <w:rsid w:val="00F00828"/>
    <w:rsid w:val="00F0118A"/>
    <w:rsid w:val="00F014AC"/>
    <w:rsid w:val="00F02D92"/>
    <w:rsid w:val="00F10C53"/>
    <w:rsid w:val="00F10E51"/>
    <w:rsid w:val="00F16253"/>
    <w:rsid w:val="00F17B29"/>
    <w:rsid w:val="00F2073B"/>
    <w:rsid w:val="00F21103"/>
    <w:rsid w:val="00F24E88"/>
    <w:rsid w:val="00F25B3F"/>
    <w:rsid w:val="00F27936"/>
    <w:rsid w:val="00F31EED"/>
    <w:rsid w:val="00F331CD"/>
    <w:rsid w:val="00F36052"/>
    <w:rsid w:val="00F406F6"/>
    <w:rsid w:val="00F44493"/>
    <w:rsid w:val="00F50A59"/>
    <w:rsid w:val="00F51E74"/>
    <w:rsid w:val="00F534C5"/>
    <w:rsid w:val="00F56A33"/>
    <w:rsid w:val="00F61EBE"/>
    <w:rsid w:val="00F634BB"/>
    <w:rsid w:val="00F63D86"/>
    <w:rsid w:val="00F64D4B"/>
    <w:rsid w:val="00F67EA4"/>
    <w:rsid w:val="00F70EC1"/>
    <w:rsid w:val="00F76AEF"/>
    <w:rsid w:val="00F7755C"/>
    <w:rsid w:val="00F77C6F"/>
    <w:rsid w:val="00F818DF"/>
    <w:rsid w:val="00F81DC1"/>
    <w:rsid w:val="00F82461"/>
    <w:rsid w:val="00F83F39"/>
    <w:rsid w:val="00F84698"/>
    <w:rsid w:val="00F85172"/>
    <w:rsid w:val="00F86F12"/>
    <w:rsid w:val="00F87A40"/>
    <w:rsid w:val="00F87DD9"/>
    <w:rsid w:val="00F90924"/>
    <w:rsid w:val="00F90FA3"/>
    <w:rsid w:val="00F93BFC"/>
    <w:rsid w:val="00F94D2E"/>
    <w:rsid w:val="00F95629"/>
    <w:rsid w:val="00F962D8"/>
    <w:rsid w:val="00F96478"/>
    <w:rsid w:val="00F96A1D"/>
    <w:rsid w:val="00FA0D95"/>
    <w:rsid w:val="00FA23D1"/>
    <w:rsid w:val="00FA360D"/>
    <w:rsid w:val="00FA4375"/>
    <w:rsid w:val="00FB0546"/>
    <w:rsid w:val="00FB301A"/>
    <w:rsid w:val="00FB4DDA"/>
    <w:rsid w:val="00FB6C97"/>
    <w:rsid w:val="00FB70B0"/>
    <w:rsid w:val="00FB7D3F"/>
    <w:rsid w:val="00FC1379"/>
    <w:rsid w:val="00FC32D4"/>
    <w:rsid w:val="00FC4E87"/>
    <w:rsid w:val="00FC6BE6"/>
    <w:rsid w:val="00FC703B"/>
    <w:rsid w:val="00FC77CF"/>
    <w:rsid w:val="00FD1CB7"/>
    <w:rsid w:val="00FD3281"/>
    <w:rsid w:val="00FE287F"/>
    <w:rsid w:val="00FE5D4F"/>
    <w:rsid w:val="00FE785C"/>
    <w:rsid w:val="00FF0D16"/>
    <w:rsid w:val="00FF1F34"/>
    <w:rsid w:val="00FF22A8"/>
    <w:rsid w:val="00FF36AF"/>
    <w:rsid w:val="00FF4710"/>
    <w:rsid w:val="00FF52D5"/>
    <w:rsid w:val="00FF73F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ity"/>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3AF3"/>
    <w:pPr>
      <w:jc w:val="both"/>
    </w:pPr>
    <w:rPr>
      <w:sz w:val="24"/>
      <w:lang w:eastAsia="en-US"/>
    </w:rPr>
  </w:style>
  <w:style w:type="paragraph" w:styleId="Heading1">
    <w:name w:val="heading 1"/>
    <w:basedOn w:val="Normal"/>
    <w:next w:val="Normal"/>
    <w:qFormat/>
    <w:rsid w:val="00E33AF3"/>
    <w:pPr>
      <w:keepNext/>
      <w:spacing w:before="360" w:after="240"/>
      <w:jc w:val="center"/>
      <w:outlineLvl w:val="0"/>
    </w:pPr>
    <w:rPr>
      <w:b/>
      <w:caps/>
      <w:sz w:val="28"/>
    </w:rPr>
  </w:style>
  <w:style w:type="paragraph" w:styleId="Heading2">
    <w:name w:val="heading 2"/>
    <w:basedOn w:val="Normal"/>
    <w:next w:val="Normal"/>
    <w:qFormat/>
    <w:rsid w:val="00E33AF3"/>
    <w:pPr>
      <w:keepNext/>
      <w:spacing w:before="240" w:after="240"/>
      <w:jc w:val="center"/>
      <w:outlineLvl w:val="1"/>
    </w:pPr>
    <w:rPr>
      <w:b/>
      <w:sz w:val="28"/>
    </w:rPr>
  </w:style>
  <w:style w:type="paragraph" w:styleId="Heading3">
    <w:name w:val="heading 3"/>
    <w:basedOn w:val="Normal"/>
    <w:next w:val="Normal"/>
    <w:qFormat/>
    <w:rsid w:val="00E33AF3"/>
    <w:pPr>
      <w:keepNext/>
      <w:spacing w:before="240" w:after="240"/>
      <w:jc w:val="center"/>
      <w:outlineLvl w:val="2"/>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E33AF3"/>
    <w:rPr>
      <w:sz w:val="16"/>
    </w:rPr>
  </w:style>
  <w:style w:type="paragraph" w:customStyle="1" w:styleId="PaperTitle">
    <w:name w:val="Paper Title"/>
    <w:basedOn w:val="Normal"/>
    <w:rsid w:val="00E33AF3"/>
    <w:pPr>
      <w:spacing w:before="720"/>
      <w:jc w:val="center"/>
    </w:pPr>
    <w:rPr>
      <w:b/>
      <w:sz w:val="40"/>
    </w:rPr>
  </w:style>
  <w:style w:type="paragraph" w:customStyle="1" w:styleId="PaperAuthor">
    <w:name w:val="Paper Author"/>
    <w:basedOn w:val="Normal"/>
    <w:rsid w:val="00E33AF3"/>
    <w:pPr>
      <w:spacing w:before="360" w:after="360"/>
      <w:jc w:val="center"/>
    </w:pPr>
    <w:rPr>
      <w:sz w:val="28"/>
    </w:rPr>
  </w:style>
  <w:style w:type="paragraph" w:customStyle="1" w:styleId="AuthorAffiliation">
    <w:name w:val="Author Affiliation"/>
    <w:basedOn w:val="Normal"/>
    <w:rsid w:val="00E33AF3"/>
    <w:pPr>
      <w:jc w:val="center"/>
    </w:pPr>
    <w:rPr>
      <w:i/>
      <w:sz w:val="20"/>
    </w:rPr>
  </w:style>
  <w:style w:type="paragraph" w:customStyle="1" w:styleId="Abstract">
    <w:name w:val="Abstract"/>
    <w:basedOn w:val="Normal"/>
    <w:rsid w:val="00E33AF3"/>
    <w:pPr>
      <w:spacing w:before="360"/>
      <w:ind w:left="288" w:right="288"/>
    </w:pPr>
    <w:rPr>
      <w:sz w:val="20"/>
    </w:rPr>
  </w:style>
  <w:style w:type="paragraph" w:customStyle="1" w:styleId="Paragraph">
    <w:name w:val="Paragraph"/>
    <w:basedOn w:val="Normal"/>
    <w:rsid w:val="00E33AF3"/>
    <w:pPr>
      <w:ind w:firstLine="274"/>
    </w:pPr>
  </w:style>
  <w:style w:type="character" w:styleId="FootnoteReference">
    <w:name w:val="footnote reference"/>
    <w:basedOn w:val="DefaultParagraphFont"/>
    <w:semiHidden/>
    <w:rsid w:val="00E33AF3"/>
    <w:rPr>
      <w:vertAlign w:val="superscript"/>
    </w:rPr>
  </w:style>
  <w:style w:type="paragraph" w:customStyle="1" w:styleId="Reference">
    <w:name w:val="Reference"/>
    <w:basedOn w:val="Paragraph"/>
    <w:rsid w:val="00E33AF3"/>
    <w:pPr>
      <w:ind w:left="270" w:hanging="270"/>
    </w:pPr>
    <w:rPr>
      <w:sz w:val="18"/>
    </w:rPr>
  </w:style>
  <w:style w:type="paragraph" w:customStyle="1" w:styleId="FigureCaption">
    <w:name w:val="FigureCaption"/>
    <w:basedOn w:val="Paragraph"/>
    <w:next w:val="Paragraph"/>
    <w:rsid w:val="00E33AF3"/>
    <w:pPr>
      <w:ind w:firstLine="0"/>
    </w:pPr>
    <w:rPr>
      <w:sz w:val="20"/>
    </w:rPr>
  </w:style>
  <w:style w:type="paragraph" w:customStyle="1" w:styleId="Figure">
    <w:name w:val="Figure"/>
    <w:basedOn w:val="Normal"/>
    <w:rsid w:val="00E33AF3"/>
    <w:pPr>
      <w:keepNext/>
      <w:spacing w:after="200"/>
      <w:jc w:val="center"/>
    </w:pPr>
    <w:rPr>
      <w:sz w:val="20"/>
    </w:rPr>
  </w:style>
  <w:style w:type="paragraph" w:customStyle="1" w:styleId="Equation">
    <w:name w:val="Equation"/>
    <w:basedOn w:val="Paragraph"/>
    <w:rsid w:val="00E33AF3"/>
    <w:pPr>
      <w:tabs>
        <w:tab w:val="center" w:pos="4320"/>
        <w:tab w:val="right" w:pos="8370"/>
      </w:tabs>
      <w:ind w:firstLine="0"/>
    </w:pPr>
  </w:style>
  <w:style w:type="paragraph" w:customStyle="1" w:styleId="PACS">
    <w:name w:val="PACS"/>
    <w:basedOn w:val="Normal"/>
    <w:rsid w:val="00E33AF3"/>
    <w:pPr>
      <w:ind w:left="288" w:right="288"/>
    </w:pPr>
    <w:rPr>
      <w:b/>
      <w:sz w:val="20"/>
    </w:rPr>
  </w:style>
  <w:style w:type="paragraph" w:customStyle="1" w:styleId="Keywords">
    <w:name w:val="Keywords"/>
    <w:basedOn w:val="Normal"/>
    <w:rsid w:val="00E33AF3"/>
    <w:pPr>
      <w:ind w:left="288" w:right="288"/>
    </w:pPr>
    <w:rPr>
      <w:b/>
      <w:sz w:val="20"/>
    </w:rPr>
  </w:style>
  <w:style w:type="character" w:styleId="Hyperlink">
    <w:name w:val="Hyperlink"/>
    <w:basedOn w:val="DefaultParagraphFont"/>
    <w:rsid w:val="00E33AF3"/>
    <w:rPr>
      <w:color w:val="0000FF"/>
      <w:u w:val="single"/>
    </w:rPr>
  </w:style>
  <w:style w:type="paragraph" w:customStyle="1" w:styleId="IESParagraph">
    <w:name w:val="IES_Paragraph"/>
    <w:basedOn w:val="Normal"/>
    <w:rsid w:val="00E1093D"/>
    <w:pPr>
      <w:ind w:firstLine="270"/>
    </w:pPr>
    <w:rPr>
      <w:sz w:val="18"/>
    </w:rPr>
  </w:style>
  <w:style w:type="paragraph" w:customStyle="1" w:styleId="TableContents">
    <w:name w:val="Table Contents"/>
    <w:basedOn w:val="Normal"/>
    <w:rsid w:val="00E1093D"/>
    <w:pPr>
      <w:widowControl w:val="0"/>
      <w:suppressLineNumbers/>
      <w:suppressAutoHyphens/>
    </w:pPr>
    <w:rPr>
      <w:rFonts w:ascii="Nimbus Roman No9 L" w:eastAsia="DejaVu LGC Sans" w:hAnsi="Nimbus Roman No9 L" w:cs="DejaVu LGC Sans"/>
      <w:szCs w:val="24"/>
      <w:lang w:bidi="en-US"/>
    </w:rPr>
  </w:style>
  <w:style w:type="table" w:styleId="TableGrid">
    <w:name w:val="Table Grid"/>
    <w:basedOn w:val="TableNormal"/>
    <w:rsid w:val="006F03F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ption">
    <w:name w:val="caption"/>
    <w:basedOn w:val="Normal"/>
    <w:next w:val="Normal"/>
    <w:qFormat/>
    <w:rsid w:val="00B232AF"/>
    <w:rPr>
      <w:b/>
      <w:bCs/>
      <w:sz w:val="20"/>
    </w:rPr>
  </w:style>
  <w:style w:type="paragraph" w:styleId="BalloonText">
    <w:name w:val="Balloon Text"/>
    <w:basedOn w:val="Normal"/>
    <w:semiHidden/>
    <w:rsid w:val="00A53557"/>
    <w:rPr>
      <w:rFonts w:ascii="Tahoma" w:hAnsi="Tahoma" w:cs="Tahoma"/>
      <w:sz w:val="16"/>
      <w:szCs w:val="16"/>
    </w:rPr>
  </w:style>
  <w:style w:type="character" w:styleId="CommentReference">
    <w:name w:val="annotation reference"/>
    <w:basedOn w:val="DefaultParagraphFont"/>
    <w:rsid w:val="0071727E"/>
    <w:rPr>
      <w:sz w:val="16"/>
      <w:szCs w:val="16"/>
    </w:rPr>
  </w:style>
  <w:style w:type="paragraph" w:styleId="CommentText">
    <w:name w:val="annotation text"/>
    <w:basedOn w:val="Normal"/>
    <w:link w:val="CommentTextChar"/>
    <w:rsid w:val="0071727E"/>
    <w:rPr>
      <w:sz w:val="20"/>
    </w:rPr>
  </w:style>
  <w:style w:type="character" w:customStyle="1" w:styleId="CommentTextChar">
    <w:name w:val="Comment Text Char"/>
    <w:basedOn w:val="DefaultParagraphFont"/>
    <w:link w:val="CommentText"/>
    <w:rsid w:val="0071727E"/>
  </w:style>
  <w:style w:type="paragraph" w:styleId="CommentSubject">
    <w:name w:val="annotation subject"/>
    <w:basedOn w:val="CommentText"/>
    <w:next w:val="CommentText"/>
    <w:link w:val="CommentSubjectChar"/>
    <w:rsid w:val="0071727E"/>
    <w:rPr>
      <w:b/>
      <w:bCs/>
    </w:rPr>
  </w:style>
  <w:style w:type="character" w:customStyle="1" w:styleId="CommentSubjectChar">
    <w:name w:val="Comment Subject Char"/>
    <w:basedOn w:val="CommentTextChar"/>
    <w:link w:val="CommentSubject"/>
    <w:rsid w:val="0071727E"/>
    <w:rPr>
      <w:b/>
      <w:bCs/>
    </w:rPr>
  </w:style>
  <w:style w:type="paragraph" w:styleId="Revision">
    <w:name w:val="Revision"/>
    <w:hidden/>
    <w:uiPriority w:val="99"/>
    <w:semiHidden/>
    <w:rsid w:val="0071727E"/>
    <w:rPr>
      <w:sz w:val="24"/>
      <w:lang w:eastAsia="en-US"/>
    </w:rPr>
  </w:style>
</w:styles>
</file>

<file path=word/webSettings.xml><?xml version="1.0" encoding="utf-8"?>
<w:webSettings xmlns:r="http://schemas.openxmlformats.org/officeDocument/2006/relationships" xmlns:w="http://schemas.openxmlformats.org/wordprocessingml/2006/main">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ipuser\Desktop\FORMS\6x9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4C71B-9034-4A41-B5BE-067B8670D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6x9_template.dot</Template>
  <TotalTime>13</TotalTime>
  <Pages>8</Pages>
  <Words>2809</Words>
  <Characters>16014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Title Goes Here</vt:lpstr>
    </vt:vector>
  </TitlesOfParts>
  <Company>PPI</Company>
  <LinksUpToDate>false</LinksUpToDate>
  <CharactersWithSpaces>18786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skessler</dc:creator>
  <cp:lastModifiedBy>Tao Ma</cp:lastModifiedBy>
  <cp:revision>35</cp:revision>
  <cp:lastPrinted>2009-06-30T18:01:00Z</cp:lastPrinted>
  <dcterms:created xsi:type="dcterms:W3CDTF">2009-06-30T17:50:00Z</dcterms:created>
  <dcterms:modified xsi:type="dcterms:W3CDTF">2009-06-30T18:03:00Z</dcterms:modified>
</cp:coreProperties>
</file>