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52" w:rsidRPr="00E36212" w:rsidRDefault="00850052" w:rsidP="00850052">
      <w:pPr>
        <w:spacing w:line="480" w:lineRule="auto"/>
        <w:rPr>
          <w:rFonts w:ascii="Times New Roman" w:hAnsi="Times New Roman" w:cs="Times New Roman"/>
          <w:b/>
          <w:sz w:val="26"/>
          <w:szCs w:val="26"/>
        </w:rPr>
      </w:pPr>
      <w:r w:rsidRPr="00E36212">
        <w:rPr>
          <w:rFonts w:ascii="Times New Roman" w:hAnsi="Times New Roman" w:cs="Times New Roman"/>
          <w:b/>
          <w:noProof/>
          <w:sz w:val="26"/>
          <w:szCs w:val="26"/>
        </w:rPr>
        <w:drawing>
          <wp:anchor distT="0" distB="0" distL="114300" distR="114300" simplePos="0" relativeHeight="251659264" behindDoc="1" locked="0" layoutInCell="1" allowOverlap="1">
            <wp:simplePos x="0" y="0"/>
            <wp:positionH relativeFrom="column">
              <wp:posOffset>4829175</wp:posOffset>
            </wp:positionH>
            <wp:positionV relativeFrom="paragraph">
              <wp:posOffset>285750</wp:posOffset>
            </wp:positionV>
            <wp:extent cx="1085850" cy="18205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850" cy="1820545"/>
                    </a:xfrm>
                    <a:prstGeom prst="rect">
                      <a:avLst/>
                    </a:prstGeom>
                    <a:noFill/>
                    <a:ln w="9525">
                      <a:noFill/>
                      <a:miter lim="800000"/>
                      <a:headEnd/>
                      <a:tailEnd/>
                    </a:ln>
                  </pic:spPr>
                </pic:pic>
              </a:graphicData>
            </a:graphic>
          </wp:anchor>
        </w:drawing>
      </w:r>
      <w:r w:rsidR="0014319D">
        <w:rPr>
          <w:rFonts w:ascii="Times New Roman" w:hAnsi="Times New Roman" w:cs="Times New Roman"/>
          <w:b/>
          <w:sz w:val="26"/>
          <w:szCs w:val="26"/>
        </w:rPr>
        <w:t xml:space="preserve">1. </w:t>
      </w:r>
      <w:r w:rsidRPr="00E36212">
        <w:rPr>
          <w:rFonts w:ascii="Times New Roman" w:hAnsi="Times New Roman" w:cs="Times New Roman"/>
          <w:b/>
          <w:sz w:val="26"/>
          <w:szCs w:val="26"/>
        </w:rPr>
        <w:t>Introduction:</w:t>
      </w:r>
    </w:p>
    <w:p w:rsidR="00850052" w:rsidRPr="001552CD" w:rsidRDefault="00850052" w:rsidP="00C26D1A">
      <w:pPr>
        <w:jc w:val="both"/>
        <w:rPr>
          <w:rFonts w:ascii="Times New Roman" w:hAnsi="Times New Roman" w:cs="Times New Roman"/>
          <w:i/>
          <w:iCs/>
          <w:color w:val="141310"/>
        </w:rPr>
      </w:pPr>
      <w:r w:rsidRPr="001552CD">
        <w:rPr>
          <w:rFonts w:ascii="Times New Roman" w:hAnsi="Times New Roman" w:cs="Times New Roman"/>
          <w:i/>
          <w:iCs/>
          <w:color w:val="141310"/>
        </w:rPr>
        <w:t>What beauty is shown in the preparations obtained by the precipitation of silver dichromate deposited exclusively onto the nervous elements! But, on the other hand, what dense forests are revealed, in which it is difficult to discover the terminal endings of its intricate branching… Given that the adult jungle is impenetrable and indefinable, why not study the young forest, as we would say in its nursery stage.</w:t>
      </w:r>
    </w:p>
    <w:p w:rsidR="00850052" w:rsidRDefault="00850052" w:rsidP="00850052">
      <w:pPr>
        <w:rPr>
          <w:rFonts w:ascii="Times New Roman" w:hAnsi="Times New Roman" w:cs="Times New Roman"/>
          <w:i/>
        </w:rPr>
      </w:pPr>
      <w:r>
        <w:t xml:space="preserve">                                                                             </w:t>
      </w:r>
      <w:r w:rsidRPr="00325BDF">
        <w:rPr>
          <w:rFonts w:ascii="Times New Roman" w:hAnsi="Times New Roman" w:cs="Times New Roman"/>
          <w:bCs/>
          <w:i/>
        </w:rPr>
        <w:t xml:space="preserve">Santiago Ramón y </w:t>
      </w:r>
      <w:proofErr w:type="spellStart"/>
      <w:r w:rsidRPr="00325BDF">
        <w:rPr>
          <w:rFonts w:ascii="Times New Roman" w:hAnsi="Times New Roman" w:cs="Times New Roman"/>
          <w:bCs/>
          <w:i/>
        </w:rPr>
        <w:t>Cajal</w:t>
      </w:r>
      <w:proofErr w:type="spellEnd"/>
      <w:r w:rsidRPr="00325BDF">
        <w:rPr>
          <w:rFonts w:ascii="Times New Roman" w:hAnsi="Times New Roman" w:cs="Times New Roman"/>
          <w:i/>
        </w:rPr>
        <w:t xml:space="preserve"> </w:t>
      </w:r>
      <w:r>
        <w:rPr>
          <w:rFonts w:ascii="Times New Roman" w:hAnsi="Times New Roman" w:cs="Times New Roman"/>
          <w:i/>
        </w:rPr>
        <w:t>(1852-1934)</w:t>
      </w:r>
    </w:p>
    <w:p w:rsidR="00E07196" w:rsidRDefault="00E07196" w:rsidP="00E9613C">
      <w:pPr>
        <w:autoSpaceDE w:val="0"/>
        <w:autoSpaceDN w:val="0"/>
        <w:adjustRightInd w:val="0"/>
        <w:spacing w:after="0" w:line="480" w:lineRule="auto"/>
        <w:jc w:val="both"/>
        <w:rPr>
          <w:rFonts w:ascii="Times New Roman" w:hAnsi="Times New Roman" w:cs="Times New Roman"/>
          <w:sz w:val="24"/>
          <w:szCs w:val="24"/>
        </w:rPr>
      </w:pPr>
    </w:p>
    <w:p w:rsidR="00653814" w:rsidRDefault="0082210D" w:rsidP="00DF1EFB">
      <w:pPr>
        <w:autoSpaceDE w:val="0"/>
        <w:autoSpaceDN w:val="0"/>
        <w:adjustRightInd w:val="0"/>
        <w:spacing w:after="0" w:line="480" w:lineRule="auto"/>
        <w:jc w:val="both"/>
        <w:rPr>
          <w:rFonts w:ascii="Times New Roman" w:hAnsi="Times New Roman" w:cs="Times New Roman"/>
          <w:sz w:val="24"/>
          <w:szCs w:val="24"/>
        </w:rPr>
      </w:pPr>
      <w:r w:rsidRPr="00E07196">
        <w:rPr>
          <w:rFonts w:ascii="Times New Roman" w:hAnsi="Times New Roman" w:cs="Times New Roman"/>
          <w:sz w:val="24"/>
          <w:szCs w:val="24"/>
        </w:rPr>
        <w:t xml:space="preserve">It is commonly accepted that the information processing </w:t>
      </w:r>
      <w:r w:rsidR="0013608C">
        <w:rPr>
          <w:rFonts w:ascii="Times New Roman" w:hAnsi="Times New Roman" w:cs="Times New Roman"/>
          <w:sz w:val="24"/>
          <w:szCs w:val="24"/>
        </w:rPr>
        <w:t>in the</w:t>
      </w:r>
      <w:r w:rsidRPr="00E07196">
        <w:rPr>
          <w:rFonts w:ascii="Times New Roman" w:hAnsi="Times New Roman" w:cs="Times New Roman"/>
          <w:sz w:val="24"/>
          <w:szCs w:val="24"/>
        </w:rPr>
        <w:t xml:space="preserve"> </w:t>
      </w:r>
      <w:r w:rsidR="0013608C">
        <w:rPr>
          <w:rFonts w:ascii="Times New Roman" w:hAnsi="Times New Roman" w:cs="Times New Roman"/>
          <w:sz w:val="24"/>
          <w:szCs w:val="24"/>
        </w:rPr>
        <w:t>brain</w:t>
      </w:r>
      <w:r w:rsidRPr="00E07196">
        <w:rPr>
          <w:rFonts w:ascii="Times New Roman" w:hAnsi="Times New Roman" w:cs="Times New Roman"/>
          <w:sz w:val="24"/>
          <w:szCs w:val="24"/>
        </w:rPr>
        <w:t xml:space="preserve"> is carried out by large groups of interconnected neurons. Neurons are the cells responsible for encoding, transmitting, and integrating signals originating inside or outside the nervous system. The transmission of information within and between neurons involves changes</w:t>
      </w:r>
      <w:r w:rsidR="00842184" w:rsidRPr="00E07196">
        <w:rPr>
          <w:rFonts w:ascii="Times New Roman" w:hAnsi="Times New Roman" w:cs="Times New Roman"/>
          <w:sz w:val="24"/>
          <w:szCs w:val="24"/>
        </w:rPr>
        <w:t xml:space="preserve"> in the</w:t>
      </w:r>
      <w:r w:rsidRPr="00E07196">
        <w:rPr>
          <w:rFonts w:ascii="Times New Roman" w:hAnsi="Times New Roman" w:cs="Times New Roman"/>
          <w:sz w:val="24"/>
          <w:szCs w:val="24"/>
        </w:rPr>
        <w:t xml:space="preserve"> resting membrane potential, when compared to the extracellular space. The inputs one neuron receives at the synapses from other neurons cause transient changes in its resting membrane potential, called postsynaptic potentials. These changes in potential are mediated by the flux of ions between the intracellular and extracellular space. The flux of ions is made possible through ion channels present in the membrane. The ion channels open or close depending on the membrane potential and on substances released by the neurons, namely neurotransmitters, which bind to receptors on the cell’s membrane and hyperpolarize or depolarize the cell. When the postsynaptic potential reaches a threshold, the neuron produces an impulse. The impulses or spikes, called action potentials, are characterized by a certain amplitude and duration and are the units of information transmission at the </w:t>
      </w:r>
      <w:r w:rsidR="000053B7" w:rsidRPr="00E07196">
        <w:rPr>
          <w:rFonts w:ascii="Times New Roman" w:hAnsi="Times New Roman" w:cs="Times New Roman"/>
          <w:sz w:val="24"/>
          <w:szCs w:val="24"/>
        </w:rPr>
        <w:t>interneuron</w:t>
      </w:r>
      <w:r w:rsidR="00640D33">
        <w:rPr>
          <w:rFonts w:ascii="Times New Roman" w:hAnsi="Times New Roman" w:cs="Times New Roman"/>
          <w:sz w:val="24"/>
          <w:szCs w:val="24"/>
        </w:rPr>
        <w:t>al</w:t>
      </w:r>
      <w:r w:rsidRPr="00E07196">
        <w:rPr>
          <w:rFonts w:ascii="Times New Roman" w:hAnsi="Times New Roman" w:cs="Times New Roman"/>
          <w:sz w:val="24"/>
          <w:szCs w:val="24"/>
        </w:rPr>
        <w:t xml:space="preserve"> level</w:t>
      </w:r>
      <w:r w:rsidR="00640D33">
        <w:rPr>
          <w:rFonts w:ascii="Times New Roman" w:hAnsi="Times New Roman" w:cs="Times New Roman"/>
          <w:sz w:val="24"/>
          <w:szCs w:val="24"/>
        </w:rPr>
        <w:t xml:space="preserve"> [1]. </w:t>
      </w:r>
      <w:r w:rsidR="009E3A53" w:rsidRPr="00412A5A">
        <w:rPr>
          <w:rFonts w:ascii="Times New Roman" w:hAnsi="Times New Roman" w:cs="Times New Roman"/>
          <w:sz w:val="24"/>
          <w:szCs w:val="24"/>
        </w:rPr>
        <w:t>The discovery of the neuron was a milestone in brain research and paved the way for modern neuroscience</w:t>
      </w:r>
      <w:r w:rsidR="00B22E5D">
        <w:rPr>
          <w:rFonts w:ascii="Times New Roman" w:hAnsi="Times New Roman" w:cs="Times New Roman"/>
          <w:sz w:val="24"/>
          <w:szCs w:val="24"/>
        </w:rPr>
        <w:t>, but th</w:t>
      </w:r>
      <w:r w:rsidR="009E3A53" w:rsidRPr="00412A5A">
        <w:rPr>
          <w:rFonts w:ascii="Times New Roman" w:hAnsi="Times New Roman" w:cs="Times New Roman"/>
          <w:sz w:val="24"/>
          <w:szCs w:val="24"/>
        </w:rPr>
        <w:t>e brain is yet to yield t</w:t>
      </w:r>
      <w:r w:rsidR="00DB7FC0">
        <w:rPr>
          <w:rFonts w:ascii="Times New Roman" w:hAnsi="Times New Roman" w:cs="Times New Roman"/>
          <w:sz w:val="24"/>
          <w:szCs w:val="24"/>
        </w:rPr>
        <w:t>he vast majority of its secrets</w:t>
      </w:r>
      <w:r w:rsidR="00653814">
        <w:rPr>
          <w:rFonts w:ascii="Times New Roman" w:hAnsi="Times New Roman" w:cs="Times New Roman"/>
          <w:sz w:val="24"/>
          <w:szCs w:val="24"/>
        </w:rPr>
        <w:t>.</w:t>
      </w:r>
      <w:r w:rsidR="001D5A69">
        <w:rPr>
          <w:rFonts w:ascii="Times New Roman" w:hAnsi="Times New Roman" w:cs="Times New Roman"/>
          <w:sz w:val="24"/>
          <w:szCs w:val="24"/>
        </w:rPr>
        <w:t xml:space="preserve"> </w:t>
      </w:r>
    </w:p>
    <w:p w:rsidR="00640D33" w:rsidRDefault="00640D33" w:rsidP="00DF1EFB">
      <w:pPr>
        <w:autoSpaceDE w:val="0"/>
        <w:autoSpaceDN w:val="0"/>
        <w:adjustRightInd w:val="0"/>
        <w:spacing w:after="0" w:line="480" w:lineRule="auto"/>
        <w:jc w:val="both"/>
        <w:rPr>
          <w:rFonts w:ascii="Times New Roman" w:hAnsi="Times New Roman" w:cs="Times New Roman"/>
          <w:sz w:val="24"/>
          <w:szCs w:val="24"/>
        </w:rPr>
      </w:pPr>
    </w:p>
    <w:p w:rsidR="00354DD5" w:rsidRDefault="00640D33" w:rsidP="009F390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current</w:t>
      </w:r>
      <w:r w:rsidR="00846B7B" w:rsidRPr="00412A5A">
        <w:rPr>
          <w:rFonts w:ascii="Times New Roman" w:hAnsi="Times New Roman" w:cs="Times New Roman"/>
          <w:sz w:val="24"/>
          <w:szCs w:val="24"/>
        </w:rPr>
        <w:t xml:space="preserve"> neuroscience</w:t>
      </w:r>
      <w:r>
        <w:rPr>
          <w:rFonts w:ascii="Times New Roman" w:hAnsi="Times New Roman" w:cs="Times New Roman"/>
          <w:sz w:val="24"/>
          <w:szCs w:val="24"/>
        </w:rPr>
        <w:t xml:space="preserve"> research</w:t>
      </w:r>
      <w:r w:rsidR="00846B7B" w:rsidRPr="00412A5A">
        <w:rPr>
          <w:rFonts w:ascii="Times New Roman" w:hAnsi="Times New Roman" w:cs="Times New Roman"/>
          <w:sz w:val="24"/>
          <w:szCs w:val="24"/>
        </w:rPr>
        <w:t xml:space="preserve"> oper</w:t>
      </w:r>
      <w:r w:rsidR="00DF1EFB">
        <w:rPr>
          <w:rFonts w:ascii="Times New Roman" w:hAnsi="Times New Roman" w:cs="Times New Roman"/>
          <w:sz w:val="24"/>
          <w:szCs w:val="24"/>
        </w:rPr>
        <w:t>ates at two disconnected levels:</w:t>
      </w:r>
      <w:r w:rsidR="00D9302C">
        <w:rPr>
          <w:rFonts w:ascii="Times New Roman" w:hAnsi="Times New Roman" w:cs="Times New Roman"/>
          <w:sz w:val="24"/>
          <w:szCs w:val="24"/>
        </w:rPr>
        <w:t xml:space="preserve"> The macro- and microscopic levels. </w:t>
      </w:r>
      <w:r w:rsidR="00B67A5D" w:rsidRPr="00B67A5D">
        <w:rPr>
          <w:rFonts w:ascii="Times New Roman" w:hAnsi="Times New Roman" w:cs="Times New Roman"/>
          <w:sz w:val="24"/>
          <w:szCs w:val="24"/>
        </w:rPr>
        <w:t>The m</w:t>
      </w:r>
      <w:r w:rsidR="00846B7B" w:rsidRPr="00B67A5D">
        <w:rPr>
          <w:rFonts w:ascii="Times New Roman" w:hAnsi="Times New Roman" w:cs="Times New Roman"/>
          <w:sz w:val="24"/>
          <w:szCs w:val="24"/>
        </w:rPr>
        <w:t>acro</w:t>
      </w:r>
      <w:r w:rsidR="00412A5A" w:rsidRPr="00B67A5D">
        <w:rPr>
          <w:rFonts w:ascii="Times New Roman" w:hAnsi="Times New Roman" w:cs="Times New Roman"/>
          <w:sz w:val="24"/>
          <w:szCs w:val="24"/>
        </w:rPr>
        <w:t>scopic level</w:t>
      </w:r>
      <w:r w:rsidR="00A931E9" w:rsidRPr="00B67A5D">
        <w:rPr>
          <w:rFonts w:ascii="Times New Roman" w:hAnsi="Times New Roman" w:cs="Times New Roman"/>
          <w:sz w:val="24"/>
          <w:szCs w:val="24"/>
        </w:rPr>
        <w:t xml:space="preserve"> </w:t>
      </w:r>
      <w:r w:rsidR="00412A5A" w:rsidRPr="00B67A5D">
        <w:rPr>
          <w:rFonts w:ascii="Times New Roman" w:hAnsi="Times New Roman" w:cs="Times New Roman"/>
          <w:sz w:val="24"/>
          <w:szCs w:val="24"/>
        </w:rPr>
        <w:t>uses</w:t>
      </w:r>
      <w:r w:rsidR="00846B7B" w:rsidRPr="00B67A5D">
        <w:rPr>
          <w:rFonts w:ascii="Times New Roman" w:hAnsi="Times New Roman" w:cs="Times New Roman"/>
          <w:sz w:val="24"/>
          <w:szCs w:val="24"/>
        </w:rPr>
        <w:t xml:space="preserve"> imaging techniques like functional Magnetic Resonance Imaging (</w:t>
      </w:r>
      <w:proofErr w:type="spellStart"/>
      <w:r w:rsidR="00846B7B" w:rsidRPr="00B67A5D">
        <w:rPr>
          <w:rFonts w:ascii="Times New Roman" w:hAnsi="Times New Roman" w:cs="Times New Roman"/>
          <w:sz w:val="24"/>
          <w:szCs w:val="24"/>
        </w:rPr>
        <w:t>fMRI</w:t>
      </w:r>
      <w:proofErr w:type="spellEnd"/>
      <w:r w:rsidR="00846B7B" w:rsidRPr="00B67A5D">
        <w:rPr>
          <w:rFonts w:ascii="Times New Roman" w:hAnsi="Times New Roman" w:cs="Times New Roman"/>
          <w:sz w:val="24"/>
          <w:szCs w:val="24"/>
        </w:rPr>
        <w:t>)</w:t>
      </w:r>
      <w:r w:rsidR="00412A5A" w:rsidRPr="00B67A5D">
        <w:rPr>
          <w:rFonts w:ascii="Times New Roman" w:hAnsi="Times New Roman" w:cs="Times New Roman"/>
          <w:sz w:val="24"/>
          <w:szCs w:val="24"/>
        </w:rPr>
        <w:t xml:space="preserve"> and</w:t>
      </w:r>
      <w:r w:rsidR="00846B7B" w:rsidRPr="00B67A5D">
        <w:rPr>
          <w:rFonts w:ascii="Times New Roman" w:hAnsi="Times New Roman" w:cs="Times New Roman"/>
          <w:sz w:val="24"/>
          <w:szCs w:val="24"/>
        </w:rPr>
        <w:t xml:space="preserve"> </w:t>
      </w:r>
      <w:proofErr w:type="spellStart"/>
      <w:r w:rsidR="00412A5A" w:rsidRPr="00B67A5D">
        <w:rPr>
          <w:rFonts w:ascii="Times New Roman" w:hAnsi="Times New Roman" w:cs="Times New Roman"/>
          <w:bCs/>
          <w:sz w:val="24"/>
          <w:szCs w:val="24"/>
        </w:rPr>
        <w:t>Magnetoencephalography</w:t>
      </w:r>
      <w:proofErr w:type="spellEnd"/>
      <w:r w:rsidR="00412A5A" w:rsidRPr="00B67A5D">
        <w:rPr>
          <w:rFonts w:ascii="Times New Roman" w:hAnsi="Times New Roman" w:cs="Times New Roman"/>
          <w:sz w:val="24"/>
          <w:szCs w:val="24"/>
        </w:rPr>
        <w:t xml:space="preserve"> (</w:t>
      </w:r>
      <w:r w:rsidR="00412A5A" w:rsidRPr="00B67A5D">
        <w:rPr>
          <w:rFonts w:ascii="Times New Roman" w:hAnsi="Times New Roman" w:cs="Times New Roman"/>
          <w:bCs/>
          <w:sz w:val="24"/>
          <w:szCs w:val="24"/>
        </w:rPr>
        <w:t>MEG</w:t>
      </w:r>
      <w:r w:rsidR="00412A5A" w:rsidRPr="009F390E">
        <w:rPr>
          <w:rFonts w:ascii="Times New Roman" w:hAnsi="Times New Roman" w:cs="Times New Roman"/>
          <w:sz w:val="24"/>
          <w:szCs w:val="24"/>
        </w:rPr>
        <w:t xml:space="preserve">) </w:t>
      </w:r>
      <w:r w:rsidR="009F390E">
        <w:rPr>
          <w:rFonts w:ascii="Times New Roman" w:hAnsi="Times New Roman" w:cs="Times New Roman"/>
          <w:sz w:val="24"/>
          <w:szCs w:val="24"/>
        </w:rPr>
        <w:t xml:space="preserve">to measure </w:t>
      </w:r>
      <w:r w:rsidR="009F390E" w:rsidRPr="009F390E">
        <w:rPr>
          <w:rFonts w:ascii="Times New Roman" w:hAnsi="Times New Roman" w:cs="Times New Roman"/>
          <w:sz w:val="24"/>
          <w:szCs w:val="24"/>
        </w:rPr>
        <w:t>regional changes in metabolism and</w:t>
      </w:r>
      <w:r w:rsidR="009F390E">
        <w:rPr>
          <w:rFonts w:ascii="Times New Roman" w:hAnsi="Times New Roman" w:cs="Times New Roman"/>
          <w:sz w:val="24"/>
          <w:szCs w:val="24"/>
        </w:rPr>
        <w:t xml:space="preserve"> </w:t>
      </w:r>
      <w:r w:rsidR="009F390E" w:rsidRPr="009F390E">
        <w:rPr>
          <w:rFonts w:ascii="Times New Roman" w:hAnsi="Times New Roman" w:cs="Times New Roman"/>
          <w:sz w:val="24"/>
          <w:szCs w:val="24"/>
        </w:rPr>
        <w:t>blood flow associated with changes in brain activity.</w:t>
      </w:r>
      <w:r w:rsidR="009F390E">
        <w:rPr>
          <w:rFonts w:ascii="Times New Roman" w:hAnsi="Times New Roman" w:cs="Times New Roman"/>
          <w:sz w:val="24"/>
          <w:szCs w:val="24"/>
        </w:rPr>
        <w:t xml:space="preserve"> It </w:t>
      </w:r>
      <w:r w:rsidR="00412A5A" w:rsidRPr="009F390E">
        <w:rPr>
          <w:rFonts w:ascii="Times New Roman" w:hAnsi="Times New Roman" w:cs="Times New Roman"/>
          <w:sz w:val="24"/>
          <w:szCs w:val="24"/>
        </w:rPr>
        <w:t>capture</w:t>
      </w:r>
      <w:r w:rsidR="009F390E">
        <w:rPr>
          <w:rFonts w:ascii="Times New Roman" w:hAnsi="Times New Roman" w:cs="Times New Roman"/>
          <w:sz w:val="24"/>
          <w:szCs w:val="24"/>
        </w:rPr>
        <w:t>s</w:t>
      </w:r>
      <w:r w:rsidR="00412A5A" w:rsidRPr="009F390E">
        <w:rPr>
          <w:rFonts w:ascii="Times New Roman" w:hAnsi="Times New Roman" w:cs="Times New Roman"/>
          <w:sz w:val="24"/>
          <w:szCs w:val="24"/>
        </w:rPr>
        <w:t xml:space="preserve"> wh</w:t>
      </w:r>
      <w:r w:rsidR="00B67A5D" w:rsidRPr="009F390E">
        <w:rPr>
          <w:rFonts w:ascii="Times New Roman" w:hAnsi="Times New Roman" w:cs="Times New Roman"/>
          <w:sz w:val="24"/>
          <w:szCs w:val="24"/>
        </w:rPr>
        <w:t>o</w:t>
      </w:r>
      <w:r w:rsidR="009F390E">
        <w:rPr>
          <w:rFonts w:ascii="Times New Roman" w:hAnsi="Times New Roman" w:cs="Times New Roman"/>
          <w:sz w:val="24"/>
          <w:szCs w:val="24"/>
        </w:rPr>
        <w:t xml:space="preserve">le brain activity patterns that allow </w:t>
      </w:r>
      <w:r w:rsidR="00412A5A" w:rsidRPr="009F390E">
        <w:rPr>
          <w:rFonts w:ascii="Times New Roman" w:hAnsi="Times New Roman" w:cs="Times New Roman"/>
          <w:sz w:val="24"/>
          <w:szCs w:val="24"/>
        </w:rPr>
        <w:t>the mapping of brain</w:t>
      </w:r>
      <w:r w:rsidR="00DF1EFB" w:rsidRPr="009F390E">
        <w:rPr>
          <w:rFonts w:ascii="Times New Roman" w:hAnsi="Times New Roman" w:cs="Times New Roman"/>
          <w:sz w:val="24"/>
          <w:szCs w:val="24"/>
        </w:rPr>
        <w:t xml:space="preserve"> </w:t>
      </w:r>
      <w:r w:rsidR="00412A5A" w:rsidRPr="009F390E">
        <w:rPr>
          <w:rFonts w:ascii="Times New Roman" w:hAnsi="Times New Roman" w:cs="Times New Roman"/>
          <w:sz w:val="24"/>
          <w:szCs w:val="24"/>
        </w:rPr>
        <w:t>regions associated with a particular</w:t>
      </w:r>
      <w:r w:rsidR="00412A5A" w:rsidRPr="00B67A5D">
        <w:rPr>
          <w:rFonts w:ascii="Times New Roman" w:hAnsi="Times New Roman" w:cs="Times New Roman"/>
          <w:sz w:val="24"/>
          <w:szCs w:val="24"/>
        </w:rPr>
        <w:t xml:space="preserve"> </w:t>
      </w:r>
      <w:r w:rsidR="005675E7">
        <w:rPr>
          <w:rFonts w:ascii="Times New Roman" w:hAnsi="Times New Roman" w:cs="Times New Roman"/>
          <w:sz w:val="24"/>
          <w:szCs w:val="24"/>
        </w:rPr>
        <w:t>behavior or task</w:t>
      </w:r>
      <w:r w:rsidR="005C6D4A" w:rsidRPr="00B67A5D">
        <w:rPr>
          <w:rFonts w:ascii="Times New Roman" w:hAnsi="Times New Roman" w:cs="Times New Roman"/>
          <w:sz w:val="24"/>
          <w:szCs w:val="24"/>
        </w:rPr>
        <w:t xml:space="preserve">. </w:t>
      </w:r>
      <w:r w:rsidR="00DF1EFB" w:rsidRPr="00B67A5D">
        <w:rPr>
          <w:rFonts w:ascii="Times New Roman" w:hAnsi="Times New Roman" w:cs="Times New Roman"/>
          <w:sz w:val="24"/>
          <w:szCs w:val="24"/>
        </w:rPr>
        <w:t xml:space="preserve">These techniques lack single-cell </w:t>
      </w:r>
      <w:r w:rsidR="00354DD5" w:rsidRPr="00B67A5D">
        <w:rPr>
          <w:rFonts w:ascii="Times New Roman" w:hAnsi="Times New Roman" w:cs="Times New Roman"/>
          <w:sz w:val="24"/>
          <w:szCs w:val="24"/>
        </w:rPr>
        <w:t>details</w:t>
      </w:r>
      <w:r w:rsidR="00DF1EFB" w:rsidRPr="00B67A5D">
        <w:rPr>
          <w:rFonts w:ascii="Times New Roman" w:hAnsi="Times New Roman" w:cs="Times New Roman"/>
          <w:sz w:val="24"/>
          <w:szCs w:val="24"/>
        </w:rPr>
        <w:t xml:space="preserve"> and the requisite temporal resolution to permit detection of neuronal firing patterns.</w:t>
      </w:r>
      <w:r w:rsidR="00354DD5" w:rsidRPr="00B67A5D">
        <w:rPr>
          <w:rFonts w:ascii="Times New Roman" w:hAnsi="Times New Roman" w:cs="Times New Roman"/>
          <w:sz w:val="24"/>
          <w:szCs w:val="24"/>
        </w:rPr>
        <w:t xml:space="preserve"> </w:t>
      </w:r>
      <w:r w:rsidR="00426CD4">
        <w:rPr>
          <w:rFonts w:ascii="Times New Roman" w:hAnsi="Times New Roman" w:cs="Times New Roman"/>
          <w:sz w:val="24"/>
          <w:szCs w:val="24"/>
        </w:rPr>
        <w:t>T</w:t>
      </w:r>
      <w:r w:rsidR="00B67A5D" w:rsidRPr="00B67A5D">
        <w:rPr>
          <w:rFonts w:ascii="Times New Roman" w:hAnsi="Times New Roman" w:cs="Times New Roman"/>
          <w:sz w:val="24"/>
          <w:szCs w:val="24"/>
        </w:rPr>
        <w:t>he</w:t>
      </w:r>
      <w:r w:rsidR="00A931E9" w:rsidRPr="00B67A5D">
        <w:rPr>
          <w:rFonts w:ascii="Times New Roman" w:hAnsi="Times New Roman" w:cs="Times New Roman"/>
          <w:sz w:val="24"/>
          <w:szCs w:val="24"/>
        </w:rPr>
        <w:t xml:space="preserve"> m</w:t>
      </w:r>
      <w:r w:rsidR="00426CD4">
        <w:rPr>
          <w:rFonts w:ascii="Times New Roman" w:hAnsi="Times New Roman" w:cs="Times New Roman"/>
          <w:sz w:val="24"/>
          <w:szCs w:val="24"/>
        </w:rPr>
        <w:t xml:space="preserve">icroscopic level </w:t>
      </w:r>
      <w:r w:rsidR="00B67A5D" w:rsidRPr="00B67A5D">
        <w:rPr>
          <w:rFonts w:ascii="Times New Roman" w:hAnsi="Times New Roman" w:cs="Times New Roman"/>
          <w:sz w:val="24"/>
          <w:szCs w:val="24"/>
        </w:rPr>
        <w:t xml:space="preserve">is concerned with investigating how individual nerve cells </w:t>
      </w:r>
      <w:r w:rsidR="00426CD4">
        <w:rPr>
          <w:rFonts w:ascii="Times New Roman" w:hAnsi="Times New Roman" w:cs="Times New Roman"/>
          <w:sz w:val="24"/>
          <w:szCs w:val="24"/>
        </w:rPr>
        <w:t>work,</w:t>
      </w:r>
      <w:r w:rsidR="00452425">
        <w:rPr>
          <w:rFonts w:ascii="Times New Roman" w:hAnsi="Times New Roman" w:cs="Times New Roman"/>
          <w:sz w:val="24"/>
          <w:szCs w:val="24"/>
        </w:rPr>
        <w:t xml:space="preserve"> </w:t>
      </w:r>
      <w:r w:rsidR="00B67A5D" w:rsidRPr="00B67A5D">
        <w:rPr>
          <w:rFonts w:ascii="Times New Roman" w:hAnsi="Times New Roman" w:cs="Times New Roman"/>
          <w:sz w:val="24"/>
          <w:szCs w:val="24"/>
        </w:rPr>
        <w:t>study</w:t>
      </w:r>
      <w:r w:rsidR="00452425">
        <w:rPr>
          <w:rFonts w:ascii="Times New Roman" w:hAnsi="Times New Roman" w:cs="Times New Roman"/>
          <w:sz w:val="24"/>
          <w:szCs w:val="24"/>
        </w:rPr>
        <w:t>ing</w:t>
      </w:r>
      <w:r w:rsidR="00B67A5D" w:rsidRPr="00B67A5D">
        <w:rPr>
          <w:rFonts w:ascii="Times New Roman" w:hAnsi="Times New Roman" w:cs="Times New Roman"/>
          <w:sz w:val="24"/>
          <w:szCs w:val="24"/>
        </w:rPr>
        <w:t xml:space="preserve"> the</w:t>
      </w:r>
      <w:r w:rsidR="00E773FB">
        <w:rPr>
          <w:rFonts w:ascii="Times New Roman" w:hAnsi="Times New Roman" w:cs="Times New Roman"/>
          <w:sz w:val="24"/>
          <w:szCs w:val="24"/>
        </w:rPr>
        <w:t>ir</w:t>
      </w:r>
      <w:r w:rsidR="00B67A5D" w:rsidRPr="00B67A5D">
        <w:rPr>
          <w:rFonts w:ascii="Times New Roman" w:hAnsi="Times New Roman" w:cs="Times New Roman"/>
          <w:sz w:val="24"/>
          <w:szCs w:val="24"/>
        </w:rPr>
        <w:t xml:space="preserve"> response to stimulation</w:t>
      </w:r>
      <w:r w:rsidR="00E773FB">
        <w:rPr>
          <w:rFonts w:ascii="Times New Roman" w:hAnsi="Times New Roman" w:cs="Times New Roman"/>
          <w:sz w:val="24"/>
          <w:szCs w:val="24"/>
        </w:rPr>
        <w:t xml:space="preserve"> </w:t>
      </w:r>
      <w:r w:rsidR="00452425">
        <w:rPr>
          <w:rFonts w:ascii="Times New Roman" w:hAnsi="Times New Roman" w:cs="Times New Roman"/>
          <w:sz w:val="24"/>
          <w:szCs w:val="24"/>
        </w:rPr>
        <w:t>and</w:t>
      </w:r>
      <w:r w:rsidR="00E773FB">
        <w:rPr>
          <w:rFonts w:ascii="Times New Roman" w:hAnsi="Times New Roman" w:cs="Times New Roman"/>
          <w:sz w:val="24"/>
          <w:szCs w:val="24"/>
        </w:rPr>
        <w:t xml:space="preserve"> monitor</w:t>
      </w:r>
      <w:r w:rsidR="00452425">
        <w:rPr>
          <w:rFonts w:ascii="Times New Roman" w:hAnsi="Times New Roman" w:cs="Times New Roman"/>
          <w:sz w:val="24"/>
          <w:szCs w:val="24"/>
        </w:rPr>
        <w:t>ing</w:t>
      </w:r>
      <w:r w:rsidR="00E773FB">
        <w:rPr>
          <w:rFonts w:ascii="Times New Roman" w:hAnsi="Times New Roman" w:cs="Times New Roman"/>
          <w:sz w:val="24"/>
          <w:szCs w:val="24"/>
        </w:rPr>
        <w:t xml:space="preserve"> </w:t>
      </w:r>
      <w:r w:rsidR="00452425">
        <w:rPr>
          <w:rFonts w:ascii="Times New Roman" w:hAnsi="Times New Roman" w:cs="Times New Roman"/>
          <w:sz w:val="24"/>
          <w:szCs w:val="24"/>
        </w:rPr>
        <w:t>the</w:t>
      </w:r>
      <w:r w:rsidR="00E773FB">
        <w:rPr>
          <w:rFonts w:ascii="Times New Roman" w:hAnsi="Times New Roman" w:cs="Times New Roman"/>
          <w:sz w:val="24"/>
          <w:szCs w:val="24"/>
        </w:rPr>
        <w:t xml:space="preserve"> firing rates associated with a certain behavior</w:t>
      </w:r>
      <w:r w:rsidR="00452425">
        <w:rPr>
          <w:rFonts w:ascii="Times New Roman" w:hAnsi="Times New Roman" w:cs="Times New Roman"/>
          <w:sz w:val="24"/>
          <w:szCs w:val="24"/>
        </w:rPr>
        <w:t>al output, mental state</w:t>
      </w:r>
      <w:r w:rsidR="00E773FB">
        <w:rPr>
          <w:rFonts w:ascii="Times New Roman" w:hAnsi="Times New Roman" w:cs="Times New Roman"/>
          <w:sz w:val="24"/>
          <w:szCs w:val="24"/>
        </w:rPr>
        <w:t xml:space="preserve"> or </w:t>
      </w:r>
      <w:r w:rsidR="00452425">
        <w:rPr>
          <w:rFonts w:ascii="Times New Roman" w:hAnsi="Times New Roman" w:cs="Times New Roman"/>
          <w:sz w:val="24"/>
          <w:szCs w:val="24"/>
        </w:rPr>
        <w:t xml:space="preserve">motor </w:t>
      </w:r>
      <w:r w:rsidR="00E773FB">
        <w:rPr>
          <w:rFonts w:ascii="Times New Roman" w:hAnsi="Times New Roman" w:cs="Times New Roman"/>
          <w:sz w:val="24"/>
          <w:szCs w:val="24"/>
        </w:rPr>
        <w:t>activity. This can be done</w:t>
      </w:r>
      <w:r w:rsidR="00B67A5D" w:rsidRPr="00B67A5D">
        <w:rPr>
          <w:rFonts w:ascii="Times New Roman" w:hAnsi="Times New Roman" w:cs="Times New Roman"/>
          <w:sz w:val="24"/>
          <w:szCs w:val="24"/>
        </w:rPr>
        <w:t xml:space="preserve"> using implanted electrodes to record the rates and timing of action potentials. </w:t>
      </w:r>
      <w:r w:rsidR="001739F5">
        <w:rPr>
          <w:rFonts w:ascii="Times New Roman" w:hAnsi="Times New Roman" w:cs="Times New Roman"/>
          <w:sz w:val="24"/>
          <w:szCs w:val="24"/>
        </w:rPr>
        <w:t xml:space="preserve">The sparse sampling of </w:t>
      </w:r>
      <w:r w:rsidR="00DD6746">
        <w:rPr>
          <w:rFonts w:ascii="Times New Roman" w:hAnsi="Times New Roman" w:cs="Times New Roman"/>
          <w:sz w:val="24"/>
          <w:szCs w:val="24"/>
        </w:rPr>
        <w:t>neuronal</w:t>
      </w:r>
      <w:r w:rsidR="001739F5">
        <w:rPr>
          <w:rFonts w:ascii="Times New Roman" w:hAnsi="Times New Roman" w:cs="Times New Roman"/>
          <w:sz w:val="24"/>
          <w:szCs w:val="24"/>
        </w:rPr>
        <w:t xml:space="preserve"> activity monitoring</w:t>
      </w:r>
      <w:r w:rsidR="00316E75">
        <w:rPr>
          <w:rFonts w:ascii="Times New Roman" w:hAnsi="Times New Roman" w:cs="Times New Roman"/>
          <w:sz w:val="24"/>
          <w:szCs w:val="24"/>
        </w:rPr>
        <w:t xml:space="preserve"> tens to </w:t>
      </w:r>
      <w:r w:rsidR="001739F5">
        <w:rPr>
          <w:rFonts w:ascii="Times New Roman" w:hAnsi="Times New Roman" w:cs="Times New Roman"/>
          <w:sz w:val="24"/>
          <w:szCs w:val="24"/>
        </w:rPr>
        <w:t>few hundreds of neurons does not give the global view of signaling  in neural circuits that can involve millions of neurons.</w:t>
      </w:r>
    </w:p>
    <w:p w:rsidR="009338B1" w:rsidRDefault="009338B1" w:rsidP="00B67A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 gap </w:t>
      </w:r>
      <w:r w:rsidR="00F006F7">
        <w:rPr>
          <w:rFonts w:ascii="Times New Roman" w:hAnsi="Times New Roman" w:cs="Times New Roman"/>
          <w:sz w:val="24"/>
          <w:szCs w:val="24"/>
        </w:rPr>
        <w:t xml:space="preserve">between the two levels, that </w:t>
      </w:r>
      <w:r w:rsidR="00C60A64">
        <w:rPr>
          <w:rFonts w:ascii="Times New Roman" w:hAnsi="Times New Roman" w:cs="Times New Roman"/>
          <w:sz w:val="24"/>
          <w:szCs w:val="24"/>
        </w:rPr>
        <w:t>is believed</w:t>
      </w:r>
      <w:r w:rsidR="00F006F7">
        <w:rPr>
          <w:rFonts w:ascii="Times New Roman" w:hAnsi="Times New Roman" w:cs="Times New Roman"/>
          <w:sz w:val="24"/>
          <w:szCs w:val="24"/>
        </w:rPr>
        <w:t xml:space="preserve"> </w:t>
      </w:r>
      <w:r w:rsidR="00C60A64">
        <w:rPr>
          <w:rFonts w:ascii="Times New Roman" w:hAnsi="Times New Roman" w:cs="Times New Roman"/>
          <w:sz w:val="24"/>
          <w:szCs w:val="24"/>
        </w:rPr>
        <w:t xml:space="preserve">to </w:t>
      </w:r>
      <w:r w:rsidR="00452425">
        <w:rPr>
          <w:rFonts w:ascii="Times New Roman" w:hAnsi="Times New Roman" w:cs="Times New Roman"/>
          <w:sz w:val="24"/>
          <w:szCs w:val="24"/>
        </w:rPr>
        <w:t xml:space="preserve">entail </w:t>
      </w:r>
      <w:r w:rsidR="009F390E">
        <w:rPr>
          <w:rFonts w:ascii="Times New Roman" w:hAnsi="Times New Roman" w:cs="Times New Roman"/>
          <w:sz w:val="24"/>
          <w:szCs w:val="24"/>
        </w:rPr>
        <w:t>an</w:t>
      </w:r>
      <w:r w:rsidR="00F006F7">
        <w:rPr>
          <w:rFonts w:ascii="Times New Roman" w:hAnsi="Times New Roman" w:cs="Times New Roman"/>
          <w:sz w:val="24"/>
          <w:szCs w:val="24"/>
        </w:rPr>
        <w:t xml:space="preserve"> answer to the question of how neuron cells collaborate to process informati</w:t>
      </w:r>
      <w:r w:rsidR="008C143E">
        <w:rPr>
          <w:rFonts w:ascii="Times New Roman" w:hAnsi="Times New Roman" w:cs="Times New Roman"/>
          <w:sz w:val="24"/>
          <w:szCs w:val="24"/>
        </w:rPr>
        <w:t xml:space="preserve">on. </w:t>
      </w:r>
      <w:r w:rsidR="006A30A7">
        <w:rPr>
          <w:rFonts w:ascii="Times New Roman" w:hAnsi="Times New Roman" w:cs="Times New Roman"/>
          <w:sz w:val="24"/>
          <w:szCs w:val="24"/>
        </w:rPr>
        <w:t>T</w:t>
      </w:r>
      <w:r w:rsidR="006B1855">
        <w:rPr>
          <w:rFonts w:ascii="Times New Roman" w:hAnsi="Times New Roman" w:cs="Times New Roman"/>
          <w:sz w:val="24"/>
          <w:szCs w:val="24"/>
        </w:rPr>
        <w:t>o fill in t</w:t>
      </w:r>
      <w:r w:rsidR="006A30A7">
        <w:rPr>
          <w:rFonts w:ascii="Times New Roman" w:hAnsi="Times New Roman" w:cs="Times New Roman"/>
          <w:sz w:val="24"/>
          <w:szCs w:val="24"/>
        </w:rPr>
        <w:t>he</w:t>
      </w:r>
      <w:r w:rsidR="006B1855">
        <w:rPr>
          <w:rFonts w:ascii="Times New Roman" w:hAnsi="Times New Roman" w:cs="Times New Roman"/>
          <w:sz w:val="24"/>
          <w:szCs w:val="24"/>
        </w:rPr>
        <w:t xml:space="preserve"> gap, we need the static anatomical map of the brain circuitry describing </w:t>
      </w:r>
      <w:r w:rsidR="00BB64E0">
        <w:rPr>
          <w:rFonts w:ascii="Times New Roman" w:hAnsi="Times New Roman" w:cs="Times New Roman"/>
          <w:sz w:val="24"/>
          <w:szCs w:val="24"/>
        </w:rPr>
        <w:t>the synaptic connections within any given brain area</w:t>
      </w:r>
      <w:r w:rsidR="006B1855">
        <w:rPr>
          <w:rFonts w:ascii="Times New Roman" w:hAnsi="Times New Roman" w:cs="Times New Roman"/>
          <w:sz w:val="24"/>
          <w:szCs w:val="24"/>
        </w:rPr>
        <w:t xml:space="preserve">, </w:t>
      </w:r>
      <w:r w:rsidR="00F349B9">
        <w:rPr>
          <w:rFonts w:ascii="Times New Roman" w:hAnsi="Times New Roman" w:cs="Times New Roman"/>
          <w:sz w:val="24"/>
          <w:szCs w:val="24"/>
        </w:rPr>
        <w:t>as well as</w:t>
      </w:r>
      <w:r w:rsidR="005675E7">
        <w:rPr>
          <w:rFonts w:ascii="Times New Roman" w:hAnsi="Times New Roman" w:cs="Times New Roman"/>
          <w:sz w:val="24"/>
          <w:szCs w:val="24"/>
        </w:rPr>
        <w:t xml:space="preserve"> the dynamic</w:t>
      </w:r>
      <w:r w:rsidR="006B1855">
        <w:rPr>
          <w:rFonts w:ascii="Times New Roman" w:hAnsi="Times New Roman" w:cs="Times New Roman"/>
          <w:sz w:val="24"/>
          <w:szCs w:val="24"/>
        </w:rPr>
        <w:t xml:space="preserve"> map revealing the patterns and sequences</w:t>
      </w:r>
      <w:r w:rsidR="00BB64E0">
        <w:rPr>
          <w:rFonts w:ascii="Times New Roman" w:hAnsi="Times New Roman" w:cs="Times New Roman"/>
          <w:sz w:val="24"/>
          <w:szCs w:val="24"/>
        </w:rPr>
        <w:t xml:space="preserve"> </w:t>
      </w:r>
      <w:r w:rsidR="006B1855">
        <w:rPr>
          <w:rFonts w:ascii="Times New Roman" w:hAnsi="Times New Roman" w:cs="Times New Roman"/>
          <w:sz w:val="24"/>
          <w:szCs w:val="24"/>
        </w:rPr>
        <w:t xml:space="preserve">of neuronal firing by all neurons over time scales on which behavioral outputs or mental states occur. </w:t>
      </w:r>
      <w:r w:rsidR="00C60A64">
        <w:rPr>
          <w:rFonts w:ascii="Times New Roman" w:hAnsi="Times New Roman" w:cs="Times New Roman"/>
          <w:sz w:val="24"/>
          <w:szCs w:val="24"/>
        </w:rPr>
        <w:t>Hence t</w:t>
      </w:r>
      <w:r w:rsidR="00F349B9">
        <w:rPr>
          <w:rFonts w:ascii="Times New Roman" w:hAnsi="Times New Roman" w:cs="Times New Roman"/>
          <w:sz w:val="24"/>
          <w:szCs w:val="24"/>
        </w:rPr>
        <w:t xml:space="preserve">he </w:t>
      </w:r>
      <w:r w:rsidR="00C60A64">
        <w:rPr>
          <w:rFonts w:ascii="Times New Roman" w:hAnsi="Times New Roman" w:cs="Times New Roman"/>
          <w:sz w:val="24"/>
          <w:szCs w:val="24"/>
        </w:rPr>
        <w:t>aspiration</w:t>
      </w:r>
      <w:r w:rsidR="00F349B9">
        <w:rPr>
          <w:rFonts w:ascii="Times New Roman" w:hAnsi="Times New Roman" w:cs="Times New Roman"/>
          <w:sz w:val="24"/>
          <w:szCs w:val="24"/>
        </w:rPr>
        <w:t xml:space="preserve"> is not only to map the "</w:t>
      </w:r>
      <w:r w:rsidR="00BB64E0">
        <w:rPr>
          <w:rFonts w:ascii="Times New Roman" w:hAnsi="Times New Roman" w:cs="Times New Roman"/>
          <w:sz w:val="24"/>
          <w:szCs w:val="24"/>
        </w:rPr>
        <w:t>impenetrable jungle</w:t>
      </w:r>
      <w:r w:rsidR="00F349B9">
        <w:rPr>
          <w:rFonts w:ascii="Times New Roman" w:hAnsi="Times New Roman" w:cs="Times New Roman"/>
          <w:sz w:val="24"/>
          <w:szCs w:val="24"/>
        </w:rPr>
        <w:t>"</w:t>
      </w:r>
      <w:r w:rsidR="00BB64E0">
        <w:rPr>
          <w:rFonts w:ascii="Times New Roman" w:hAnsi="Times New Roman" w:cs="Times New Roman"/>
          <w:sz w:val="24"/>
          <w:szCs w:val="24"/>
        </w:rPr>
        <w:t xml:space="preserve"> </w:t>
      </w:r>
      <w:r w:rsidR="00F349B9">
        <w:rPr>
          <w:rFonts w:ascii="Times New Roman" w:hAnsi="Times New Roman" w:cs="Times New Roman"/>
          <w:sz w:val="24"/>
          <w:szCs w:val="24"/>
        </w:rPr>
        <w:t>that</w:t>
      </w:r>
      <w:r w:rsidR="00BB64E0">
        <w:rPr>
          <w:rFonts w:ascii="Times New Roman" w:hAnsi="Times New Roman" w:cs="Times New Roman"/>
          <w:sz w:val="24"/>
          <w:szCs w:val="24"/>
        </w:rPr>
        <w:t xml:space="preserve"> Cajal </w:t>
      </w:r>
      <w:r w:rsidR="00F349B9">
        <w:rPr>
          <w:rFonts w:ascii="Times New Roman" w:hAnsi="Times New Roman" w:cs="Times New Roman"/>
          <w:sz w:val="24"/>
          <w:szCs w:val="24"/>
        </w:rPr>
        <w:t xml:space="preserve">referred to but also to </w:t>
      </w:r>
      <w:r w:rsidR="00DD6746">
        <w:rPr>
          <w:rFonts w:ascii="Times New Roman" w:hAnsi="Times New Roman" w:cs="Times New Roman"/>
          <w:sz w:val="24"/>
          <w:szCs w:val="24"/>
        </w:rPr>
        <w:t>map</w:t>
      </w:r>
      <w:r w:rsidR="00F349B9">
        <w:rPr>
          <w:rFonts w:ascii="Times New Roman" w:hAnsi="Times New Roman" w:cs="Times New Roman"/>
          <w:sz w:val="24"/>
          <w:szCs w:val="24"/>
        </w:rPr>
        <w:t xml:space="preserve"> the dynamical traffic within the jungle and analyze it.</w:t>
      </w:r>
      <w:r w:rsidR="00BB64E0">
        <w:rPr>
          <w:rFonts w:ascii="Times New Roman" w:hAnsi="Times New Roman" w:cs="Times New Roman"/>
          <w:sz w:val="24"/>
          <w:szCs w:val="24"/>
        </w:rPr>
        <w:t xml:space="preserve"> </w:t>
      </w:r>
      <w:r w:rsidR="00D9302C">
        <w:rPr>
          <w:rFonts w:ascii="Times New Roman" w:hAnsi="Times New Roman" w:cs="Times New Roman"/>
          <w:sz w:val="24"/>
          <w:szCs w:val="24"/>
        </w:rPr>
        <w:t>Research efforts are conducted to approach that ultimate goal</w:t>
      </w:r>
      <w:r w:rsidR="00372B05">
        <w:rPr>
          <w:rFonts w:ascii="Times New Roman" w:hAnsi="Times New Roman" w:cs="Times New Roman"/>
          <w:sz w:val="24"/>
          <w:szCs w:val="24"/>
        </w:rPr>
        <w:t xml:space="preserve">, and along the hard </w:t>
      </w:r>
      <w:r w:rsidR="00DD6746">
        <w:rPr>
          <w:rFonts w:ascii="Times New Roman" w:hAnsi="Times New Roman" w:cs="Times New Roman"/>
          <w:sz w:val="24"/>
          <w:szCs w:val="24"/>
        </w:rPr>
        <w:t>path</w:t>
      </w:r>
      <w:r w:rsidR="005675E7">
        <w:rPr>
          <w:rFonts w:ascii="Times New Roman" w:hAnsi="Times New Roman" w:cs="Times New Roman"/>
          <w:sz w:val="24"/>
          <w:szCs w:val="24"/>
        </w:rPr>
        <w:t xml:space="preserve"> </w:t>
      </w:r>
      <w:r w:rsidR="00372B05">
        <w:rPr>
          <w:rFonts w:ascii="Times New Roman" w:hAnsi="Times New Roman" w:cs="Times New Roman"/>
          <w:sz w:val="24"/>
          <w:szCs w:val="24"/>
        </w:rPr>
        <w:t xml:space="preserve">to achieve it, </w:t>
      </w:r>
      <w:r w:rsidR="005675E7">
        <w:rPr>
          <w:rFonts w:ascii="Times New Roman" w:hAnsi="Times New Roman" w:cs="Times New Roman"/>
          <w:sz w:val="24"/>
          <w:szCs w:val="24"/>
        </w:rPr>
        <w:t>technological breakthroughs</w:t>
      </w:r>
      <w:r w:rsidR="00372B05">
        <w:rPr>
          <w:rFonts w:ascii="Times New Roman" w:hAnsi="Times New Roman" w:cs="Times New Roman"/>
          <w:sz w:val="24"/>
          <w:szCs w:val="24"/>
        </w:rPr>
        <w:t xml:space="preserve"> evolved</w:t>
      </w:r>
      <w:r w:rsidR="00572BBA">
        <w:rPr>
          <w:rFonts w:ascii="Times New Roman" w:hAnsi="Times New Roman" w:cs="Times New Roman"/>
          <w:sz w:val="24"/>
          <w:szCs w:val="24"/>
        </w:rPr>
        <w:t xml:space="preserve"> and</w:t>
      </w:r>
      <w:r w:rsidR="005675E7">
        <w:rPr>
          <w:rFonts w:ascii="Times New Roman" w:hAnsi="Times New Roman" w:cs="Times New Roman"/>
          <w:sz w:val="24"/>
          <w:szCs w:val="24"/>
        </w:rPr>
        <w:t xml:space="preserve"> </w:t>
      </w:r>
      <w:r w:rsidR="006D43B1">
        <w:rPr>
          <w:rFonts w:ascii="Times New Roman" w:hAnsi="Times New Roman" w:cs="Times New Roman"/>
          <w:sz w:val="24"/>
          <w:szCs w:val="24"/>
        </w:rPr>
        <w:t xml:space="preserve">more </w:t>
      </w:r>
      <w:r w:rsidR="005675E7">
        <w:rPr>
          <w:rFonts w:ascii="Times New Roman" w:hAnsi="Times New Roman" w:cs="Times New Roman"/>
          <w:sz w:val="24"/>
          <w:szCs w:val="24"/>
        </w:rPr>
        <w:t xml:space="preserve">are bound to arise. </w:t>
      </w:r>
      <w:r w:rsidR="00372B05">
        <w:rPr>
          <w:rFonts w:ascii="Times New Roman" w:hAnsi="Times New Roman" w:cs="Times New Roman"/>
          <w:sz w:val="24"/>
          <w:szCs w:val="24"/>
        </w:rPr>
        <w:t xml:space="preserve">New </w:t>
      </w:r>
      <w:r w:rsidR="008C52A3">
        <w:rPr>
          <w:rFonts w:ascii="Times New Roman" w:hAnsi="Times New Roman" w:cs="Times New Roman"/>
          <w:sz w:val="24"/>
          <w:szCs w:val="24"/>
        </w:rPr>
        <w:t xml:space="preserve">technologies may include new optical techniques to image in 3D, new capabilities for storage and manipulation of massive data sets, </w:t>
      </w:r>
      <w:r w:rsidR="00572BBA">
        <w:rPr>
          <w:rFonts w:ascii="Times New Roman" w:hAnsi="Times New Roman" w:cs="Times New Roman"/>
          <w:sz w:val="24"/>
          <w:szCs w:val="24"/>
        </w:rPr>
        <w:t xml:space="preserve">new clinically viable </w:t>
      </w:r>
      <w:r w:rsidR="008C52A3">
        <w:rPr>
          <w:rFonts w:ascii="Times New Roman" w:hAnsi="Times New Roman" w:cs="Times New Roman"/>
          <w:sz w:val="24"/>
          <w:szCs w:val="24"/>
        </w:rPr>
        <w:t>Brain Machine Interfaces to help paralyzed patients and development of biologically inspired computational devices.</w:t>
      </w:r>
      <w:r w:rsidR="001D5A69">
        <w:rPr>
          <w:rFonts w:ascii="Times New Roman" w:hAnsi="Times New Roman" w:cs="Times New Roman"/>
          <w:sz w:val="24"/>
          <w:szCs w:val="24"/>
        </w:rPr>
        <w:t>[2]</w:t>
      </w:r>
    </w:p>
    <w:p w:rsidR="00640D33" w:rsidRDefault="00372B05" w:rsidP="00DF1EF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Focusing on the Microscopic level</w:t>
      </w:r>
      <w:r w:rsidR="00DD6746">
        <w:rPr>
          <w:rFonts w:ascii="Times New Roman" w:hAnsi="Times New Roman" w:cs="Times New Roman"/>
          <w:sz w:val="24"/>
          <w:szCs w:val="24"/>
        </w:rPr>
        <w:t xml:space="preserve">, the following are </w:t>
      </w:r>
      <w:r w:rsidR="00E9792E">
        <w:rPr>
          <w:rFonts w:ascii="Times New Roman" w:hAnsi="Times New Roman" w:cs="Times New Roman"/>
          <w:sz w:val="24"/>
          <w:szCs w:val="24"/>
        </w:rPr>
        <w:t>two</w:t>
      </w:r>
      <w:r w:rsidR="00EB02C3">
        <w:rPr>
          <w:rFonts w:ascii="Times New Roman" w:hAnsi="Times New Roman" w:cs="Times New Roman"/>
          <w:sz w:val="24"/>
          <w:szCs w:val="24"/>
        </w:rPr>
        <w:t xml:space="preserve"> of the </w:t>
      </w:r>
      <w:r w:rsidR="00DD6746">
        <w:rPr>
          <w:rFonts w:ascii="Times New Roman" w:hAnsi="Times New Roman" w:cs="Times New Roman"/>
          <w:sz w:val="24"/>
          <w:szCs w:val="24"/>
        </w:rPr>
        <w:t>research fields</w:t>
      </w:r>
      <w:r w:rsidR="00EB02C3">
        <w:rPr>
          <w:rFonts w:ascii="Times New Roman" w:hAnsi="Times New Roman" w:cs="Times New Roman"/>
          <w:sz w:val="24"/>
          <w:szCs w:val="24"/>
        </w:rPr>
        <w:t xml:space="preserve"> concerned with </w:t>
      </w:r>
      <w:r w:rsidR="006D43B1">
        <w:rPr>
          <w:rFonts w:ascii="Times New Roman" w:hAnsi="Times New Roman" w:cs="Times New Roman"/>
          <w:sz w:val="24"/>
          <w:szCs w:val="24"/>
        </w:rPr>
        <w:t>recordings</w:t>
      </w:r>
      <w:r w:rsidR="006D43B1" w:rsidRPr="00D46F63">
        <w:rPr>
          <w:rFonts w:ascii="Times New Roman" w:hAnsi="Times New Roman" w:cs="Times New Roman"/>
          <w:sz w:val="24"/>
          <w:szCs w:val="24"/>
        </w:rPr>
        <w:t xml:space="preserve"> of the </w:t>
      </w:r>
      <w:r w:rsidR="00E9792E">
        <w:rPr>
          <w:rFonts w:ascii="Times New Roman" w:hAnsi="Times New Roman" w:cs="Times New Roman"/>
          <w:sz w:val="24"/>
          <w:szCs w:val="24"/>
        </w:rPr>
        <w:t>spiking</w:t>
      </w:r>
      <w:r w:rsidR="006D43B1" w:rsidRPr="00D46F63">
        <w:rPr>
          <w:rFonts w:ascii="Times New Roman" w:hAnsi="Times New Roman" w:cs="Times New Roman"/>
          <w:sz w:val="24"/>
          <w:szCs w:val="24"/>
        </w:rPr>
        <w:t xml:space="preserve"> activity of </w:t>
      </w:r>
      <w:r w:rsidR="00E9792E">
        <w:rPr>
          <w:rFonts w:ascii="Times New Roman" w:hAnsi="Times New Roman" w:cs="Times New Roman"/>
          <w:sz w:val="24"/>
          <w:szCs w:val="24"/>
        </w:rPr>
        <w:t xml:space="preserve">neurons using microelectrode </w:t>
      </w:r>
      <w:r w:rsidR="006D43B1" w:rsidRPr="00D46F63">
        <w:rPr>
          <w:rFonts w:ascii="Times New Roman" w:hAnsi="Times New Roman" w:cs="Times New Roman"/>
          <w:sz w:val="24"/>
          <w:szCs w:val="24"/>
        </w:rPr>
        <w:t>arrays</w:t>
      </w:r>
      <w:r w:rsidR="00EB02C3">
        <w:rPr>
          <w:rFonts w:ascii="Times New Roman" w:hAnsi="Times New Roman" w:cs="Times New Roman"/>
          <w:sz w:val="24"/>
          <w:szCs w:val="24"/>
        </w:rPr>
        <w:t>.</w:t>
      </w:r>
    </w:p>
    <w:p w:rsidR="00D95454" w:rsidRPr="0014319D" w:rsidRDefault="0014319D" w:rsidP="0014319D">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(a) </w:t>
      </w:r>
      <w:r w:rsidR="00701457" w:rsidRPr="0014319D">
        <w:rPr>
          <w:rFonts w:ascii="Times New Roman" w:hAnsi="Times New Roman" w:cs="Times New Roman"/>
          <w:b/>
          <w:sz w:val="24"/>
          <w:szCs w:val="24"/>
        </w:rPr>
        <w:t>Brain-</w:t>
      </w:r>
      <w:r w:rsidR="00EB02C3" w:rsidRPr="0014319D">
        <w:rPr>
          <w:rFonts w:ascii="Times New Roman" w:hAnsi="Times New Roman" w:cs="Times New Roman"/>
          <w:b/>
          <w:sz w:val="24"/>
          <w:szCs w:val="24"/>
        </w:rPr>
        <w:t>Machine Interface:</w:t>
      </w:r>
    </w:p>
    <w:p w:rsidR="00DC2020" w:rsidRDefault="00701457" w:rsidP="00DC2020">
      <w:pPr>
        <w:autoSpaceDE w:val="0"/>
        <w:autoSpaceDN w:val="0"/>
        <w:adjustRightInd w:val="0"/>
        <w:spacing w:line="480" w:lineRule="auto"/>
        <w:ind w:firstLine="360"/>
        <w:jc w:val="both"/>
        <w:rPr>
          <w:rFonts w:ascii="Times New Roman" w:hAnsi="Times New Roman" w:cs="Times New Roman"/>
          <w:color w:val="000000"/>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243840</wp:posOffset>
            </wp:positionH>
            <wp:positionV relativeFrom="paragraph">
              <wp:posOffset>2949575</wp:posOffset>
            </wp:positionV>
            <wp:extent cx="5535295" cy="2940685"/>
            <wp:effectExtent l="19050" t="0" r="8255" b="0"/>
            <wp:wrapSquare wrapText="bothSides"/>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430249" cy="7600950"/>
                      <a:chOff x="1704978" y="12199143"/>
                      <a:chExt cx="13430249" cy="7600950"/>
                    </a:xfrm>
                  </a:grpSpPr>
                  <a:grpSp>
                    <a:nvGrpSpPr>
                      <a:cNvPr id="64" name="Group 63"/>
                      <a:cNvGrpSpPr/>
                    </a:nvGrpSpPr>
                    <a:grpSpPr>
                      <a:xfrm>
                        <a:off x="1704978" y="12199143"/>
                        <a:ext cx="13430249" cy="7600950"/>
                        <a:chOff x="1619251" y="14592300"/>
                        <a:chExt cx="13430249" cy="7600950"/>
                      </a:xfrm>
                    </a:grpSpPr>
                    <a:pic>
                      <a:nvPicPr>
                        <a:cNvPr id="1132" name="Picture 108" descr="http://spectrum.ieee.org/image/2018045"/>
                        <a:cNvPicPr>
                          <a:picLocks noChangeAspect="1" noChangeArrowheads="1"/>
                        </a:cNvPicPr>
                      </a:nvPicPr>
                      <a:blipFill>
                        <a:blip r:embed="rId9" cstate="print">
                          <a:lum bright="-1000" contrast="1000"/>
                        </a:blip>
                        <a:stretch>
                          <a:fillRect/>
                        </a:stretch>
                      </a:blipFill>
                      <a:spPr bwMode="auto">
                        <a:xfrm>
                          <a:off x="4450043" y="16916400"/>
                          <a:ext cx="6487487" cy="4572000"/>
                        </a:xfrm>
                        <a:prstGeom prst="rect">
                          <a:avLst/>
                        </a:prstGeom>
                        <a:noFill/>
                        <a:ln>
                          <a:noFill/>
                        </a:ln>
                      </a:spPr>
                    </a:pic>
                    <a:cxnSp>
                      <a:nvCxnSpPr>
                        <a:cNvPr id="16" name="Straight Arrow Connector 15"/>
                        <a:cNvCxnSpPr/>
                      </a:nvCxnSpPr>
                      <a:spPr>
                        <a:xfrm flipH="1">
                          <a:off x="1800225" y="17659350"/>
                          <a:ext cx="2971800" cy="0"/>
                        </a:xfrm>
                        <a:prstGeom prst="straightConnector1">
                          <a:avLst/>
                        </a:prstGeom>
                        <a:ln w="76200">
                          <a:tailEnd type="none"/>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flipH="1" flipV="1">
                          <a:off x="1819274" y="15476935"/>
                          <a:ext cx="9526" cy="2182416"/>
                        </a:xfrm>
                        <a:prstGeom prst="straightConnector1">
                          <a:avLst/>
                        </a:prstGeom>
                        <a:ln w="76200">
                          <a:tailEnd type="none"/>
                        </a:ln>
                      </a:spPr>
                      <a:style>
                        <a:lnRef idx="1">
                          <a:schemeClr val="accent1"/>
                        </a:lnRef>
                        <a:fillRef idx="0">
                          <a:schemeClr val="accent1"/>
                        </a:fillRef>
                        <a:effectRef idx="0">
                          <a:schemeClr val="accent1"/>
                        </a:effectRef>
                        <a:fontRef idx="minor">
                          <a:schemeClr val="tx1"/>
                        </a:fontRef>
                      </a:style>
                    </a:cxnSp>
                    <a:sp>
                      <a:nvSpPr>
                        <a:cNvPr id="21" name="Rounded Rectangle 20"/>
                        <a:cNvSpPr/>
                      </a:nvSpPr>
                      <a:spPr>
                        <a:xfrm>
                          <a:off x="2657475" y="14601825"/>
                          <a:ext cx="2714625" cy="1828800"/>
                        </a:xfrm>
                        <a:prstGeom prst="roundRect">
                          <a:avLst/>
                        </a:prstGeom>
                        <a:gradFill flip="none" rotWithShape="1">
                          <a:gsLst>
                            <a:gs pos="0">
                              <a:srgbClr val="B6DF89">
                                <a:tint val="66000"/>
                                <a:satMod val="160000"/>
                              </a:srgbClr>
                            </a:gs>
                            <a:gs pos="50000">
                              <a:srgbClr val="B6DF89">
                                <a:tint val="44500"/>
                                <a:satMod val="160000"/>
                              </a:srgbClr>
                            </a:gs>
                            <a:gs pos="100000">
                              <a:srgbClr val="B6DF89">
                                <a:tint val="23500"/>
                                <a:satMod val="160000"/>
                              </a:srgbClr>
                            </a:gs>
                          </a:gsLst>
                          <a:path path="circle">
                            <a:fillToRect l="50000" t="50000" r="50000" b="50000"/>
                          </a:path>
                          <a:tileRect/>
                        </a:gradFill>
                      </a:spPr>
                      <a:txSp>
                        <a:txBody>
                          <a:bodyPr rtlCol="0" anchor="ctr"/>
                          <a:lstStyle>
                            <a:defPPr>
                              <a:defRPr lang="en-US"/>
                            </a:defPPr>
                            <a:lvl1pPr marL="0" algn="l" defTabSz="4388758" rtl="0" eaLnBrk="1" latinLnBrk="0" hangingPunct="1">
                              <a:defRPr sz="8600" kern="1200">
                                <a:solidFill>
                                  <a:schemeClr val="lt1"/>
                                </a:solidFill>
                                <a:latin typeface="+mn-lt"/>
                                <a:ea typeface="+mn-ea"/>
                                <a:cs typeface="+mn-cs"/>
                              </a:defRPr>
                            </a:lvl1pPr>
                            <a:lvl2pPr marL="2194379" algn="l" defTabSz="4388758" rtl="0" eaLnBrk="1" latinLnBrk="0" hangingPunct="1">
                              <a:defRPr sz="8600" kern="1200">
                                <a:solidFill>
                                  <a:schemeClr val="lt1"/>
                                </a:solidFill>
                                <a:latin typeface="+mn-lt"/>
                                <a:ea typeface="+mn-ea"/>
                                <a:cs typeface="+mn-cs"/>
                              </a:defRPr>
                            </a:lvl2pPr>
                            <a:lvl3pPr marL="4388758" algn="l" defTabSz="4388758" rtl="0" eaLnBrk="1" latinLnBrk="0" hangingPunct="1">
                              <a:defRPr sz="8600" kern="1200">
                                <a:solidFill>
                                  <a:schemeClr val="lt1"/>
                                </a:solidFill>
                                <a:latin typeface="+mn-lt"/>
                                <a:ea typeface="+mn-ea"/>
                                <a:cs typeface="+mn-cs"/>
                              </a:defRPr>
                            </a:lvl3pPr>
                            <a:lvl4pPr marL="6583137" algn="l" defTabSz="4388758" rtl="0" eaLnBrk="1" latinLnBrk="0" hangingPunct="1">
                              <a:defRPr sz="8600" kern="1200">
                                <a:solidFill>
                                  <a:schemeClr val="lt1"/>
                                </a:solidFill>
                                <a:latin typeface="+mn-lt"/>
                                <a:ea typeface="+mn-ea"/>
                                <a:cs typeface="+mn-cs"/>
                              </a:defRPr>
                            </a:lvl4pPr>
                            <a:lvl5pPr marL="8777516" algn="l" defTabSz="4388758" rtl="0" eaLnBrk="1" latinLnBrk="0" hangingPunct="1">
                              <a:defRPr sz="8600" kern="1200">
                                <a:solidFill>
                                  <a:schemeClr val="lt1"/>
                                </a:solidFill>
                                <a:latin typeface="+mn-lt"/>
                                <a:ea typeface="+mn-ea"/>
                                <a:cs typeface="+mn-cs"/>
                              </a:defRPr>
                            </a:lvl5pPr>
                            <a:lvl6pPr marL="10971896" algn="l" defTabSz="4388758" rtl="0" eaLnBrk="1" latinLnBrk="0" hangingPunct="1">
                              <a:defRPr sz="8600" kern="1200">
                                <a:solidFill>
                                  <a:schemeClr val="lt1"/>
                                </a:solidFill>
                                <a:latin typeface="+mn-lt"/>
                                <a:ea typeface="+mn-ea"/>
                                <a:cs typeface="+mn-cs"/>
                              </a:defRPr>
                            </a:lvl6pPr>
                            <a:lvl7pPr marL="13166275" algn="l" defTabSz="4388758" rtl="0" eaLnBrk="1" latinLnBrk="0" hangingPunct="1">
                              <a:defRPr sz="8600" kern="1200">
                                <a:solidFill>
                                  <a:schemeClr val="lt1"/>
                                </a:solidFill>
                                <a:latin typeface="+mn-lt"/>
                                <a:ea typeface="+mn-ea"/>
                                <a:cs typeface="+mn-cs"/>
                              </a:defRPr>
                            </a:lvl7pPr>
                            <a:lvl8pPr marL="15360654" algn="l" defTabSz="4388758" rtl="0" eaLnBrk="1" latinLnBrk="0" hangingPunct="1">
                              <a:defRPr sz="8600" kern="1200">
                                <a:solidFill>
                                  <a:schemeClr val="lt1"/>
                                </a:solidFill>
                                <a:latin typeface="+mn-lt"/>
                                <a:ea typeface="+mn-ea"/>
                                <a:cs typeface="+mn-cs"/>
                              </a:defRPr>
                            </a:lvl8pPr>
                            <a:lvl9pPr marL="17555033" algn="l" defTabSz="4388758" rtl="0" eaLnBrk="1" latinLnBrk="0" hangingPunct="1">
                              <a:defRPr sz="86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Straight Arrow Connector 27"/>
                        <a:cNvCxnSpPr>
                          <a:endCxn id="21" idx="1"/>
                        </a:cNvCxnSpPr>
                      </a:nvCxnSpPr>
                      <a:spPr>
                        <a:xfrm>
                          <a:off x="1828800" y="15516225"/>
                          <a:ext cx="828675" cy="0"/>
                        </a:xfrm>
                        <a:prstGeom prst="straightConnector1">
                          <a:avLst/>
                        </a:prstGeom>
                        <a:ln w="76200">
                          <a:tailEnd type="triangle"/>
                        </a:ln>
                      </a:spPr>
                      <a:style>
                        <a:lnRef idx="1">
                          <a:schemeClr val="accent1"/>
                        </a:lnRef>
                        <a:fillRef idx="0">
                          <a:schemeClr val="accent1"/>
                        </a:fillRef>
                        <a:effectRef idx="0">
                          <a:schemeClr val="accent1"/>
                        </a:effectRef>
                        <a:fontRef idx="minor">
                          <a:schemeClr val="tx1"/>
                        </a:fontRef>
                      </a:style>
                    </a:cxnSp>
                    <a:sp>
                      <a:nvSpPr>
                        <a:cNvPr id="32" name="Rounded Rectangle 31"/>
                        <a:cNvSpPr/>
                      </a:nvSpPr>
                      <a:spPr>
                        <a:xfrm>
                          <a:off x="6353175" y="14611350"/>
                          <a:ext cx="2714625" cy="1828800"/>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pPr>
                      <a:txSp>
                        <a:txBody>
                          <a:bodyPr rtlCol="0" anchor="ctr"/>
                          <a:lstStyle>
                            <a:defPPr>
                              <a:defRPr lang="en-US"/>
                            </a:defPPr>
                            <a:lvl1pPr marL="0" algn="l" defTabSz="4388758" rtl="0" eaLnBrk="1" latinLnBrk="0" hangingPunct="1">
                              <a:defRPr sz="8600" kern="1200">
                                <a:solidFill>
                                  <a:schemeClr val="lt1"/>
                                </a:solidFill>
                                <a:latin typeface="+mn-lt"/>
                                <a:ea typeface="+mn-ea"/>
                                <a:cs typeface="+mn-cs"/>
                              </a:defRPr>
                            </a:lvl1pPr>
                            <a:lvl2pPr marL="2194379" algn="l" defTabSz="4388758" rtl="0" eaLnBrk="1" latinLnBrk="0" hangingPunct="1">
                              <a:defRPr sz="8600" kern="1200">
                                <a:solidFill>
                                  <a:schemeClr val="lt1"/>
                                </a:solidFill>
                                <a:latin typeface="+mn-lt"/>
                                <a:ea typeface="+mn-ea"/>
                                <a:cs typeface="+mn-cs"/>
                              </a:defRPr>
                            </a:lvl2pPr>
                            <a:lvl3pPr marL="4388758" algn="l" defTabSz="4388758" rtl="0" eaLnBrk="1" latinLnBrk="0" hangingPunct="1">
                              <a:defRPr sz="8600" kern="1200">
                                <a:solidFill>
                                  <a:schemeClr val="lt1"/>
                                </a:solidFill>
                                <a:latin typeface="+mn-lt"/>
                                <a:ea typeface="+mn-ea"/>
                                <a:cs typeface="+mn-cs"/>
                              </a:defRPr>
                            </a:lvl3pPr>
                            <a:lvl4pPr marL="6583137" algn="l" defTabSz="4388758" rtl="0" eaLnBrk="1" latinLnBrk="0" hangingPunct="1">
                              <a:defRPr sz="8600" kern="1200">
                                <a:solidFill>
                                  <a:schemeClr val="lt1"/>
                                </a:solidFill>
                                <a:latin typeface="+mn-lt"/>
                                <a:ea typeface="+mn-ea"/>
                                <a:cs typeface="+mn-cs"/>
                              </a:defRPr>
                            </a:lvl4pPr>
                            <a:lvl5pPr marL="8777516" algn="l" defTabSz="4388758" rtl="0" eaLnBrk="1" latinLnBrk="0" hangingPunct="1">
                              <a:defRPr sz="8600" kern="1200">
                                <a:solidFill>
                                  <a:schemeClr val="lt1"/>
                                </a:solidFill>
                                <a:latin typeface="+mn-lt"/>
                                <a:ea typeface="+mn-ea"/>
                                <a:cs typeface="+mn-cs"/>
                              </a:defRPr>
                            </a:lvl5pPr>
                            <a:lvl6pPr marL="10971896" algn="l" defTabSz="4388758" rtl="0" eaLnBrk="1" latinLnBrk="0" hangingPunct="1">
                              <a:defRPr sz="8600" kern="1200">
                                <a:solidFill>
                                  <a:schemeClr val="lt1"/>
                                </a:solidFill>
                                <a:latin typeface="+mn-lt"/>
                                <a:ea typeface="+mn-ea"/>
                                <a:cs typeface="+mn-cs"/>
                              </a:defRPr>
                            </a:lvl6pPr>
                            <a:lvl7pPr marL="13166275" algn="l" defTabSz="4388758" rtl="0" eaLnBrk="1" latinLnBrk="0" hangingPunct="1">
                              <a:defRPr sz="8600" kern="1200">
                                <a:solidFill>
                                  <a:schemeClr val="lt1"/>
                                </a:solidFill>
                                <a:latin typeface="+mn-lt"/>
                                <a:ea typeface="+mn-ea"/>
                                <a:cs typeface="+mn-cs"/>
                              </a:defRPr>
                            </a:lvl7pPr>
                            <a:lvl8pPr marL="15360654" algn="l" defTabSz="4388758" rtl="0" eaLnBrk="1" latinLnBrk="0" hangingPunct="1">
                              <a:defRPr sz="8600" kern="1200">
                                <a:solidFill>
                                  <a:schemeClr val="lt1"/>
                                </a:solidFill>
                                <a:latin typeface="+mn-lt"/>
                                <a:ea typeface="+mn-ea"/>
                                <a:cs typeface="+mn-cs"/>
                              </a:defRPr>
                            </a:lvl8pPr>
                            <a:lvl9pPr marL="17555033" algn="l" defTabSz="4388758" rtl="0" eaLnBrk="1" latinLnBrk="0" hangingPunct="1">
                              <a:defRPr sz="86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ounded Rectangle 32"/>
                        <a:cNvSpPr/>
                      </a:nvSpPr>
                      <a:spPr>
                        <a:xfrm>
                          <a:off x="10077450" y="14592300"/>
                          <a:ext cx="2714625" cy="1828800"/>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pPr>
                      <a:txSp>
                        <a:txBody>
                          <a:bodyPr rtlCol="0" anchor="ctr"/>
                          <a:lstStyle>
                            <a:defPPr>
                              <a:defRPr lang="en-US"/>
                            </a:defPPr>
                            <a:lvl1pPr marL="0" algn="l" defTabSz="4388758" rtl="0" eaLnBrk="1" latinLnBrk="0" hangingPunct="1">
                              <a:defRPr sz="8600" kern="1200">
                                <a:solidFill>
                                  <a:schemeClr val="lt1"/>
                                </a:solidFill>
                                <a:latin typeface="+mn-lt"/>
                                <a:ea typeface="+mn-ea"/>
                                <a:cs typeface="+mn-cs"/>
                              </a:defRPr>
                            </a:lvl1pPr>
                            <a:lvl2pPr marL="2194379" algn="l" defTabSz="4388758" rtl="0" eaLnBrk="1" latinLnBrk="0" hangingPunct="1">
                              <a:defRPr sz="8600" kern="1200">
                                <a:solidFill>
                                  <a:schemeClr val="lt1"/>
                                </a:solidFill>
                                <a:latin typeface="+mn-lt"/>
                                <a:ea typeface="+mn-ea"/>
                                <a:cs typeface="+mn-cs"/>
                              </a:defRPr>
                            </a:lvl2pPr>
                            <a:lvl3pPr marL="4388758" algn="l" defTabSz="4388758" rtl="0" eaLnBrk="1" latinLnBrk="0" hangingPunct="1">
                              <a:defRPr sz="8600" kern="1200">
                                <a:solidFill>
                                  <a:schemeClr val="lt1"/>
                                </a:solidFill>
                                <a:latin typeface="+mn-lt"/>
                                <a:ea typeface="+mn-ea"/>
                                <a:cs typeface="+mn-cs"/>
                              </a:defRPr>
                            </a:lvl3pPr>
                            <a:lvl4pPr marL="6583137" algn="l" defTabSz="4388758" rtl="0" eaLnBrk="1" latinLnBrk="0" hangingPunct="1">
                              <a:defRPr sz="8600" kern="1200">
                                <a:solidFill>
                                  <a:schemeClr val="lt1"/>
                                </a:solidFill>
                                <a:latin typeface="+mn-lt"/>
                                <a:ea typeface="+mn-ea"/>
                                <a:cs typeface="+mn-cs"/>
                              </a:defRPr>
                            </a:lvl4pPr>
                            <a:lvl5pPr marL="8777516" algn="l" defTabSz="4388758" rtl="0" eaLnBrk="1" latinLnBrk="0" hangingPunct="1">
                              <a:defRPr sz="8600" kern="1200">
                                <a:solidFill>
                                  <a:schemeClr val="lt1"/>
                                </a:solidFill>
                                <a:latin typeface="+mn-lt"/>
                                <a:ea typeface="+mn-ea"/>
                                <a:cs typeface="+mn-cs"/>
                              </a:defRPr>
                            </a:lvl5pPr>
                            <a:lvl6pPr marL="10971896" algn="l" defTabSz="4388758" rtl="0" eaLnBrk="1" latinLnBrk="0" hangingPunct="1">
                              <a:defRPr sz="8600" kern="1200">
                                <a:solidFill>
                                  <a:schemeClr val="lt1"/>
                                </a:solidFill>
                                <a:latin typeface="+mn-lt"/>
                                <a:ea typeface="+mn-ea"/>
                                <a:cs typeface="+mn-cs"/>
                              </a:defRPr>
                            </a:lvl6pPr>
                            <a:lvl7pPr marL="13166275" algn="l" defTabSz="4388758" rtl="0" eaLnBrk="1" latinLnBrk="0" hangingPunct="1">
                              <a:defRPr sz="8600" kern="1200">
                                <a:solidFill>
                                  <a:schemeClr val="lt1"/>
                                </a:solidFill>
                                <a:latin typeface="+mn-lt"/>
                                <a:ea typeface="+mn-ea"/>
                                <a:cs typeface="+mn-cs"/>
                              </a:defRPr>
                            </a:lvl7pPr>
                            <a:lvl8pPr marL="15360654" algn="l" defTabSz="4388758" rtl="0" eaLnBrk="1" latinLnBrk="0" hangingPunct="1">
                              <a:defRPr sz="8600" kern="1200">
                                <a:solidFill>
                                  <a:schemeClr val="lt1"/>
                                </a:solidFill>
                                <a:latin typeface="+mn-lt"/>
                                <a:ea typeface="+mn-ea"/>
                                <a:cs typeface="+mn-cs"/>
                              </a:defRPr>
                            </a:lvl8pPr>
                            <a:lvl9pPr marL="17555033" algn="l" defTabSz="4388758" rtl="0" eaLnBrk="1" latinLnBrk="0" hangingPunct="1">
                              <a:defRPr sz="86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TextBox 33"/>
                        <a:cNvSpPr txBox="1"/>
                      </a:nvSpPr>
                      <a:spPr>
                        <a:xfrm>
                          <a:off x="2914650" y="14801850"/>
                          <a:ext cx="2257425" cy="461665"/>
                        </a:xfrm>
                        <a:prstGeom prst="rect">
                          <a:avLst/>
                        </a:prstGeom>
                        <a:noFill/>
                      </a:spPr>
                      <a:txSp>
                        <a:txBody>
                          <a:bodyPr wrap="square" rtlCol="0">
                            <a:spAutoFit/>
                          </a:bodyPr>
                          <a:lstStyle>
                            <a:defPPr>
                              <a:defRPr lang="en-US"/>
                            </a:defPPr>
                            <a:lvl1pPr marL="0" algn="l" defTabSz="4388758" rtl="0" eaLnBrk="1" latinLnBrk="0" hangingPunct="1">
                              <a:defRPr sz="8600" kern="1200">
                                <a:solidFill>
                                  <a:schemeClr val="tx1"/>
                                </a:solidFill>
                                <a:latin typeface="+mn-lt"/>
                                <a:ea typeface="+mn-ea"/>
                                <a:cs typeface="+mn-cs"/>
                              </a:defRPr>
                            </a:lvl1pPr>
                            <a:lvl2pPr marL="2194379" algn="l" defTabSz="4388758" rtl="0" eaLnBrk="1" latinLnBrk="0" hangingPunct="1">
                              <a:defRPr sz="8600" kern="1200">
                                <a:solidFill>
                                  <a:schemeClr val="tx1"/>
                                </a:solidFill>
                                <a:latin typeface="+mn-lt"/>
                                <a:ea typeface="+mn-ea"/>
                                <a:cs typeface="+mn-cs"/>
                              </a:defRPr>
                            </a:lvl2pPr>
                            <a:lvl3pPr marL="4388758" algn="l" defTabSz="4388758" rtl="0" eaLnBrk="1" latinLnBrk="0" hangingPunct="1">
                              <a:defRPr sz="8600" kern="1200">
                                <a:solidFill>
                                  <a:schemeClr val="tx1"/>
                                </a:solidFill>
                                <a:latin typeface="+mn-lt"/>
                                <a:ea typeface="+mn-ea"/>
                                <a:cs typeface="+mn-cs"/>
                              </a:defRPr>
                            </a:lvl3pPr>
                            <a:lvl4pPr marL="6583137" algn="l" defTabSz="4388758" rtl="0" eaLnBrk="1" latinLnBrk="0" hangingPunct="1">
                              <a:defRPr sz="8600" kern="1200">
                                <a:solidFill>
                                  <a:schemeClr val="tx1"/>
                                </a:solidFill>
                                <a:latin typeface="+mn-lt"/>
                                <a:ea typeface="+mn-ea"/>
                                <a:cs typeface="+mn-cs"/>
                              </a:defRPr>
                            </a:lvl4pPr>
                            <a:lvl5pPr marL="8777516" algn="l" defTabSz="4388758" rtl="0" eaLnBrk="1" latinLnBrk="0" hangingPunct="1">
                              <a:defRPr sz="8600" kern="1200">
                                <a:solidFill>
                                  <a:schemeClr val="tx1"/>
                                </a:solidFill>
                                <a:latin typeface="+mn-lt"/>
                                <a:ea typeface="+mn-ea"/>
                                <a:cs typeface="+mn-cs"/>
                              </a:defRPr>
                            </a:lvl5pPr>
                            <a:lvl6pPr marL="10971896" algn="l" defTabSz="4388758" rtl="0" eaLnBrk="1" latinLnBrk="0" hangingPunct="1">
                              <a:defRPr sz="8600" kern="1200">
                                <a:solidFill>
                                  <a:schemeClr val="tx1"/>
                                </a:solidFill>
                                <a:latin typeface="+mn-lt"/>
                                <a:ea typeface="+mn-ea"/>
                                <a:cs typeface="+mn-cs"/>
                              </a:defRPr>
                            </a:lvl6pPr>
                            <a:lvl7pPr marL="13166275" algn="l" defTabSz="4388758" rtl="0" eaLnBrk="1" latinLnBrk="0" hangingPunct="1">
                              <a:defRPr sz="8600" kern="1200">
                                <a:solidFill>
                                  <a:schemeClr val="tx1"/>
                                </a:solidFill>
                                <a:latin typeface="+mn-lt"/>
                                <a:ea typeface="+mn-ea"/>
                                <a:cs typeface="+mn-cs"/>
                              </a:defRPr>
                            </a:lvl7pPr>
                            <a:lvl8pPr marL="15360654" algn="l" defTabSz="4388758" rtl="0" eaLnBrk="1" latinLnBrk="0" hangingPunct="1">
                              <a:defRPr sz="8600" kern="1200">
                                <a:solidFill>
                                  <a:schemeClr val="tx1"/>
                                </a:solidFill>
                                <a:latin typeface="+mn-lt"/>
                                <a:ea typeface="+mn-ea"/>
                                <a:cs typeface="+mn-cs"/>
                              </a:defRPr>
                            </a:lvl8pPr>
                            <a:lvl9pPr marL="17555033" algn="l" defTabSz="4388758" rtl="0" eaLnBrk="1" latinLnBrk="0" hangingPunct="1">
                              <a:defRPr sz="8600" kern="1200">
                                <a:solidFill>
                                  <a:schemeClr val="tx1"/>
                                </a:solidFill>
                                <a:latin typeface="+mn-lt"/>
                                <a:ea typeface="+mn-ea"/>
                                <a:cs typeface="+mn-cs"/>
                              </a:defRPr>
                            </a:lvl9pPr>
                          </a:lstStyle>
                          <a:p>
                            <a:r>
                              <a:rPr lang="en-US" sz="2400" b="1" dirty="0" smtClean="0"/>
                              <a:t>Spike Detection</a:t>
                            </a:r>
                            <a:endParaRPr lang="en-US" sz="2400" b="1" dirty="0"/>
                          </a:p>
                        </a:txBody>
                        <a:useSpRect/>
                      </a:txSp>
                    </a:sp>
                    <a:cxnSp>
                      <a:nvCxnSpPr>
                        <a:cNvPr id="36" name="Straight Arrow Connector 35"/>
                        <a:cNvCxnSpPr>
                          <a:stCxn id="21" idx="3"/>
                          <a:endCxn id="32" idx="1"/>
                        </a:cNvCxnSpPr>
                      </a:nvCxnSpPr>
                      <a:spPr>
                        <a:xfrm>
                          <a:off x="5372100" y="15516225"/>
                          <a:ext cx="981075" cy="9525"/>
                        </a:xfrm>
                        <a:prstGeom prst="straightConnector1">
                          <a:avLst/>
                        </a:prstGeom>
                        <a:ln w="76200">
                          <a:tailEnd type="triangle"/>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a:off x="9096375" y="15525750"/>
                          <a:ext cx="981075" cy="9525"/>
                        </a:xfrm>
                        <a:prstGeom prst="straightConnector1">
                          <a:avLst/>
                        </a:prstGeom>
                        <a:ln w="76200">
                          <a:tailEnd type="triangle"/>
                        </a:ln>
                      </a:spPr>
                      <a:style>
                        <a:lnRef idx="1">
                          <a:schemeClr val="accent1"/>
                        </a:lnRef>
                        <a:fillRef idx="0">
                          <a:schemeClr val="accent1"/>
                        </a:fillRef>
                        <a:effectRef idx="0">
                          <a:schemeClr val="accent1"/>
                        </a:effectRef>
                        <a:fontRef idx="minor">
                          <a:schemeClr val="tx1"/>
                        </a:fontRef>
                      </a:style>
                    </a:cxnSp>
                    <a:sp>
                      <a:nvSpPr>
                        <a:cNvPr id="42" name="Freeform 41"/>
                        <a:cNvSpPr/>
                      </a:nvSpPr>
                      <a:spPr>
                        <a:xfrm>
                          <a:off x="3314700" y="15297150"/>
                          <a:ext cx="1371600" cy="1023937"/>
                        </a:xfrm>
                        <a:custGeom>
                          <a:avLst/>
                          <a:gdLst>
                            <a:gd name="connsiteX0" fmla="*/ 0 w 1371600"/>
                            <a:gd name="connsiteY0" fmla="*/ 533400 h 1023937"/>
                            <a:gd name="connsiteX1" fmla="*/ 542925 w 1371600"/>
                            <a:gd name="connsiteY1" fmla="*/ 504825 h 1023937"/>
                            <a:gd name="connsiteX2" fmla="*/ 685800 w 1371600"/>
                            <a:gd name="connsiteY2" fmla="*/ 76200 h 1023937"/>
                            <a:gd name="connsiteX3" fmla="*/ 742950 w 1371600"/>
                            <a:gd name="connsiteY3" fmla="*/ 962025 h 1023937"/>
                            <a:gd name="connsiteX4" fmla="*/ 828675 w 1371600"/>
                            <a:gd name="connsiteY4" fmla="*/ 447675 h 1023937"/>
                            <a:gd name="connsiteX5" fmla="*/ 971550 w 1371600"/>
                            <a:gd name="connsiteY5" fmla="*/ 533400 h 1023937"/>
                            <a:gd name="connsiteX6" fmla="*/ 1371600 w 1371600"/>
                            <a:gd name="connsiteY6" fmla="*/ 533400 h 1023937"/>
                            <a:gd name="connsiteX7" fmla="*/ 1371600 w 1371600"/>
                            <a:gd name="connsiteY7" fmla="*/ 533400 h 1023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71600" h="1023937">
                              <a:moveTo>
                                <a:pt x="0" y="533400"/>
                              </a:moveTo>
                              <a:cubicBezTo>
                                <a:pt x="214312" y="557212"/>
                                <a:pt x="428625" y="581025"/>
                                <a:pt x="542925" y="504825"/>
                              </a:cubicBezTo>
                              <a:cubicBezTo>
                                <a:pt x="657225" y="428625"/>
                                <a:pt x="652463" y="0"/>
                                <a:pt x="685800" y="76200"/>
                              </a:cubicBezTo>
                              <a:cubicBezTo>
                                <a:pt x="719137" y="152400"/>
                                <a:pt x="719138" y="900113"/>
                                <a:pt x="742950" y="962025"/>
                              </a:cubicBezTo>
                              <a:cubicBezTo>
                                <a:pt x="766762" y="1023937"/>
                                <a:pt x="790575" y="519113"/>
                                <a:pt x="828675" y="447675"/>
                              </a:cubicBezTo>
                              <a:cubicBezTo>
                                <a:pt x="866775" y="376237"/>
                                <a:pt x="881063" y="519113"/>
                                <a:pt x="971550" y="533400"/>
                              </a:cubicBezTo>
                              <a:cubicBezTo>
                                <a:pt x="1062037" y="547687"/>
                                <a:pt x="1371600" y="533400"/>
                                <a:pt x="1371600" y="533400"/>
                              </a:cubicBezTo>
                              <a:lnTo>
                                <a:pt x="1371600" y="533400"/>
                              </a:lnTo>
                            </a:path>
                          </a:pathLst>
                        </a:custGeom>
                        <a:ln w="38100">
                          <a:solidFill>
                            <a:schemeClr val="tx1"/>
                          </a:solidFill>
                        </a:ln>
                      </a:spPr>
                      <a:txSp>
                        <a:txBody>
                          <a:bodyPr rtlCol="0" anchor="ctr"/>
                          <a:lstStyle>
                            <a:defPPr>
                              <a:defRPr lang="en-US"/>
                            </a:defPPr>
                            <a:lvl1pPr marL="0" algn="l" defTabSz="4388758" rtl="0" eaLnBrk="1" latinLnBrk="0" hangingPunct="1">
                              <a:defRPr sz="8600" kern="1200">
                                <a:solidFill>
                                  <a:schemeClr val="tx1"/>
                                </a:solidFill>
                                <a:latin typeface="+mn-lt"/>
                                <a:ea typeface="+mn-ea"/>
                                <a:cs typeface="+mn-cs"/>
                              </a:defRPr>
                            </a:lvl1pPr>
                            <a:lvl2pPr marL="2194379" algn="l" defTabSz="4388758" rtl="0" eaLnBrk="1" latinLnBrk="0" hangingPunct="1">
                              <a:defRPr sz="8600" kern="1200">
                                <a:solidFill>
                                  <a:schemeClr val="tx1"/>
                                </a:solidFill>
                                <a:latin typeface="+mn-lt"/>
                                <a:ea typeface="+mn-ea"/>
                                <a:cs typeface="+mn-cs"/>
                              </a:defRPr>
                            </a:lvl2pPr>
                            <a:lvl3pPr marL="4388758" algn="l" defTabSz="4388758" rtl="0" eaLnBrk="1" latinLnBrk="0" hangingPunct="1">
                              <a:defRPr sz="8600" kern="1200">
                                <a:solidFill>
                                  <a:schemeClr val="tx1"/>
                                </a:solidFill>
                                <a:latin typeface="+mn-lt"/>
                                <a:ea typeface="+mn-ea"/>
                                <a:cs typeface="+mn-cs"/>
                              </a:defRPr>
                            </a:lvl3pPr>
                            <a:lvl4pPr marL="6583137" algn="l" defTabSz="4388758" rtl="0" eaLnBrk="1" latinLnBrk="0" hangingPunct="1">
                              <a:defRPr sz="8600" kern="1200">
                                <a:solidFill>
                                  <a:schemeClr val="tx1"/>
                                </a:solidFill>
                                <a:latin typeface="+mn-lt"/>
                                <a:ea typeface="+mn-ea"/>
                                <a:cs typeface="+mn-cs"/>
                              </a:defRPr>
                            </a:lvl4pPr>
                            <a:lvl5pPr marL="8777516" algn="l" defTabSz="4388758" rtl="0" eaLnBrk="1" latinLnBrk="0" hangingPunct="1">
                              <a:defRPr sz="8600" kern="1200">
                                <a:solidFill>
                                  <a:schemeClr val="tx1"/>
                                </a:solidFill>
                                <a:latin typeface="+mn-lt"/>
                                <a:ea typeface="+mn-ea"/>
                                <a:cs typeface="+mn-cs"/>
                              </a:defRPr>
                            </a:lvl5pPr>
                            <a:lvl6pPr marL="10971896" algn="l" defTabSz="4388758" rtl="0" eaLnBrk="1" latinLnBrk="0" hangingPunct="1">
                              <a:defRPr sz="8600" kern="1200">
                                <a:solidFill>
                                  <a:schemeClr val="tx1"/>
                                </a:solidFill>
                                <a:latin typeface="+mn-lt"/>
                                <a:ea typeface="+mn-ea"/>
                                <a:cs typeface="+mn-cs"/>
                              </a:defRPr>
                            </a:lvl6pPr>
                            <a:lvl7pPr marL="13166275" algn="l" defTabSz="4388758" rtl="0" eaLnBrk="1" latinLnBrk="0" hangingPunct="1">
                              <a:defRPr sz="8600" kern="1200">
                                <a:solidFill>
                                  <a:schemeClr val="tx1"/>
                                </a:solidFill>
                                <a:latin typeface="+mn-lt"/>
                                <a:ea typeface="+mn-ea"/>
                                <a:cs typeface="+mn-cs"/>
                              </a:defRPr>
                            </a:lvl7pPr>
                            <a:lvl8pPr marL="15360654" algn="l" defTabSz="4388758" rtl="0" eaLnBrk="1" latinLnBrk="0" hangingPunct="1">
                              <a:defRPr sz="8600" kern="1200">
                                <a:solidFill>
                                  <a:schemeClr val="tx1"/>
                                </a:solidFill>
                                <a:latin typeface="+mn-lt"/>
                                <a:ea typeface="+mn-ea"/>
                                <a:cs typeface="+mn-cs"/>
                              </a:defRPr>
                            </a:lvl8pPr>
                            <a:lvl9pPr marL="17555033" algn="l" defTabSz="4388758" rtl="0" eaLnBrk="1" latinLnBrk="0" hangingPunct="1">
                              <a:defRPr sz="86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0" name="TextBox 29"/>
                        <a:cNvSpPr txBox="1"/>
                      </a:nvSpPr>
                      <a:spPr>
                        <a:xfrm>
                          <a:off x="6581775" y="14811375"/>
                          <a:ext cx="2257425" cy="1200329"/>
                        </a:xfrm>
                        <a:prstGeom prst="rect">
                          <a:avLst/>
                        </a:prstGeom>
                        <a:noFill/>
                      </a:spPr>
                      <a:txSp>
                        <a:txBody>
                          <a:bodyPr wrap="square" rtlCol="0">
                            <a:spAutoFit/>
                          </a:bodyPr>
                          <a:lstStyle>
                            <a:defPPr>
                              <a:defRPr lang="en-US"/>
                            </a:defPPr>
                            <a:lvl1pPr marL="0" algn="l" defTabSz="4388758" rtl="0" eaLnBrk="1" latinLnBrk="0" hangingPunct="1">
                              <a:defRPr sz="8600" kern="1200">
                                <a:solidFill>
                                  <a:schemeClr val="tx1"/>
                                </a:solidFill>
                                <a:latin typeface="+mn-lt"/>
                                <a:ea typeface="+mn-ea"/>
                                <a:cs typeface="+mn-cs"/>
                              </a:defRPr>
                            </a:lvl1pPr>
                            <a:lvl2pPr marL="2194379" algn="l" defTabSz="4388758" rtl="0" eaLnBrk="1" latinLnBrk="0" hangingPunct="1">
                              <a:defRPr sz="8600" kern="1200">
                                <a:solidFill>
                                  <a:schemeClr val="tx1"/>
                                </a:solidFill>
                                <a:latin typeface="+mn-lt"/>
                                <a:ea typeface="+mn-ea"/>
                                <a:cs typeface="+mn-cs"/>
                              </a:defRPr>
                            </a:lvl2pPr>
                            <a:lvl3pPr marL="4388758" algn="l" defTabSz="4388758" rtl="0" eaLnBrk="1" latinLnBrk="0" hangingPunct="1">
                              <a:defRPr sz="8600" kern="1200">
                                <a:solidFill>
                                  <a:schemeClr val="tx1"/>
                                </a:solidFill>
                                <a:latin typeface="+mn-lt"/>
                                <a:ea typeface="+mn-ea"/>
                                <a:cs typeface="+mn-cs"/>
                              </a:defRPr>
                            </a:lvl3pPr>
                            <a:lvl4pPr marL="6583137" algn="l" defTabSz="4388758" rtl="0" eaLnBrk="1" latinLnBrk="0" hangingPunct="1">
                              <a:defRPr sz="8600" kern="1200">
                                <a:solidFill>
                                  <a:schemeClr val="tx1"/>
                                </a:solidFill>
                                <a:latin typeface="+mn-lt"/>
                                <a:ea typeface="+mn-ea"/>
                                <a:cs typeface="+mn-cs"/>
                              </a:defRPr>
                            </a:lvl4pPr>
                            <a:lvl5pPr marL="8777516" algn="l" defTabSz="4388758" rtl="0" eaLnBrk="1" latinLnBrk="0" hangingPunct="1">
                              <a:defRPr sz="8600" kern="1200">
                                <a:solidFill>
                                  <a:schemeClr val="tx1"/>
                                </a:solidFill>
                                <a:latin typeface="+mn-lt"/>
                                <a:ea typeface="+mn-ea"/>
                                <a:cs typeface="+mn-cs"/>
                              </a:defRPr>
                            </a:lvl5pPr>
                            <a:lvl6pPr marL="10971896" algn="l" defTabSz="4388758" rtl="0" eaLnBrk="1" latinLnBrk="0" hangingPunct="1">
                              <a:defRPr sz="8600" kern="1200">
                                <a:solidFill>
                                  <a:schemeClr val="tx1"/>
                                </a:solidFill>
                                <a:latin typeface="+mn-lt"/>
                                <a:ea typeface="+mn-ea"/>
                                <a:cs typeface="+mn-cs"/>
                              </a:defRPr>
                            </a:lvl6pPr>
                            <a:lvl7pPr marL="13166275" algn="l" defTabSz="4388758" rtl="0" eaLnBrk="1" latinLnBrk="0" hangingPunct="1">
                              <a:defRPr sz="8600" kern="1200">
                                <a:solidFill>
                                  <a:schemeClr val="tx1"/>
                                </a:solidFill>
                                <a:latin typeface="+mn-lt"/>
                                <a:ea typeface="+mn-ea"/>
                                <a:cs typeface="+mn-cs"/>
                              </a:defRPr>
                            </a:lvl7pPr>
                            <a:lvl8pPr marL="15360654" algn="l" defTabSz="4388758" rtl="0" eaLnBrk="1" latinLnBrk="0" hangingPunct="1">
                              <a:defRPr sz="8600" kern="1200">
                                <a:solidFill>
                                  <a:schemeClr val="tx1"/>
                                </a:solidFill>
                                <a:latin typeface="+mn-lt"/>
                                <a:ea typeface="+mn-ea"/>
                                <a:cs typeface="+mn-cs"/>
                              </a:defRPr>
                            </a:lvl8pPr>
                            <a:lvl9pPr marL="17555033" algn="l" defTabSz="4388758" rtl="0" eaLnBrk="1" latinLnBrk="0" hangingPunct="1">
                              <a:defRPr sz="8600" kern="1200">
                                <a:solidFill>
                                  <a:schemeClr val="tx1"/>
                                </a:solidFill>
                                <a:latin typeface="+mn-lt"/>
                                <a:ea typeface="+mn-ea"/>
                                <a:cs typeface="+mn-cs"/>
                              </a:defRPr>
                            </a:lvl9pPr>
                          </a:lstStyle>
                          <a:p>
                            <a:pPr algn="ctr"/>
                            <a:r>
                              <a:rPr lang="en-US" sz="2400" b="1" dirty="0" smtClean="0"/>
                              <a:t>Spike Sorting  by neuron’s wave-shape</a:t>
                            </a:r>
                            <a:endParaRPr lang="en-US" sz="2400" b="1" dirty="0"/>
                          </a:p>
                        </a:txBody>
                        <a:useSpRect/>
                      </a:txSp>
                    </a:sp>
                    <a:pic>
                      <a:nvPicPr>
                        <a:cNvPr id="1028" name="Picture 4"/>
                        <a:cNvPicPr>
                          <a:picLocks noChangeAspect="1" noChangeArrowheads="1"/>
                        </a:cNvPicPr>
                      </a:nvPicPr>
                      <a:blipFill>
                        <a:blip r:embed="rId10" cstate="print">
                          <a:lum/>
                        </a:blip>
                        <a:srcRect/>
                        <a:stretch>
                          <a:fillRect/>
                        </a:stretch>
                      </a:blipFill>
                      <a:spPr bwMode="auto">
                        <a:xfrm>
                          <a:off x="1619251" y="19659600"/>
                          <a:ext cx="3846964" cy="2533650"/>
                        </a:xfrm>
                        <a:prstGeom prst="ellipse">
                          <a:avLst/>
                        </a:prstGeom>
                        <a:ln w="63500" cap="rnd">
                          <a:solidFill>
                            <a:schemeClr val="tx2"/>
                          </a:solidFill>
                        </a:ln>
                        <a:effectLst/>
                        <a:scene3d>
                          <a:camera prst="orthographicFront"/>
                          <a:lightRig rig="contrasting" dir="t">
                            <a:rot lat="0" lon="0" rev="3000000"/>
                          </a:lightRig>
                        </a:scene3d>
                        <a:sp3d contourW="7620">
                          <a:bevelT w="95250" h="31750"/>
                          <a:contourClr>
                            <a:srgbClr val="333333"/>
                          </a:contourClr>
                        </a:sp3d>
                      </a:spPr>
                    </a:pic>
                    <a:sp>
                      <a:nvSpPr>
                        <a:cNvPr id="38" name="TextBox 37"/>
                        <a:cNvSpPr txBox="1"/>
                      </a:nvSpPr>
                      <a:spPr>
                        <a:xfrm>
                          <a:off x="3838575" y="20354925"/>
                          <a:ext cx="1419225" cy="461665"/>
                        </a:xfrm>
                        <a:prstGeom prst="rect">
                          <a:avLst/>
                        </a:prstGeom>
                        <a:noFill/>
                      </a:spPr>
                      <a:txSp>
                        <a:txBody>
                          <a:bodyPr wrap="square" rtlCol="0">
                            <a:spAutoFit/>
                          </a:bodyPr>
                          <a:lstStyle>
                            <a:defPPr>
                              <a:defRPr lang="en-US"/>
                            </a:defPPr>
                            <a:lvl1pPr marL="0" algn="l" defTabSz="4388758" rtl="0" eaLnBrk="1" latinLnBrk="0" hangingPunct="1">
                              <a:defRPr sz="8600" kern="1200">
                                <a:solidFill>
                                  <a:schemeClr val="tx1"/>
                                </a:solidFill>
                                <a:latin typeface="+mn-lt"/>
                                <a:ea typeface="+mn-ea"/>
                                <a:cs typeface="+mn-cs"/>
                              </a:defRPr>
                            </a:lvl1pPr>
                            <a:lvl2pPr marL="2194379" algn="l" defTabSz="4388758" rtl="0" eaLnBrk="1" latinLnBrk="0" hangingPunct="1">
                              <a:defRPr sz="8600" kern="1200">
                                <a:solidFill>
                                  <a:schemeClr val="tx1"/>
                                </a:solidFill>
                                <a:latin typeface="+mn-lt"/>
                                <a:ea typeface="+mn-ea"/>
                                <a:cs typeface="+mn-cs"/>
                              </a:defRPr>
                            </a:lvl2pPr>
                            <a:lvl3pPr marL="4388758" algn="l" defTabSz="4388758" rtl="0" eaLnBrk="1" latinLnBrk="0" hangingPunct="1">
                              <a:defRPr sz="8600" kern="1200">
                                <a:solidFill>
                                  <a:schemeClr val="tx1"/>
                                </a:solidFill>
                                <a:latin typeface="+mn-lt"/>
                                <a:ea typeface="+mn-ea"/>
                                <a:cs typeface="+mn-cs"/>
                              </a:defRPr>
                            </a:lvl3pPr>
                            <a:lvl4pPr marL="6583137" algn="l" defTabSz="4388758" rtl="0" eaLnBrk="1" latinLnBrk="0" hangingPunct="1">
                              <a:defRPr sz="8600" kern="1200">
                                <a:solidFill>
                                  <a:schemeClr val="tx1"/>
                                </a:solidFill>
                                <a:latin typeface="+mn-lt"/>
                                <a:ea typeface="+mn-ea"/>
                                <a:cs typeface="+mn-cs"/>
                              </a:defRPr>
                            </a:lvl4pPr>
                            <a:lvl5pPr marL="8777516" algn="l" defTabSz="4388758" rtl="0" eaLnBrk="1" latinLnBrk="0" hangingPunct="1">
                              <a:defRPr sz="8600" kern="1200">
                                <a:solidFill>
                                  <a:schemeClr val="tx1"/>
                                </a:solidFill>
                                <a:latin typeface="+mn-lt"/>
                                <a:ea typeface="+mn-ea"/>
                                <a:cs typeface="+mn-cs"/>
                              </a:defRPr>
                            </a:lvl5pPr>
                            <a:lvl6pPr marL="10971896" algn="l" defTabSz="4388758" rtl="0" eaLnBrk="1" latinLnBrk="0" hangingPunct="1">
                              <a:defRPr sz="8600" kern="1200">
                                <a:solidFill>
                                  <a:schemeClr val="tx1"/>
                                </a:solidFill>
                                <a:latin typeface="+mn-lt"/>
                                <a:ea typeface="+mn-ea"/>
                                <a:cs typeface="+mn-cs"/>
                              </a:defRPr>
                            </a:lvl6pPr>
                            <a:lvl7pPr marL="13166275" algn="l" defTabSz="4388758" rtl="0" eaLnBrk="1" latinLnBrk="0" hangingPunct="1">
                              <a:defRPr sz="8600" kern="1200">
                                <a:solidFill>
                                  <a:schemeClr val="tx1"/>
                                </a:solidFill>
                                <a:latin typeface="+mn-lt"/>
                                <a:ea typeface="+mn-ea"/>
                                <a:cs typeface="+mn-cs"/>
                              </a:defRPr>
                            </a:lvl7pPr>
                            <a:lvl8pPr marL="15360654" algn="l" defTabSz="4388758" rtl="0" eaLnBrk="1" latinLnBrk="0" hangingPunct="1">
                              <a:defRPr sz="8600" kern="1200">
                                <a:solidFill>
                                  <a:schemeClr val="tx1"/>
                                </a:solidFill>
                                <a:latin typeface="+mn-lt"/>
                                <a:ea typeface="+mn-ea"/>
                                <a:cs typeface="+mn-cs"/>
                              </a:defRPr>
                            </a:lvl8pPr>
                            <a:lvl9pPr marL="17555033" algn="l" defTabSz="4388758" rtl="0" eaLnBrk="1" latinLnBrk="0" hangingPunct="1">
                              <a:defRPr sz="8600" kern="1200">
                                <a:solidFill>
                                  <a:schemeClr val="tx1"/>
                                </a:solidFill>
                                <a:latin typeface="+mn-lt"/>
                                <a:ea typeface="+mn-ea"/>
                                <a:cs typeface="+mn-cs"/>
                              </a:defRPr>
                            </a:lvl9pPr>
                          </a:lstStyle>
                          <a:p>
                            <a:r>
                              <a:rPr lang="en-US" sz="2400" b="1" dirty="0" smtClean="0"/>
                              <a:t>neuron</a:t>
                            </a:r>
                            <a:endParaRPr lang="en-US" sz="2400" b="1" dirty="0"/>
                          </a:p>
                        </a:txBody>
                        <a:useSpRect/>
                      </a:txSp>
                    </a:sp>
                    <a:cxnSp>
                      <a:nvCxnSpPr>
                        <a:cNvPr id="35" name="Straight Connector 34"/>
                        <a:cNvCxnSpPr/>
                      </a:nvCxnSpPr>
                      <a:spPr>
                        <a:xfrm flipV="1">
                          <a:off x="1857375" y="17916525"/>
                          <a:ext cx="3200400" cy="2314576"/>
                        </a:xfrm>
                        <a:prstGeom prst="line">
                          <a:avLst/>
                        </a:prstGeom>
                        <a:ln w="25400"/>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flipH="1" flipV="1">
                          <a:off x="5086350" y="17887950"/>
                          <a:ext cx="428626" cy="3057525"/>
                        </a:xfrm>
                        <a:prstGeom prst="line">
                          <a:avLst/>
                        </a:prstGeom>
                        <a:ln w="25400"/>
                      </a:spPr>
                      <a:style>
                        <a:lnRef idx="1">
                          <a:schemeClr val="accent1"/>
                        </a:lnRef>
                        <a:fillRef idx="0">
                          <a:schemeClr val="accent1"/>
                        </a:fillRef>
                        <a:effectRef idx="0">
                          <a:schemeClr val="accent1"/>
                        </a:effectRef>
                        <a:fontRef idx="minor">
                          <a:schemeClr val="tx1"/>
                        </a:fontRef>
                      </a:style>
                    </a:cxnSp>
                    <a:sp>
                      <a:nvSpPr>
                        <a:cNvPr id="45" name="TextBox 44"/>
                        <a:cNvSpPr txBox="1"/>
                      </a:nvSpPr>
                      <a:spPr>
                        <a:xfrm>
                          <a:off x="10248900" y="14820900"/>
                          <a:ext cx="2609850" cy="1200329"/>
                        </a:xfrm>
                        <a:prstGeom prst="rect">
                          <a:avLst/>
                        </a:prstGeom>
                        <a:noFill/>
                      </a:spPr>
                      <a:txSp>
                        <a:txBody>
                          <a:bodyPr wrap="square" rtlCol="0">
                            <a:spAutoFit/>
                          </a:bodyPr>
                          <a:lstStyle>
                            <a:defPPr>
                              <a:defRPr lang="en-US"/>
                            </a:defPPr>
                            <a:lvl1pPr marL="0" algn="l" defTabSz="4388758" rtl="0" eaLnBrk="1" latinLnBrk="0" hangingPunct="1">
                              <a:defRPr sz="8600" kern="1200">
                                <a:solidFill>
                                  <a:schemeClr val="tx1"/>
                                </a:solidFill>
                                <a:latin typeface="+mn-lt"/>
                                <a:ea typeface="+mn-ea"/>
                                <a:cs typeface="+mn-cs"/>
                              </a:defRPr>
                            </a:lvl1pPr>
                            <a:lvl2pPr marL="2194379" algn="l" defTabSz="4388758" rtl="0" eaLnBrk="1" latinLnBrk="0" hangingPunct="1">
                              <a:defRPr sz="8600" kern="1200">
                                <a:solidFill>
                                  <a:schemeClr val="tx1"/>
                                </a:solidFill>
                                <a:latin typeface="+mn-lt"/>
                                <a:ea typeface="+mn-ea"/>
                                <a:cs typeface="+mn-cs"/>
                              </a:defRPr>
                            </a:lvl2pPr>
                            <a:lvl3pPr marL="4388758" algn="l" defTabSz="4388758" rtl="0" eaLnBrk="1" latinLnBrk="0" hangingPunct="1">
                              <a:defRPr sz="8600" kern="1200">
                                <a:solidFill>
                                  <a:schemeClr val="tx1"/>
                                </a:solidFill>
                                <a:latin typeface="+mn-lt"/>
                                <a:ea typeface="+mn-ea"/>
                                <a:cs typeface="+mn-cs"/>
                              </a:defRPr>
                            </a:lvl3pPr>
                            <a:lvl4pPr marL="6583137" algn="l" defTabSz="4388758" rtl="0" eaLnBrk="1" latinLnBrk="0" hangingPunct="1">
                              <a:defRPr sz="8600" kern="1200">
                                <a:solidFill>
                                  <a:schemeClr val="tx1"/>
                                </a:solidFill>
                                <a:latin typeface="+mn-lt"/>
                                <a:ea typeface="+mn-ea"/>
                                <a:cs typeface="+mn-cs"/>
                              </a:defRPr>
                            </a:lvl4pPr>
                            <a:lvl5pPr marL="8777516" algn="l" defTabSz="4388758" rtl="0" eaLnBrk="1" latinLnBrk="0" hangingPunct="1">
                              <a:defRPr sz="8600" kern="1200">
                                <a:solidFill>
                                  <a:schemeClr val="tx1"/>
                                </a:solidFill>
                                <a:latin typeface="+mn-lt"/>
                                <a:ea typeface="+mn-ea"/>
                                <a:cs typeface="+mn-cs"/>
                              </a:defRPr>
                            </a:lvl5pPr>
                            <a:lvl6pPr marL="10971896" algn="l" defTabSz="4388758" rtl="0" eaLnBrk="1" latinLnBrk="0" hangingPunct="1">
                              <a:defRPr sz="8600" kern="1200">
                                <a:solidFill>
                                  <a:schemeClr val="tx1"/>
                                </a:solidFill>
                                <a:latin typeface="+mn-lt"/>
                                <a:ea typeface="+mn-ea"/>
                                <a:cs typeface="+mn-cs"/>
                              </a:defRPr>
                            </a:lvl6pPr>
                            <a:lvl7pPr marL="13166275" algn="l" defTabSz="4388758" rtl="0" eaLnBrk="1" latinLnBrk="0" hangingPunct="1">
                              <a:defRPr sz="8600" kern="1200">
                                <a:solidFill>
                                  <a:schemeClr val="tx1"/>
                                </a:solidFill>
                                <a:latin typeface="+mn-lt"/>
                                <a:ea typeface="+mn-ea"/>
                                <a:cs typeface="+mn-cs"/>
                              </a:defRPr>
                            </a:lvl7pPr>
                            <a:lvl8pPr marL="15360654" algn="l" defTabSz="4388758" rtl="0" eaLnBrk="1" latinLnBrk="0" hangingPunct="1">
                              <a:defRPr sz="8600" kern="1200">
                                <a:solidFill>
                                  <a:schemeClr val="tx1"/>
                                </a:solidFill>
                                <a:latin typeface="+mn-lt"/>
                                <a:ea typeface="+mn-ea"/>
                                <a:cs typeface="+mn-cs"/>
                              </a:defRPr>
                            </a:lvl8pPr>
                            <a:lvl9pPr marL="17555033" algn="l" defTabSz="4388758" rtl="0" eaLnBrk="1" latinLnBrk="0" hangingPunct="1">
                              <a:defRPr sz="8600" kern="1200">
                                <a:solidFill>
                                  <a:schemeClr val="tx1"/>
                                </a:solidFill>
                                <a:latin typeface="+mn-lt"/>
                                <a:ea typeface="+mn-ea"/>
                                <a:cs typeface="+mn-cs"/>
                              </a:defRPr>
                            </a:lvl9pPr>
                          </a:lstStyle>
                          <a:p>
                            <a:pPr algn="ctr"/>
                            <a:r>
                              <a:rPr lang="en-US" sz="2400" b="1" dirty="0" smtClean="0"/>
                              <a:t>Measuring </a:t>
                            </a:r>
                          </a:p>
                          <a:p>
                            <a:pPr algn="ctr"/>
                            <a:r>
                              <a:rPr lang="en-US" sz="2400" b="1" dirty="0" smtClean="0"/>
                              <a:t>Firing rates  </a:t>
                            </a:r>
                          </a:p>
                          <a:p>
                            <a:pPr algn="ctr"/>
                            <a:r>
                              <a:rPr lang="en-US" sz="2400" b="1" dirty="0" smtClean="0"/>
                              <a:t>of sorted spikes</a:t>
                            </a:r>
                            <a:endParaRPr lang="en-US" sz="2400" b="1" dirty="0"/>
                          </a:p>
                        </a:txBody>
                        <a:useSpRect/>
                      </a:txSp>
                    </a:sp>
                    <a:cxnSp>
                      <a:nvCxnSpPr>
                        <a:cNvPr id="47" name="Straight Connector 46"/>
                        <a:cNvCxnSpPr/>
                      </a:nvCxnSpPr>
                      <a:spPr>
                        <a:xfrm>
                          <a:off x="12744450" y="15544800"/>
                          <a:ext cx="1028700" cy="0"/>
                        </a:xfrm>
                        <a:prstGeom prst="line">
                          <a:avLst/>
                        </a:prstGeom>
                        <a:ln w="76200"/>
                      </a:spPr>
                      <a:style>
                        <a:lnRef idx="1">
                          <a:schemeClr val="accent1"/>
                        </a:lnRef>
                        <a:fillRef idx="0">
                          <a:schemeClr val="accent1"/>
                        </a:fillRef>
                        <a:effectRef idx="0">
                          <a:schemeClr val="accent1"/>
                        </a:effectRef>
                        <a:fontRef idx="minor">
                          <a:schemeClr val="tx1"/>
                        </a:fontRef>
                      </a:style>
                    </a:cxnSp>
                    <a:sp>
                      <a:nvSpPr>
                        <a:cNvPr id="48" name="Rounded Rectangle 47"/>
                        <a:cNvSpPr/>
                      </a:nvSpPr>
                      <a:spPr>
                        <a:xfrm>
                          <a:off x="12334875" y="18278475"/>
                          <a:ext cx="2714625" cy="1828800"/>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pPr>
                      <a:txSp>
                        <a:txBody>
                          <a:bodyPr rtlCol="0" anchor="ctr"/>
                          <a:lstStyle>
                            <a:defPPr>
                              <a:defRPr lang="en-US"/>
                            </a:defPPr>
                            <a:lvl1pPr marL="0" algn="l" defTabSz="4388758" rtl="0" eaLnBrk="1" latinLnBrk="0" hangingPunct="1">
                              <a:defRPr sz="8600" kern="1200">
                                <a:solidFill>
                                  <a:schemeClr val="lt1"/>
                                </a:solidFill>
                                <a:latin typeface="+mn-lt"/>
                                <a:ea typeface="+mn-ea"/>
                                <a:cs typeface="+mn-cs"/>
                              </a:defRPr>
                            </a:lvl1pPr>
                            <a:lvl2pPr marL="2194379" algn="l" defTabSz="4388758" rtl="0" eaLnBrk="1" latinLnBrk="0" hangingPunct="1">
                              <a:defRPr sz="8600" kern="1200">
                                <a:solidFill>
                                  <a:schemeClr val="lt1"/>
                                </a:solidFill>
                                <a:latin typeface="+mn-lt"/>
                                <a:ea typeface="+mn-ea"/>
                                <a:cs typeface="+mn-cs"/>
                              </a:defRPr>
                            </a:lvl2pPr>
                            <a:lvl3pPr marL="4388758" algn="l" defTabSz="4388758" rtl="0" eaLnBrk="1" latinLnBrk="0" hangingPunct="1">
                              <a:defRPr sz="8600" kern="1200">
                                <a:solidFill>
                                  <a:schemeClr val="lt1"/>
                                </a:solidFill>
                                <a:latin typeface="+mn-lt"/>
                                <a:ea typeface="+mn-ea"/>
                                <a:cs typeface="+mn-cs"/>
                              </a:defRPr>
                            </a:lvl3pPr>
                            <a:lvl4pPr marL="6583137" algn="l" defTabSz="4388758" rtl="0" eaLnBrk="1" latinLnBrk="0" hangingPunct="1">
                              <a:defRPr sz="8600" kern="1200">
                                <a:solidFill>
                                  <a:schemeClr val="lt1"/>
                                </a:solidFill>
                                <a:latin typeface="+mn-lt"/>
                                <a:ea typeface="+mn-ea"/>
                                <a:cs typeface="+mn-cs"/>
                              </a:defRPr>
                            </a:lvl4pPr>
                            <a:lvl5pPr marL="8777516" algn="l" defTabSz="4388758" rtl="0" eaLnBrk="1" latinLnBrk="0" hangingPunct="1">
                              <a:defRPr sz="8600" kern="1200">
                                <a:solidFill>
                                  <a:schemeClr val="lt1"/>
                                </a:solidFill>
                                <a:latin typeface="+mn-lt"/>
                                <a:ea typeface="+mn-ea"/>
                                <a:cs typeface="+mn-cs"/>
                              </a:defRPr>
                            </a:lvl5pPr>
                            <a:lvl6pPr marL="10971896" algn="l" defTabSz="4388758" rtl="0" eaLnBrk="1" latinLnBrk="0" hangingPunct="1">
                              <a:defRPr sz="8600" kern="1200">
                                <a:solidFill>
                                  <a:schemeClr val="lt1"/>
                                </a:solidFill>
                                <a:latin typeface="+mn-lt"/>
                                <a:ea typeface="+mn-ea"/>
                                <a:cs typeface="+mn-cs"/>
                              </a:defRPr>
                            </a:lvl6pPr>
                            <a:lvl7pPr marL="13166275" algn="l" defTabSz="4388758" rtl="0" eaLnBrk="1" latinLnBrk="0" hangingPunct="1">
                              <a:defRPr sz="8600" kern="1200">
                                <a:solidFill>
                                  <a:schemeClr val="lt1"/>
                                </a:solidFill>
                                <a:latin typeface="+mn-lt"/>
                                <a:ea typeface="+mn-ea"/>
                                <a:cs typeface="+mn-cs"/>
                              </a:defRPr>
                            </a:lvl7pPr>
                            <a:lvl8pPr marL="15360654" algn="l" defTabSz="4388758" rtl="0" eaLnBrk="1" latinLnBrk="0" hangingPunct="1">
                              <a:defRPr sz="8600" kern="1200">
                                <a:solidFill>
                                  <a:schemeClr val="lt1"/>
                                </a:solidFill>
                                <a:latin typeface="+mn-lt"/>
                                <a:ea typeface="+mn-ea"/>
                                <a:cs typeface="+mn-cs"/>
                              </a:defRPr>
                            </a:lvl8pPr>
                            <a:lvl9pPr marL="17555033" algn="l" defTabSz="4388758" rtl="0" eaLnBrk="1" latinLnBrk="0" hangingPunct="1">
                              <a:defRPr sz="86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6" name="Straight Arrow Connector 55"/>
                        <a:cNvCxnSpPr>
                          <a:endCxn id="48" idx="0"/>
                        </a:cNvCxnSpPr>
                      </a:nvCxnSpPr>
                      <a:spPr>
                        <a:xfrm flipH="1">
                          <a:off x="13692188" y="15516225"/>
                          <a:ext cx="23812" cy="2762250"/>
                        </a:xfrm>
                        <a:prstGeom prst="straightConnector1">
                          <a:avLst/>
                        </a:prstGeom>
                        <a:ln w="76200">
                          <a:tailEnd type="triangle"/>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48" idx="1"/>
                        </a:cNvCxnSpPr>
                      </a:nvCxnSpPr>
                      <a:spPr>
                        <a:xfrm flipH="1" flipV="1">
                          <a:off x="10372725" y="19173825"/>
                          <a:ext cx="1962150" cy="19050"/>
                        </a:xfrm>
                        <a:prstGeom prst="straightConnector1">
                          <a:avLst/>
                        </a:prstGeom>
                        <a:ln w="76200">
                          <a:tailEnd type="triangle"/>
                        </a:ln>
                      </a:spPr>
                      <a:style>
                        <a:lnRef idx="1">
                          <a:schemeClr val="accent1"/>
                        </a:lnRef>
                        <a:fillRef idx="0">
                          <a:schemeClr val="accent1"/>
                        </a:fillRef>
                        <a:effectRef idx="0">
                          <a:schemeClr val="accent1"/>
                        </a:effectRef>
                        <a:fontRef idx="minor">
                          <a:schemeClr val="tx1"/>
                        </a:fontRef>
                      </a:style>
                    </a:cxnSp>
                    <a:sp>
                      <a:nvSpPr>
                        <a:cNvPr id="63" name="TextBox 62"/>
                        <a:cNvSpPr txBox="1"/>
                      </a:nvSpPr>
                      <a:spPr>
                        <a:xfrm>
                          <a:off x="12430125" y="18573750"/>
                          <a:ext cx="2609850" cy="1200329"/>
                        </a:xfrm>
                        <a:prstGeom prst="rect">
                          <a:avLst/>
                        </a:prstGeom>
                        <a:noFill/>
                      </a:spPr>
                      <a:txSp>
                        <a:txBody>
                          <a:bodyPr wrap="square" rtlCol="0">
                            <a:spAutoFit/>
                          </a:bodyPr>
                          <a:lstStyle>
                            <a:defPPr>
                              <a:defRPr lang="en-US"/>
                            </a:defPPr>
                            <a:lvl1pPr marL="0" algn="l" defTabSz="4388758" rtl="0" eaLnBrk="1" latinLnBrk="0" hangingPunct="1">
                              <a:defRPr sz="8600" kern="1200">
                                <a:solidFill>
                                  <a:schemeClr val="tx1"/>
                                </a:solidFill>
                                <a:latin typeface="+mn-lt"/>
                                <a:ea typeface="+mn-ea"/>
                                <a:cs typeface="+mn-cs"/>
                              </a:defRPr>
                            </a:lvl1pPr>
                            <a:lvl2pPr marL="2194379" algn="l" defTabSz="4388758" rtl="0" eaLnBrk="1" latinLnBrk="0" hangingPunct="1">
                              <a:defRPr sz="8600" kern="1200">
                                <a:solidFill>
                                  <a:schemeClr val="tx1"/>
                                </a:solidFill>
                                <a:latin typeface="+mn-lt"/>
                                <a:ea typeface="+mn-ea"/>
                                <a:cs typeface="+mn-cs"/>
                              </a:defRPr>
                            </a:lvl2pPr>
                            <a:lvl3pPr marL="4388758" algn="l" defTabSz="4388758" rtl="0" eaLnBrk="1" latinLnBrk="0" hangingPunct="1">
                              <a:defRPr sz="8600" kern="1200">
                                <a:solidFill>
                                  <a:schemeClr val="tx1"/>
                                </a:solidFill>
                                <a:latin typeface="+mn-lt"/>
                                <a:ea typeface="+mn-ea"/>
                                <a:cs typeface="+mn-cs"/>
                              </a:defRPr>
                            </a:lvl3pPr>
                            <a:lvl4pPr marL="6583137" algn="l" defTabSz="4388758" rtl="0" eaLnBrk="1" latinLnBrk="0" hangingPunct="1">
                              <a:defRPr sz="8600" kern="1200">
                                <a:solidFill>
                                  <a:schemeClr val="tx1"/>
                                </a:solidFill>
                                <a:latin typeface="+mn-lt"/>
                                <a:ea typeface="+mn-ea"/>
                                <a:cs typeface="+mn-cs"/>
                              </a:defRPr>
                            </a:lvl4pPr>
                            <a:lvl5pPr marL="8777516" algn="l" defTabSz="4388758" rtl="0" eaLnBrk="1" latinLnBrk="0" hangingPunct="1">
                              <a:defRPr sz="8600" kern="1200">
                                <a:solidFill>
                                  <a:schemeClr val="tx1"/>
                                </a:solidFill>
                                <a:latin typeface="+mn-lt"/>
                                <a:ea typeface="+mn-ea"/>
                                <a:cs typeface="+mn-cs"/>
                              </a:defRPr>
                            </a:lvl5pPr>
                            <a:lvl6pPr marL="10971896" algn="l" defTabSz="4388758" rtl="0" eaLnBrk="1" latinLnBrk="0" hangingPunct="1">
                              <a:defRPr sz="8600" kern="1200">
                                <a:solidFill>
                                  <a:schemeClr val="tx1"/>
                                </a:solidFill>
                                <a:latin typeface="+mn-lt"/>
                                <a:ea typeface="+mn-ea"/>
                                <a:cs typeface="+mn-cs"/>
                              </a:defRPr>
                            </a:lvl6pPr>
                            <a:lvl7pPr marL="13166275" algn="l" defTabSz="4388758" rtl="0" eaLnBrk="1" latinLnBrk="0" hangingPunct="1">
                              <a:defRPr sz="8600" kern="1200">
                                <a:solidFill>
                                  <a:schemeClr val="tx1"/>
                                </a:solidFill>
                                <a:latin typeface="+mn-lt"/>
                                <a:ea typeface="+mn-ea"/>
                                <a:cs typeface="+mn-cs"/>
                              </a:defRPr>
                            </a:lvl7pPr>
                            <a:lvl8pPr marL="15360654" algn="l" defTabSz="4388758" rtl="0" eaLnBrk="1" latinLnBrk="0" hangingPunct="1">
                              <a:defRPr sz="8600" kern="1200">
                                <a:solidFill>
                                  <a:schemeClr val="tx1"/>
                                </a:solidFill>
                                <a:latin typeface="+mn-lt"/>
                                <a:ea typeface="+mn-ea"/>
                                <a:cs typeface="+mn-cs"/>
                              </a:defRPr>
                            </a:lvl8pPr>
                            <a:lvl9pPr marL="17555033" algn="l" defTabSz="4388758" rtl="0" eaLnBrk="1" latinLnBrk="0" hangingPunct="1">
                              <a:defRPr sz="8600" kern="1200">
                                <a:solidFill>
                                  <a:schemeClr val="tx1"/>
                                </a:solidFill>
                                <a:latin typeface="+mn-lt"/>
                                <a:ea typeface="+mn-ea"/>
                                <a:cs typeface="+mn-cs"/>
                              </a:defRPr>
                            </a:lvl9pPr>
                          </a:lstStyle>
                          <a:p>
                            <a:pPr algn="ctr"/>
                            <a:r>
                              <a:rPr lang="en-US" sz="2400" b="1" dirty="0" smtClean="0"/>
                              <a:t>Decoding </a:t>
                            </a:r>
                          </a:p>
                          <a:p>
                            <a:pPr algn="ctr"/>
                            <a:r>
                              <a:rPr lang="en-US" sz="2400" b="1" dirty="0" smtClean="0"/>
                              <a:t>spike activity </a:t>
                            </a:r>
                          </a:p>
                          <a:p>
                            <a:pPr algn="ctr"/>
                            <a:r>
                              <a:rPr lang="en-US" sz="2400" b="1" dirty="0" smtClean="0"/>
                              <a:t>to motor activity</a:t>
                            </a:r>
                            <a:endParaRPr lang="en-US" sz="2400" b="1" dirty="0"/>
                          </a:p>
                        </a:txBody>
                        <a:useSpRect/>
                      </a:txSp>
                    </a:sp>
                  </a:grpSp>
                </lc:lockedCanvas>
              </a:graphicData>
            </a:graphic>
          </wp:anchor>
        </w:drawing>
      </w:r>
      <w:r>
        <w:rPr>
          <w:rFonts w:ascii="Times New Roman" w:hAnsi="Times New Roman" w:cs="Times New Roman"/>
          <w:sz w:val="24"/>
          <w:szCs w:val="24"/>
        </w:rPr>
        <w:t>Extracting motor control signals from the firing patterns of populations of neurons and using these control signals to reproduce motor behaviors in artificial actuators are the key operations o</w:t>
      </w:r>
      <w:r w:rsidR="00D07E7C">
        <w:rPr>
          <w:rFonts w:ascii="Times New Roman" w:hAnsi="Times New Roman" w:cs="Times New Roman"/>
          <w:sz w:val="24"/>
          <w:szCs w:val="24"/>
        </w:rPr>
        <w:t>f Brain-Machine Interface (BMI) [3].</w:t>
      </w:r>
      <w:r>
        <w:rPr>
          <w:rFonts w:ascii="Times New Roman" w:hAnsi="Times New Roman" w:cs="Times New Roman"/>
          <w:sz w:val="24"/>
          <w:szCs w:val="24"/>
        </w:rPr>
        <w:t xml:space="preserve"> </w:t>
      </w:r>
      <w:r w:rsidRPr="00701457">
        <w:rPr>
          <w:rFonts w:ascii="Times New Roman" w:eastAsia="Calibri" w:hAnsi="Times New Roman" w:cs="Times New Roman"/>
          <w:color w:val="000000"/>
          <w:sz w:val="24"/>
          <w:szCs w:val="24"/>
        </w:rPr>
        <w:t>The typical neural signal processing pathway</w:t>
      </w:r>
      <w:r w:rsidRPr="00701457">
        <w:rPr>
          <w:rFonts w:ascii="Times New Roman" w:hAnsi="Times New Roman" w:cs="Times New Roman"/>
          <w:color w:val="000000"/>
          <w:sz w:val="24"/>
          <w:szCs w:val="24"/>
        </w:rPr>
        <w:t xml:space="preserve"> </w:t>
      </w:r>
      <w:r w:rsidR="00880962">
        <w:rPr>
          <w:rFonts w:ascii="Times New Roman" w:hAnsi="Times New Roman" w:cs="Times New Roman"/>
          <w:color w:val="000000"/>
          <w:sz w:val="24"/>
          <w:szCs w:val="24"/>
        </w:rPr>
        <w:t>a</w:t>
      </w:r>
      <w:r w:rsidRPr="00701457">
        <w:rPr>
          <w:rFonts w:ascii="Times New Roman" w:hAnsi="Times New Roman" w:cs="Times New Roman"/>
          <w:color w:val="000000"/>
          <w:sz w:val="24"/>
          <w:szCs w:val="24"/>
        </w:rPr>
        <w:t xml:space="preserve">s shown in fig.1 </w:t>
      </w:r>
      <w:r w:rsidRPr="00701457">
        <w:rPr>
          <w:rFonts w:ascii="Times New Roman" w:eastAsia="Calibri" w:hAnsi="Times New Roman" w:cs="Times New Roman"/>
          <w:color w:val="000000"/>
          <w:sz w:val="24"/>
          <w:szCs w:val="24"/>
        </w:rPr>
        <w:t xml:space="preserve"> is designed to measure the instantaneous frequency of neural action potentials, or spikes. Since any given electrode may sense spikes from multiple neurons, it is typically necessary to sort all detected spikes by wave</w:t>
      </w:r>
      <w:r w:rsidR="00DC2020">
        <w:rPr>
          <w:rFonts w:ascii="Times New Roman" w:hAnsi="Times New Roman" w:cs="Times New Roman"/>
          <w:color w:val="000000"/>
          <w:sz w:val="24"/>
          <w:szCs w:val="24"/>
        </w:rPr>
        <w:t xml:space="preserve"> </w:t>
      </w:r>
      <w:r w:rsidRPr="00701457">
        <w:rPr>
          <w:rFonts w:ascii="Times New Roman" w:eastAsia="Calibri" w:hAnsi="Times New Roman" w:cs="Times New Roman"/>
          <w:color w:val="000000"/>
          <w:sz w:val="24"/>
          <w:szCs w:val="24"/>
        </w:rPr>
        <w:t xml:space="preserve">shape (i.e. by neuron). Firing rates of sorted spikes are typically measured by moving average; these rates can then be used by “decoding” algorithms which use statistical models to correlate spiking activity with behavioral or </w:t>
      </w:r>
      <w:r w:rsidR="00DC2020">
        <w:rPr>
          <w:rFonts w:ascii="Times New Roman" w:hAnsi="Times New Roman" w:cs="Times New Roman"/>
          <w:color w:val="000000"/>
          <w:sz w:val="24"/>
          <w:szCs w:val="24"/>
        </w:rPr>
        <w:t xml:space="preserve">motor activity in the subject. </w:t>
      </w:r>
    </w:p>
    <w:p w:rsidR="00DC2020" w:rsidRDefault="00DC2020" w:rsidP="00DC2020">
      <w:pPr>
        <w:tabs>
          <w:tab w:val="left" w:pos="860"/>
        </w:tabs>
        <w:autoSpaceDE w:val="0"/>
        <w:autoSpaceDN w:val="0"/>
        <w:adjustRightInd w:val="0"/>
        <w:spacing w:line="240" w:lineRule="auto"/>
        <w:ind w:firstLine="360"/>
        <w:rPr>
          <w:rFonts w:ascii="Times New Roman" w:hAnsi="Times New Roman" w:cs="Times New Roman"/>
          <w:color w:val="000000"/>
          <w:sz w:val="6"/>
          <w:szCs w:val="6"/>
        </w:rPr>
      </w:pPr>
      <w:r>
        <w:rPr>
          <w:rFonts w:ascii="Times New Roman" w:hAnsi="Times New Roman" w:cs="Times New Roman"/>
          <w:color w:val="000000"/>
          <w:sz w:val="6"/>
          <w:szCs w:val="6"/>
        </w:rPr>
        <w:tab/>
      </w:r>
    </w:p>
    <w:p w:rsidR="0041176D" w:rsidRPr="00F83A80" w:rsidRDefault="00DC2020" w:rsidP="0041176D">
      <w:pPr>
        <w:autoSpaceDE w:val="0"/>
        <w:autoSpaceDN w:val="0"/>
        <w:adjustRightInd w:val="0"/>
        <w:spacing w:line="480" w:lineRule="auto"/>
        <w:ind w:firstLine="360"/>
        <w:jc w:val="both"/>
        <w:rPr>
          <w:rFonts w:ascii="Times New Roman" w:hAnsi="Times New Roman" w:cs="Times New Roman"/>
        </w:rPr>
      </w:pPr>
      <w:r w:rsidRPr="00F83A80">
        <w:rPr>
          <w:rFonts w:ascii="Times New Roman" w:hAnsi="Times New Roman" w:cs="Times New Roman"/>
          <w:b/>
        </w:rPr>
        <w:t>Fig.1.</w:t>
      </w:r>
      <w:r w:rsidR="00F83A80">
        <w:rPr>
          <w:rFonts w:ascii="Times New Roman" w:hAnsi="Times New Roman" w:cs="Times New Roman"/>
          <w:b/>
        </w:rPr>
        <w:t xml:space="preserve">1 </w:t>
      </w:r>
      <w:r w:rsidRPr="00F83A80">
        <w:rPr>
          <w:rFonts w:ascii="Times New Roman" w:hAnsi="Times New Roman" w:cs="Times New Roman"/>
        </w:rPr>
        <w:t xml:space="preserve"> Block diagram of the typical pathway of brain machine interface</w:t>
      </w:r>
    </w:p>
    <w:p w:rsidR="00B1701D" w:rsidRPr="00B1701D" w:rsidRDefault="0041176D" w:rsidP="00AB16DF">
      <w:pPr>
        <w:shd w:val="clear" w:color="auto" w:fill="FFFFFF"/>
        <w:spacing w:before="100" w:beforeAutospacing="1" w:after="150" w:line="480" w:lineRule="auto"/>
        <w:jc w:val="both"/>
        <w:rPr>
          <w:rFonts w:ascii="Times New Roman" w:eastAsia="Times New Roman" w:hAnsi="Times New Roman" w:cs="Times New Roman"/>
          <w:color w:val="000000"/>
          <w:spacing w:val="24"/>
          <w:sz w:val="24"/>
          <w:szCs w:val="24"/>
        </w:rPr>
      </w:pPr>
      <w:r>
        <w:rPr>
          <w:rFonts w:ascii="Times New Roman" w:hAnsi="Times New Roman" w:cs="Times New Roman"/>
          <w:color w:val="000000"/>
          <w:sz w:val="24"/>
          <w:szCs w:val="24"/>
        </w:rPr>
        <w:t xml:space="preserve">Hence invasive BMIs rely on the physiological property of individual cortical neurons to modulate their spiking activity in association with movements [3]. These modulations are found </w:t>
      </w:r>
      <w:r>
        <w:rPr>
          <w:rFonts w:ascii="Times New Roman" w:hAnsi="Times New Roman" w:cs="Times New Roman"/>
          <w:color w:val="000000"/>
          <w:sz w:val="24"/>
          <w:szCs w:val="24"/>
        </w:rPr>
        <w:lastRenderedPageBreak/>
        <w:t xml:space="preserve">to be highly variable from neuron to neuron and from trial to trial. Yet averaging across many trials reveals fairly consistent firing patterns. </w:t>
      </w:r>
      <w:r w:rsidR="0037644E">
        <w:rPr>
          <w:rFonts w:ascii="Times New Roman" w:hAnsi="Times New Roman" w:cs="Times New Roman"/>
          <w:color w:val="000000"/>
          <w:sz w:val="24"/>
          <w:szCs w:val="24"/>
        </w:rPr>
        <w:t>Based on the hypothesis that the function of neural circuits is an emergent property that arises from the coordinated activity of large numbers of neurons, this phenomenon can be explained. Individual neurons generally form synaptic connections with thousands of other neurons. In distributed circuits, the larger the connectivity matrix the greater the redundancy within the network. Given their distributed conne</w:t>
      </w:r>
      <w:r w:rsidR="00382085">
        <w:rPr>
          <w:rFonts w:ascii="Times New Roman" w:hAnsi="Times New Roman" w:cs="Times New Roman"/>
          <w:color w:val="000000"/>
          <w:sz w:val="24"/>
          <w:szCs w:val="24"/>
        </w:rPr>
        <w:t>c</w:t>
      </w:r>
      <w:r w:rsidR="0037644E">
        <w:rPr>
          <w:rFonts w:ascii="Times New Roman" w:hAnsi="Times New Roman" w:cs="Times New Roman"/>
          <w:color w:val="000000"/>
          <w:sz w:val="24"/>
          <w:szCs w:val="24"/>
        </w:rPr>
        <w:t>tions and their plasticity, neurons are likely to be subject to continuous dynamic rearrangement, participating at different times in different active ensembles</w:t>
      </w:r>
      <w:r w:rsidR="00BB6947">
        <w:rPr>
          <w:rFonts w:ascii="Times New Roman" w:hAnsi="Times New Roman" w:cs="Times New Roman"/>
          <w:color w:val="000000"/>
          <w:sz w:val="24"/>
          <w:szCs w:val="24"/>
        </w:rPr>
        <w:t xml:space="preserve"> [2]</w:t>
      </w:r>
      <w:r w:rsidR="0037644E">
        <w:rPr>
          <w:rFonts w:ascii="Times New Roman" w:hAnsi="Times New Roman" w:cs="Times New Roman"/>
          <w:color w:val="000000"/>
          <w:sz w:val="24"/>
          <w:szCs w:val="24"/>
        </w:rPr>
        <w:t xml:space="preserve">. </w:t>
      </w:r>
      <w:r w:rsidR="00BB6947">
        <w:rPr>
          <w:rFonts w:ascii="Times New Roman" w:hAnsi="Times New Roman" w:cs="Times New Roman"/>
          <w:color w:val="000000"/>
          <w:sz w:val="24"/>
          <w:szCs w:val="24"/>
        </w:rPr>
        <w:t>Accordingly both accuracy</w:t>
      </w:r>
      <w:r w:rsidR="0037644E">
        <w:rPr>
          <w:rFonts w:ascii="Times New Roman" w:hAnsi="Times New Roman" w:cs="Times New Roman"/>
          <w:color w:val="000000"/>
          <w:sz w:val="24"/>
          <w:szCs w:val="24"/>
        </w:rPr>
        <w:t xml:space="preserve"> </w:t>
      </w:r>
      <w:r w:rsidR="00BB6947">
        <w:rPr>
          <w:rFonts w:ascii="Times New Roman" w:hAnsi="Times New Roman" w:cs="Times New Roman"/>
          <w:color w:val="000000"/>
          <w:sz w:val="24"/>
          <w:szCs w:val="24"/>
        </w:rPr>
        <w:t>and reliability of predictions of motor activity improve considerably with increasing the number of simultaneously recorded neurons and decre</w:t>
      </w:r>
      <w:r w:rsidR="008F737F">
        <w:rPr>
          <w:rFonts w:ascii="Times New Roman" w:hAnsi="Times New Roman" w:cs="Times New Roman"/>
          <w:color w:val="000000"/>
          <w:sz w:val="24"/>
          <w:szCs w:val="24"/>
        </w:rPr>
        <w:t xml:space="preserve">asing the errors due to individual neuron firing </w:t>
      </w:r>
      <w:r w:rsidR="008F737F" w:rsidRPr="00B1701D">
        <w:rPr>
          <w:rFonts w:ascii="Times New Roman" w:hAnsi="Times New Roman" w:cs="Times New Roman"/>
          <w:color w:val="000000"/>
          <w:sz w:val="24"/>
          <w:szCs w:val="24"/>
        </w:rPr>
        <w:t>variability.</w:t>
      </w:r>
      <w:r w:rsidR="00B1701D" w:rsidRPr="00B1701D">
        <w:rPr>
          <w:rFonts w:ascii="Times New Roman" w:hAnsi="Times New Roman" w:cs="Times New Roman"/>
          <w:color w:val="000000"/>
          <w:sz w:val="24"/>
          <w:szCs w:val="24"/>
        </w:rPr>
        <w:t xml:space="preserve"> </w:t>
      </w:r>
      <w:r w:rsidR="00B1701D">
        <w:rPr>
          <w:rFonts w:ascii="Times New Roman" w:hAnsi="Times New Roman" w:cs="Times New Roman"/>
          <w:color w:val="000000"/>
          <w:sz w:val="24"/>
          <w:szCs w:val="24"/>
        </w:rPr>
        <w:t>Pursuing</w:t>
      </w:r>
      <w:r w:rsidR="00B1701D" w:rsidRPr="00B1701D">
        <w:rPr>
          <w:rFonts w:ascii="Times New Roman" w:hAnsi="Times New Roman" w:cs="Times New Roman"/>
          <w:color w:val="000000"/>
          <w:sz w:val="24"/>
          <w:szCs w:val="24"/>
        </w:rPr>
        <w:t xml:space="preserve"> this motivation</w:t>
      </w:r>
      <w:r w:rsidR="00B1701D">
        <w:rPr>
          <w:rFonts w:ascii="Times New Roman" w:hAnsi="Times New Roman" w:cs="Times New Roman"/>
          <w:color w:val="000000"/>
          <w:sz w:val="24"/>
          <w:szCs w:val="24"/>
        </w:rPr>
        <w:t>,</w:t>
      </w:r>
      <w:r w:rsidR="00B1701D" w:rsidRPr="00B1701D">
        <w:rPr>
          <w:rFonts w:ascii="Times New Roman" w:hAnsi="Times New Roman" w:cs="Times New Roman"/>
          <w:color w:val="000000"/>
          <w:sz w:val="24"/>
          <w:szCs w:val="24"/>
        </w:rPr>
        <w:t xml:space="preserve"> t</w:t>
      </w:r>
      <w:r w:rsidR="00701457" w:rsidRPr="00B1701D">
        <w:rPr>
          <w:rFonts w:ascii="Times New Roman" w:eastAsia="Calibri" w:hAnsi="Times New Roman" w:cs="Times New Roman"/>
          <w:color w:val="000000"/>
          <w:sz w:val="24"/>
          <w:szCs w:val="24"/>
        </w:rPr>
        <w:t>he number of simultaneously recorded neurons has been approximately doubli</w:t>
      </w:r>
      <w:r w:rsidR="00B1701D" w:rsidRPr="00B1701D">
        <w:rPr>
          <w:rFonts w:ascii="Times New Roman" w:hAnsi="Times New Roman" w:cs="Times New Roman"/>
          <w:color w:val="000000"/>
          <w:sz w:val="24"/>
          <w:szCs w:val="24"/>
        </w:rPr>
        <w:t>ng every 7 years since 1950’s [4</w:t>
      </w:r>
      <w:r w:rsidR="00701457" w:rsidRPr="00B1701D">
        <w:rPr>
          <w:rFonts w:ascii="Times New Roman" w:eastAsia="Calibri" w:hAnsi="Times New Roman" w:cs="Times New Roman"/>
          <w:color w:val="000000"/>
          <w:sz w:val="24"/>
          <w:szCs w:val="24"/>
        </w:rPr>
        <w:t>]. Standard recording techniques using 704 implantable micro w</w:t>
      </w:r>
      <w:r w:rsidR="00B1701D" w:rsidRPr="00B1701D">
        <w:rPr>
          <w:rFonts w:ascii="Times New Roman" w:hAnsi="Times New Roman" w:cs="Times New Roman"/>
          <w:color w:val="000000"/>
          <w:sz w:val="24"/>
          <w:szCs w:val="24"/>
        </w:rPr>
        <w:t>ire arrays have been reported in literature [5</w:t>
      </w:r>
      <w:r w:rsidR="00701457" w:rsidRPr="00B1701D">
        <w:rPr>
          <w:rFonts w:ascii="Times New Roman" w:eastAsia="Calibri" w:hAnsi="Times New Roman" w:cs="Times New Roman"/>
          <w:color w:val="000000"/>
          <w:sz w:val="24"/>
          <w:szCs w:val="24"/>
        </w:rPr>
        <w:t>].</w:t>
      </w:r>
      <w:r w:rsidR="00B1701D" w:rsidRPr="00B1701D">
        <w:rPr>
          <w:rFonts w:ascii="Times New Roman" w:hAnsi="Times New Roman" w:cs="Times New Roman"/>
          <w:color w:val="000000"/>
          <w:sz w:val="24"/>
          <w:szCs w:val="24"/>
        </w:rPr>
        <w:t xml:space="preserve"> </w:t>
      </w:r>
      <w:r w:rsidR="00B1701D">
        <w:rPr>
          <w:rFonts w:ascii="Times New Roman" w:hAnsi="Times New Roman" w:cs="Times New Roman"/>
          <w:color w:val="000000"/>
          <w:sz w:val="24"/>
          <w:szCs w:val="24"/>
        </w:rPr>
        <w:t xml:space="preserve">Recently </w:t>
      </w:r>
      <w:proofErr w:type="spellStart"/>
      <w:r w:rsidR="00B1701D">
        <w:rPr>
          <w:rFonts w:ascii="Times New Roman" w:hAnsi="Times New Roman" w:cs="Times New Roman"/>
          <w:color w:val="000000"/>
          <w:sz w:val="24"/>
          <w:szCs w:val="24"/>
        </w:rPr>
        <w:t>Nicolelis</w:t>
      </w:r>
      <w:proofErr w:type="spellEnd"/>
      <w:r w:rsidR="00B1701D">
        <w:rPr>
          <w:rFonts w:ascii="Times New Roman" w:hAnsi="Times New Roman" w:cs="Times New Roman"/>
          <w:color w:val="000000"/>
          <w:sz w:val="24"/>
          <w:szCs w:val="24"/>
        </w:rPr>
        <w:t xml:space="preserve"> lab at Duke University announced the</w:t>
      </w:r>
      <w:r w:rsidR="00AB16DF">
        <w:rPr>
          <w:rFonts w:ascii="Times New Roman" w:hAnsi="Times New Roman" w:cs="Times New Roman"/>
          <w:color w:val="000000"/>
          <w:sz w:val="24"/>
          <w:szCs w:val="24"/>
        </w:rPr>
        <w:t>ir success to simultaneously record</w:t>
      </w:r>
      <w:r w:rsidR="00B1701D">
        <w:rPr>
          <w:rFonts w:ascii="Times New Roman" w:hAnsi="Times New Roman" w:cs="Times New Roman"/>
          <w:color w:val="000000"/>
          <w:sz w:val="24"/>
          <w:szCs w:val="24"/>
        </w:rPr>
        <w:t xml:space="preserve"> </w:t>
      </w:r>
      <w:r w:rsidR="00AB16DF">
        <w:rPr>
          <w:rFonts w:ascii="Times New Roman" w:hAnsi="Times New Roman" w:cs="Times New Roman"/>
          <w:color w:val="000000"/>
          <w:sz w:val="24"/>
          <w:szCs w:val="24"/>
        </w:rPr>
        <w:t>the electrical activity produced by</w:t>
      </w:r>
      <w:r w:rsidR="00B1701D">
        <w:rPr>
          <w:rFonts w:ascii="Times New Roman" w:hAnsi="Times New Roman" w:cs="Times New Roman"/>
          <w:color w:val="000000"/>
          <w:sz w:val="24"/>
          <w:szCs w:val="24"/>
        </w:rPr>
        <w:t xml:space="preserve"> </w:t>
      </w:r>
      <w:r w:rsidR="00AB16DF">
        <w:rPr>
          <w:rFonts w:ascii="Times New Roman" w:hAnsi="Times New Roman" w:cs="Times New Roman"/>
          <w:color w:val="000000"/>
          <w:sz w:val="24"/>
          <w:szCs w:val="24"/>
        </w:rPr>
        <w:t xml:space="preserve">a population of </w:t>
      </w:r>
      <w:r w:rsidR="00B1701D">
        <w:rPr>
          <w:rFonts w:ascii="Times New Roman" w:hAnsi="Times New Roman" w:cs="Times New Roman"/>
          <w:color w:val="000000"/>
          <w:sz w:val="24"/>
          <w:szCs w:val="24"/>
        </w:rPr>
        <w:t xml:space="preserve">1,874 </w:t>
      </w:r>
      <w:r w:rsidR="00AB16DF">
        <w:rPr>
          <w:rFonts w:ascii="Times New Roman" w:hAnsi="Times New Roman" w:cs="Times New Roman"/>
          <w:color w:val="000000"/>
          <w:sz w:val="24"/>
          <w:szCs w:val="24"/>
        </w:rPr>
        <w:t xml:space="preserve">interconnected single </w:t>
      </w:r>
      <w:r w:rsidR="00B1701D">
        <w:rPr>
          <w:rFonts w:ascii="Times New Roman" w:hAnsi="Times New Roman" w:cs="Times New Roman"/>
          <w:color w:val="000000"/>
          <w:sz w:val="24"/>
          <w:szCs w:val="24"/>
        </w:rPr>
        <w:t xml:space="preserve">neurons at work in a primate. </w:t>
      </w:r>
    </w:p>
    <w:p w:rsidR="00EB02C3" w:rsidRPr="0014319D" w:rsidRDefault="0014319D" w:rsidP="0014319D">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(b) </w:t>
      </w:r>
      <w:r w:rsidR="00EB02C3" w:rsidRPr="0014319D">
        <w:rPr>
          <w:rFonts w:ascii="Times New Roman" w:hAnsi="Times New Roman" w:cs="Times New Roman"/>
          <w:b/>
          <w:sz w:val="24"/>
          <w:szCs w:val="24"/>
        </w:rPr>
        <w:t>Brain in a Dish</w:t>
      </w:r>
      <w:r w:rsidR="00E9792E" w:rsidRPr="0014319D">
        <w:rPr>
          <w:rFonts w:ascii="Times New Roman" w:hAnsi="Times New Roman" w:cs="Times New Roman"/>
          <w:b/>
          <w:sz w:val="24"/>
          <w:szCs w:val="24"/>
        </w:rPr>
        <w:t>:</w:t>
      </w:r>
    </w:p>
    <w:p w:rsidR="00690F11" w:rsidRDefault="00F83A86" w:rsidP="000022E9">
      <w:pPr>
        <w:autoSpaceDE w:val="0"/>
        <w:autoSpaceDN w:val="0"/>
        <w:adjustRightInd w:val="0"/>
        <w:spacing w:after="0" w:line="480" w:lineRule="auto"/>
        <w:ind w:firstLine="360"/>
        <w:jc w:val="both"/>
        <w:rPr>
          <w:rFonts w:ascii="Times New Roman" w:hAnsi="Times New Roman" w:cs="Times New Roman"/>
          <w:sz w:val="24"/>
          <w:szCs w:val="24"/>
        </w:rPr>
      </w:pPr>
      <w:r w:rsidRPr="006024F4">
        <w:rPr>
          <w:rFonts w:ascii="Times New Roman" w:hAnsi="Times New Roman" w:cs="Times New Roman"/>
          <w:sz w:val="24"/>
          <w:szCs w:val="24"/>
        </w:rPr>
        <w:t xml:space="preserve">At present, the prime methodology for studying neuronal </w:t>
      </w:r>
      <w:r w:rsidR="0082779D" w:rsidRPr="006024F4">
        <w:rPr>
          <w:rFonts w:ascii="Times New Roman" w:hAnsi="Times New Roman" w:cs="Times New Roman"/>
          <w:sz w:val="24"/>
          <w:szCs w:val="24"/>
        </w:rPr>
        <w:t>extracellular activity</w:t>
      </w:r>
      <w:r w:rsidRPr="006024F4">
        <w:rPr>
          <w:rFonts w:ascii="Times New Roman" w:hAnsi="Times New Roman" w:cs="Times New Roman"/>
          <w:sz w:val="24"/>
          <w:szCs w:val="24"/>
        </w:rPr>
        <w:t xml:space="preserve"> under </w:t>
      </w:r>
      <w:r w:rsidRPr="006024F4">
        <w:rPr>
          <w:rFonts w:ascii="Times New Roman" w:hAnsi="Times New Roman" w:cs="Times New Roman"/>
          <w:iCs/>
          <w:sz w:val="24"/>
          <w:szCs w:val="24"/>
        </w:rPr>
        <w:t>in vitro</w:t>
      </w:r>
      <w:r w:rsidRPr="006024F4">
        <w:rPr>
          <w:rFonts w:ascii="Times New Roman" w:hAnsi="Times New Roman" w:cs="Times New Roman"/>
          <w:sz w:val="24"/>
          <w:szCs w:val="24"/>
        </w:rPr>
        <w:t xml:space="preserve"> conditions is by using substrate-in</w:t>
      </w:r>
      <w:r w:rsidR="00576103" w:rsidRPr="006024F4">
        <w:rPr>
          <w:rFonts w:ascii="Times New Roman" w:hAnsi="Times New Roman" w:cs="Times New Roman"/>
          <w:sz w:val="24"/>
          <w:szCs w:val="24"/>
        </w:rPr>
        <w:t>tegrated microelectrode arrays</w:t>
      </w:r>
      <w:r w:rsidR="006024F4">
        <w:rPr>
          <w:rFonts w:ascii="Times New Roman" w:hAnsi="Times New Roman" w:cs="Times New Roman"/>
          <w:sz w:val="24"/>
          <w:szCs w:val="24"/>
        </w:rPr>
        <w:t xml:space="preserve"> (MEAs)</w:t>
      </w:r>
      <w:r w:rsidR="00576103" w:rsidRPr="006024F4">
        <w:rPr>
          <w:rFonts w:ascii="Times New Roman" w:hAnsi="Times New Roman" w:cs="Times New Roman"/>
          <w:sz w:val="24"/>
          <w:szCs w:val="24"/>
        </w:rPr>
        <w:t>. T</w:t>
      </w:r>
      <w:r w:rsidRPr="006024F4">
        <w:rPr>
          <w:rFonts w:ascii="Times New Roman" w:hAnsi="Times New Roman" w:cs="Times New Roman"/>
          <w:sz w:val="24"/>
          <w:szCs w:val="24"/>
        </w:rPr>
        <w:t>his methodology permits s</w:t>
      </w:r>
      <w:r w:rsidR="00576103" w:rsidRPr="006024F4">
        <w:rPr>
          <w:rFonts w:ascii="Times New Roman" w:hAnsi="Times New Roman" w:cs="Times New Roman"/>
          <w:sz w:val="24"/>
          <w:szCs w:val="24"/>
        </w:rPr>
        <w:t xml:space="preserve">imultaneous, </w:t>
      </w:r>
      <w:r w:rsidRPr="006024F4">
        <w:rPr>
          <w:rFonts w:ascii="Times New Roman" w:hAnsi="Times New Roman" w:cs="Times New Roman"/>
          <w:sz w:val="24"/>
          <w:szCs w:val="24"/>
        </w:rPr>
        <w:t>long-term recordings</w:t>
      </w:r>
      <w:r w:rsidR="006024F4" w:rsidRPr="006024F4">
        <w:rPr>
          <w:rFonts w:ascii="Times New Roman" w:hAnsi="Times New Roman" w:cs="Times New Roman"/>
          <w:sz w:val="24"/>
          <w:szCs w:val="24"/>
        </w:rPr>
        <w:t xml:space="preserve"> (i.e.</w:t>
      </w:r>
      <w:r w:rsidR="0082779D" w:rsidRPr="006024F4">
        <w:rPr>
          <w:rFonts w:ascii="Times New Roman" w:hAnsi="Times New Roman" w:cs="Times New Roman"/>
          <w:sz w:val="24"/>
          <w:szCs w:val="24"/>
        </w:rPr>
        <w:t xml:space="preserve"> </w:t>
      </w:r>
      <w:r w:rsidR="006024F4" w:rsidRPr="006024F4">
        <w:rPr>
          <w:rFonts w:ascii="Times New Roman" w:hAnsi="Times New Roman" w:cs="Times New Roman"/>
          <w:sz w:val="24"/>
          <w:szCs w:val="24"/>
        </w:rPr>
        <w:t>of up to several weeks) of extracellular field potentials</w:t>
      </w:r>
      <w:r w:rsidR="00690F11">
        <w:rPr>
          <w:rFonts w:ascii="Times New Roman" w:hAnsi="Times New Roman" w:cs="Times New Roman"/>
          <w:sz w:val="24"/>
          <w:szCs w:val="24"/>
        </w:rPr>
        <w:t xml:space="preserve">. </w:t>
      </w:r>
      <w:r w:rsidR="006024F4">
        <w:rPr>
          <w:rFonts w:ascii="Times New Roman" w:hAnsi="Times New Roman" w:cs="Times New Roman"/>
          <w:sz w:val="24"/>
          <w:szCs w:val="24"/>
        </w:rPr>
        <w:t>Correlating MEA recordings</w:t>
      </w:r>
      <w:r w:rsidR="001E051C" w:rsidRPr="006024F4">
        <w:rPr>
          <w:rFonts w:ascii="Times New Roman" w:hAnsi="Times New Roman" w:cs="Times New Roman"/>
          <w:sz w:val="24"/>
          <w:szCs w:val="24"/>
        </w:rPr>
        <w:t xml:space="preserve"> with </w:t>
      </w:r>
      <w:r w:rsidR="007D7172">
        <w:rPr>
          <w:rFonts w:ascii="Times New Roman" w:hAnsi="Times New Roman" w:cs="Times New Roman"/>
          <w:sz w:val="24"/>
          <w:szCs w:val="24"/>
        </w:rPr>
        <w:t xml:space="preserve">microscopic </w:t>
      </w:r>
      <w:r w:rsidR="00111EC0">
        <w:rPr>
          <w:rFonts w:ascii="Times New Roman" w:hAnsi="Times New Roman" w:cs="Times New Roman"/>
          <w:sz w:val="24"/>
          <w:szCs w:val="24"/>
        </w:rPr>
        <w:t>imaging and</w:t>
      </w:r>
      <w:r w:rsidR="001E051C" w:rsidRPr="006024F4">
        <w:rPr>
          <w:rFonts w:ascii="Times New Roman" w:hAnsi="Times New Roman" w:cs="Times New Roman"/>
          <w:sz w:val="24"/>
          <w:szCs w:val="24"/>
        </w:rPr>
        <w:t xml:space="preserve"> </w:t>
      </w:r>
      <w:r w:rsidR="007D7172">
        <w:rPr>
          <w:rFonts w:ascii="Times New Roman" w:hAnsi="Times New Roman" w:cs="Times New Roman"/>
          <w:sz w:val="24"/>
          <w:szCs w:val="24"/>
        </w:rPr>
        <w:t>stimulations</w:t>
      </w:r>
      <w:r w:rsidR="001E051C" w:rsidRPr="006024F4">
        <w:rPr>
          <w:rFonts w:ascii="Times New Roman" w:hAnsi="Times New Roman" w:cs="Times New Roman"/>
          <w:sz w:val="24"/>
          <w:szCs w:val="24"/>
        </w:rPr>
        <w:t xml:space="preserve"> </w:t>
      </w:r>
      <w:r w:rsidR="00B11A72">
        <w:rPr>
          <w:rFonts w:ascii="Times New Roman" w:hAnsi="Times New Roman" w:cs="Times New Roman"/>
          <w:sz w:val="24"/>
          <w:szCs w:val="24"/>
        </w:rPr>
        <w:t>is</w:t>
      </w:r>
      <w:r w:rsidR="001E051C" w:rsidRPr="006024F4">
        <w:rPr>
          <w:rFonts w:ascii="Times New Roman" w:hAnsi="Times New Roman" w:cs="Times New Roman"/>
          <w:sz w:val="24"/>
          <w:szCs w:val="24"/>
        </w:rPr>
        <w:t xml:space="preserve"> </w:t>
      </w:r>
      <w:r w:rsidR="00B11A72">
        <w:rPr>
          <w:rFonts w:ascii="Times New Roman" w:hAnsi="Times New Roman" w:cs="Times New Roman"/>
          <w:sz w:val="24"/>
          <w:szCs w:val="24"/>
        </w:rPr>
        <w:t>widely</w:t>
      </w:r>
      <w:r w:rsidR="001E051C" w:rsidRPr="006024F4">
        <w:rPr>
          <w:rFonts w:ascii="Times New Roman" w:hAnsi="Times New Roman" w:cs="Times New Roman"/>
          <w:sz w:val="24"/>
          <w:szCs w:val="24"/>
        </w:rPr>
        <w:t xml:space="preserve"> </w:t>
      </w:r>
      <w:r w:rsidR="007D7172">
        <w:rPr>
          <w:rFonts w:ascii="Times New Roman" w:hAnsi="Times New Roman" w:cs="Times New Roman"/>
          <w:sz w:val="24"/>
          <w:szCs w:val="24"/>
        </w:rPr>
        <w:t>used</w:t>
      </w:r>
      <w:r w:rsidR="001E051C" w:rsidRPr="006024F4">
        <w:rPr>
          <w:rFonts w:ascii="Times New Roman" w:hAnsi="Times New Roman" w:cs="Times New Roman"/>
          <w:sz w:val="24"/>
          <w:szCs w:val="24"/>
        </w:rPr>
        <w:t xml:space="preserve"> to </w:t>
      </w:r>
      <w:r w:rsidR="007D7172">
        <w:rPr>
          <w:rFonts w:ascii="Times New Roman" w:hAnsi="Times New Roman" w:cs="Times New Roman"/>
          <w:sz w:val="24"/>
          <w:szCs w:val="24"/>
        </w:rPr>
        <w:t>study the</w:t>
      </w:r>
      <w:r w:rsidR="00B11A72">
        <w:rPr>
          <w:rFonts w:ascii="Times New Roman" w:hAnsi="Times New Roman" w:cs="Times New Roman"/>
          <w:sz w:val="24"/>
          <w:szCs w:val="24"/>
        </w:rPr>
        <w:t xml:space="preserve"> circuit-connectivity,</w:t>
      </w:r>
      <w:r w:rsidR="007D7172">
        <w:rPr>
          <w:rFonts w:ascii="Times New Roman" w:hAnsi="Times New Roman" w:cs="Times New Roman"/>
          <w:sz w:val="24"/>
          <w:szCs w:val="24"/>
        </w:rPr>
        <w:t xml:space="preserve"> </w:t>
      </w:r>
      <w:r w:rsidR="001E051C" w:rsidRPr="006024F4">
        <w:rPr>
          <w:rFonts w:ascii="Times New Roman" w:hAnsi="Times New Roman" w:cs="Times New Roman"/>
          <w:sz w:val="24"/>
          <w:szCs w:val="24"/>
        </w:rPr>
        <w:t xml:space="preserve">dynamics and propagation effects in </w:t>
      </w:r>
      <w:r w:rsidRPr="006024F4">
        <w:rPr>
          <w:rFonts w:ascii="Times New Roman" w:hAnsi="Times New Roman" w:cs="Times New Roman"/>
          <w:sz w:val="24"/>
          <w:szCs w:val="24"/>
        </w:rPr>
        <w:t>neuron</w:t>
      </w:r>
      <w:r w:rsidR="007D7172">
        <w:rPr>
          <w:rFonts w:ascii="Times New Roman" w:hAnsi="Times New Roman" w:cs="Times New Roman"/>
          <w:sz w:val="24"/>
          <w:szCs w:val="24"/>
        </w:rPr>
        <w:t xml:space="preserve"> assemblies</w:t>
      </w:r>
      <w:r w:rsidR="00B11A72">
        <w:rPr>
          <w:rFonts w:ascii="Times New Roman" w:hAnsi="Times New Roman" w:cs="Times New Roman"/>
          <w:sz w:val="24"/>
          <w:szCs w:val="24"/>
        </w:rPr>
        <w:t xml:space="preserve">. </w:t>
      </w:r>
      <w:r w:rsidR="001E051C" w:rsidRPr="006024F4">
        <w:rPr>
          <w:rFonts w:ascii="Times New Roman" w:hAnsi="Times New Roman" w:cs="Times New Roman"/>
          <w:sz w:val="24"/>
          <w:szCs w:val="24"/>
        </w:rPr>
        <w:t xml:space="preserve"> </w:t>
      </w:r>
      <w:r w:rsidR="00B11A72">
        <w:rPr>
          <w:rFonts w:ascii="Times New Roman" w:hAnsi="Times New Roman" w:cs="Times New Roman"/>
          <w:sz w:val="24"/>
          <w:szCs w:val="24"/>
        </w:rPr>
        <w:t>It is also used to investigate</w:t>
      </w:r>
      <w:r w:rsidR="001E051C" w:rsidRPr="006024F4">
        <w:rPr>
          <w:rFonts w:ascii="Times New Roman" w:hAnsi="Times New Roman" w:cs="Times New Roman"/>
          <w:sz w:val="24"/>
          <w:szCs w:val="24"/>
        </w:rPr>
        <w:t xml:space="preserve"> populat</w:t>
      </w:r>
      <w:r w:rsidR="007D7172">
        <w:rPr>
          <w:rFonts w:ascii="Times New Roman" w:hAnsi="Times New Roman" w:cs="Times New Roman"/>
          <w:sz w:val="24"/>
          <w:szCs w:val="24"/>
        </w:rPr>
        <w:t>ion coding, activity patterns</w:t>
      </w:r>
      <w:r w:rsidR="00B11A72">
        <w:rPr>
          <w:rFonts w:ascii="Times New Roman" w:hAnsi="Times New Roman" w:cs="Times New Roman"/>
          <w:sz w:val="24"/>
          <w:szCs w:val="24"/>
        </w:rPr>
        <w:t>,</w:t>
      </w:r>
      <w:r w:rsidR="001E051C" w:rsidRPr="006024F4">
        <w:rPr>
          <w:rFonts w:ascii="Times New Roman" w:hAnsi="Times New Roman" w:cs="Times New Roman"/>
          <w:sz w:val="24"/>
          <w:szCs w:val="24"/>
        </w:rPr>
        <w:t xml:space="preserve"> plasticity</w:t>
      </w:r>
      <w:r w:rsidR="007D7172">
        <w:rPr>
          <w:rFonts w:ascii="Times New Roman" w:hAnsi="Times New Roman" w:cs="Times New Roman"/>
          <w:sz w:val="24"/>
          <w:szCs w:val="24"/>
        </w:rPr>
        <w:t xml:space="preserve"> </w:t>
      </w:r>
      <w:r w:rsidR="00B11A72">
        <w:rPr>
          <w:rFonts w:ascii="Times New Roman" w:hAnsi="Times New Roman" w:cs="Times New Roman"/>
          <w:sz w:val="24"/>
          <w:szCs w:val="24"/>
        </w:rPr>
        <w:t>and</w:t>
      </w:r>
      <w:r w:rsidR="001E051C" w:rsidRPr="006024F4">
        <w:rPr>
          <w:rFonts w:ascii="Times New Roman" w:hAnsi="Times New Roman" w:cs="Times New Roman"/>
          <w:sz w:val="24"/>
          <w:szCs w:val="24"/>
        </w:rPr>
        <w:t xml:space="preserve"> pharmacological </w:t>
      </w:r>
      <w:r w:rsidR="007D7172">
        <w:rPr>
          <w:rFonts w:ascii="Times New Roman" w:hAnsi="Times New Roman" w:cs="Times New Roman"/>
          <w:sz w:val="24"/>
          <w:szCs w:val="24"/>
        </w:rPr>
        <w:lastRenderedPageBreak/>
        <w:t xml:space="preserve">testing </w:t>
      </w:r>
      <w:r w:rsidR="001E051C" w:rsidRPr="00B82005">
        <w:rPr>
          <w:rFonts w:ascii="Times New Roman" w:hAnsi="Times New Roman" w:cs="Times New Roman"/>
          <w:sz w:val="24"/>
          <w:szCs w:val="24"/>
        </w:rPr>
        <w:t>on either dissociated neuronal cultures or brain slices</w:t>
      </w:r>
      <w:r w:rsidR="007D7172">
        <w:rPr>
          <w:rFonts w:ascii="Times New Roman" w:hAnsi="Times New Roman" w:cs="Times New Roman"/>
          <w:sz w:val="24"/>
          <w:szCs w:val="24"/>
        </w:rPr>
        <w:t xml:space="preserve"> </w:t>
      </w:r>
      <w:r w:rsidR="00111EC0">
        <w:rPr>
          <w:rFonts w:ascii="Times New Roman" w:hAnsi="Times New Roman" w:cs="Times New Roman"/>
          <w:sz w:val="24"/>
          <w:szCs w:val="24"/>
        </w:rPr>
        <w:t xml:space="preserve">of embryonic rats, i.e. the young forests as </w:t>
      </w:r>
      <w:proofErr w:type="spellStart"/>
      <w:r w:rsidR="00111EC0">
        <w:rPr>
          <w:rFonts w:ascii="Times New Roman" w:hAnsi="Times New Roman" w:cs="Times New Roman"/>
          <w:sz w:val="24"/>
          <w:szCs w:val="24"/>
        </w:rPr>
        <w:t>Cajal</w:t>
      </w:r>
      <w:proofErr w:type="spellEnd"/>
      <w:r w:rsidR="00111EC0">
        <w:rPr>
          <w:rFonts w:ascii="Times New Roman" w:hAnsi="Times New Roman" w:cs="Times New Roman"/>
          <w:sz w:val="24"/>
          <w:szCs w:val="24"/>
        </w:rPr>
        <w:t xml:space="preserve"> described them. </w:t>
      </w:r>
    </w:p>
    <w:p w:rsidR="008B513B" w:rsidRDefault="00AF618E" w:rsidP="00690F1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4.15pt;margin-top:151.5pt;width:481.5pt;height:156pt;z-index:251663360" arcsize="10923f" filled="f" stroked="f">
            <w10:wrap type="square"/>
          </v:roundrect>
        </w:pict>
      </w:r>
      <w:r w:rsidR="001E051C" w:rsidRPr="00B82005">
        <w:rPr>
          <w:rFonts w:ascii="Times New Roman" w:hAnsi="Times New Roman" w:cs="Times New Roman"/>
          <w:sz w:val="24"/>
          <w:szCs w:val="24"/>
        </w:rPr>
        <w:t xml:space="preserve">Commercially available MEA systems integrate typically 60–120 microelectrodes of 10–30 </w:t>
      </w:r>
      <w:proofErr w:type="spellStart"/>
      <w:r w:rsidR="001E051C" w:rsidRPr="00B82005">
        <w:rPr>
          <w:rFonts w:ascii="Times New Roman" w:hAnsi="Times New Roman" w:cs="Times New Roman"/>
          <w:i/>
          <w:iCs/>
          <w:sz w:val="24"/>
          <w:szCs w:val="24"/>
        </w:rPr>
        <w:t>μ</w:t>
      </w:r>
      <w:r w:rsidR="00FC662F">
        <w:rPr>
          <w:rFonts w:ascii="Times New Roman" w:hAnsi="Times New Roman" w:cs="Times New Roman"/>
          <w:sz w:val="24"/>
          <w:szCs w:val="24"/>
        </w:rPr>
        <w:t>m</w:t>
      </w:r>
      <w:proofErr w:type="spellEnd"/>
      <w:r w:rsidR="00FC662F">
        <w:rPr>
          <w:rFonts w:ascii="Times New Roman" w:hAnsi="Times New Roman" w:cs="Times New Roman"/>
          <w:sz w:val="24"/>
          <w:szCs w:val="24"/>
        </w:rPr>
        <w:t xml:space="preserve"> in diameter with pitches o</w:t>
      </w:r>
      <w:r w:rsidR="001E051C" w:rsidRPr="00B82005">
        <w:rPr>
          <w:rFonts w:ascii="Times New Roman" w:hAnsi="Times New Roman" w:cs="Times New Roman"/>
          <w:sz w:val="24"/>
          <w:szCs w:val="24"/>
        </w:rPr>
        <w:t xml:space="preserve">n the order of hundreds of micrometers. </w:t>
      </w:r>
      <w:r w:rsidR="00FE329C">
        <w:rPr>
          <w:rFonts w:ascii="Times New Roman" w:hAnsi="Times New Roman" w:cs="Times New Roman"/>
          <w:sz w:val="24"/>
          <w:szCs w:val="24"/>
        </w:rPr>
        <w:t xml:space="preserve"> T</w:t>
      </w:r>
      <w:r w:rsidR="001E051C" w:rsidRPr="00B82005">
        <w:rPr>
          <w:rFonts w:ascii="Times New Roman" w:hAnsi="Times New Roman" w:cs="Times New Roman"/>
          <w:sz w:val="24"/>
          <w:szCs w:val="24"/>
        </w:rPr>
        <w:t xml:space="preserve">ypical neuron </w:t>
      </w:r>
      <w:r w:rsidR="00FE329C">
        <w:rPr>
          <w:rFonts w:ascii="Times New Roman" w:hAnsi="Times New Roman" w:cs="Times New Roman"/>
          <w:sz w:val="24"/>
          <w:szCs w:val="24"/>
        </w:rPr>
        <w:t>soma dimension in vertebrates is</w:t>
      </w:r>
      <w:r w:rsidR="001E051C" w:rsidRPr="00B82005">
        <w:rPr>
          <w:rFonts w:ascii="Times New Roman" w:hAnsi="Times New Roman" w:cs="Times New Roman"/>
          <w:sz w:val="24"/>
          <w:szCs w:val="24"/>
        </w:rPr>
        <w:t xml:space="preserve"> few micrometers</w:t>
      </w:r>
      <w:r w:rsidR="00FE329C">
        <w:rPr>
          <w:rFonts w:ascii="Times New Roman" w:hAnsi="Times New Roman" w:cs="Times New Roman"/>
          <w:sz w:val="24"/>
          <w:szCs w:val="24"/>
        </w:rPr>
        <w:t xml:space="preserve"> long</w:t>
      </w:r>
      <w:r w:rsidR="001E051C" w:rsidRPr="00B82005">
        <w:rPr>
          <w:rFonts w:ascii="Times New Roman" w:hAnsi="Times New Roman" w:cs="Times New Roman"/>
          <w:sz w:val="24"/>
          <w:szCs w:val="24"/>
        </w:rPr>
        <w:t xml:space="preserve"> and </w:t>
      </w:r>
      <w:r w:rsidR="00FE329C">
        <w:rPr>
          <w:rFonts w:ascii="Times New Roman" w:hAnsi="Times New Roman" w:cs="Times New Roman"/>
          <w:sz w:val="24"/>
          <w:szCs w:val="24"/>
        </w:rPr>
        <w:t xml:space="preserve">the </w:t>
      </w:r>
      <w:r w:rsidR="001E051C" w:rsidRPr="00B82005">
        <w:rPr>
          <w:rFonts w:ascii="Times New Roman" w:hAnsi="Times New Roman" w:cs="Times New Roman"/>
          <w:sz w:val="24"/>
          <w:szCs w:val="24"/>
        </w:rPr>
        <w:t xml:space="preserve">typical neuronal networks </w:t>
      </w:r>
      <w:r w:rsidR="00FE329C">
        <w:rPr>
          <w:rFonts w:ascii="Times New Roman" w:hAnsi="Times New Roman" w:cs="Times New Roman"/>
          <w:sz w:val="24"/>
          <w:szCs w:val="24"/>
        </w:rPr>
        <w:t>have</w:t>
      </w:r>
      <w:r w:rsidR="001E051C" w:rsidRPr="00B82005">
        <w:rPr>
          <w:rFonts w:ascii="Times New Roman" w:hAnsi="Times New Roman" w:cs="Times New Roman"/>
          <w:sz w:val="24"/>
          <w:szCs w:val="24"/>
        </w:rPr>
        <w:t xml:space="preserve"> 10000–</w:t>
      </w:r>
      <w:r w:rsidR="00690F11">
        <w:rPr>
          <w:rFonts w:ascii="Times New Roman" w:hAnsi="Times New Roman" w:cs="Times New Roman"/>
          <w:sz w:val="24"/>
          <w:szCs w:val="24"/>
        </w:rPr>
        <w:t>50</w:t>
      </w:r>
      <w:r w:rsidR="001E051C" w:rsidRPr="00B82005">
        <w:rPr>
          <w:rFonts w:ascii="Times New Roman" w:hAnsi="Times New Roman" w:cs="Times New Roman"/>
          <w:sz w:val="24"/>
          <w:szCs w:val="24"/>
        </w:rPr>
        <w:t xml:space="preserve">000 neurons, the limited number of electrodes and their rather large pitch results in a substantial spatial </w:t>
      </w:r>
      <w:proofErr w:type="spellStart"/>
      <w:r w:rsidR="001E051C" w:rsidRPr="00B82005">
        <w:rPr>
          <w:rFonts w:ascii="Times New Roman" w:hAnsi="Times New Roman" w:cs="Times New Roman"/>
          <w:sz w:val="24"/>
          <w:szCs w:val="24"/>
        </w:rPr>
        <w:t>undersampling</w:t>
      </w:r>
      <w:proofErr w:type="spellEnd"/>
      <w:r w:rsidR="001E051C" w:rsidRPr="00B82005">
        <w:rPr>
          <w:rFonts w:ascii="Times New Roman" w:hAnsi="Times New Roman" w:cs="Times New Roman"/>
          <w:sz w:val="24"/>
          <w:szCs w:val="24"/>
        </w:rPr>
        <w:t xml:space="preserve"> of the overall network activity</w:t>
      </w:r>
      <w:r w:rsidR="000736A6">
        <w:rPr>
          <w:rFonts w:ascii="Times New Roman" w:hAnsi="Times New Roman" w:cs="Times New Roman"/>
          <w:sz w:val="24"/>
          <w:szCs w:val="24"/>
        </w:rPr>
        <w:t xml:space="preserve"> [</w:t>
      </w:r>
      <w:r w:rsidR="000736A6">
        <w:rPr>
          <w:rFonts w:ascii="Times New Roman" w:hAnsi="Times New Roman" w:cs="Times New Roman"/>
          <w:sz w:val="18"/>
          <w:szCs w:val="18"/>
        </w:rPr>
        <w:t>6</w:t>
      </w:r>
      <w:r w:rsidR="000736A6">
        <w:rPr>
          <w:rFonts w:ascii="Times New Roman" w:hAnsi="Times New Roman" w:cs="Times New Roman"/>
          <w:sz w:val="24"/>
          <w:szCs w:val="24"/>
        </w:rPr>
        <w:t>]</w:t>
      </w:r>
      <w:r w:rsidR="00DE21CF">
        <w:rPr>
          <w:rFonts w:ascii="Times New Roman" w:hAnsi="Times New Roman" w:cs="Times New Roman"/>
          <w:sz w:val="24"/>
          <w:szCs w:val="24"/>
        </w:rPr>
        <w:t xml:space="preserve"> as shown in fig2</w:t>
      </w:r>
      <w:r w:rsidR="000736A6">
        <w:rPr>
          <w:rFonts w:ascii="Times New Roman" w:hAnsi="Times New Roman" w:cs="Times New Roman"/>
          <w:sz w:val="24"/>
          <w:szCs w:val="24"/>
        </w:rPr>
        <w:t>.</w:t>
      </w:r>
      <w:r w:rsidR="001E051C" w:rsidRPr="00B82005">
        <w:rPr>
          <w:rFonts w:ascii="Times New Roman" w:hAnsi="Times New Roman" w:cs="Times New Roman"/>
          <w:sz w:val="24"/>
          <w:szCs w:val="24"/>
        </w:rPr>
        <w:t xml:space="preserve"> </w:t>
      </w:r>
    </w:p>
    <w:p w:rsidR="008B513B" w:rsidRPr="0014319D" w:rsidRDefault="00690F11" w:rsidP="00367E59">
      <w:pPr>
        <w:autoSpaceDE w:val="0"/>
        <w:autoSpaceDN w:val="0"/>
        <w:adjustRightInd w:val="0"/>
        <w:spacing w:after="0" w:line="480" w:lineRule="auto"/>
        <w:ind w:firstLine="360"/>
        <w:jc w:val="center"/>
        <w:rPr>
          <w:rFonts w:ascii="Times New Roman" w:hAnsi="Times New Roman" w:cs="Times New Roman"/>
        </w:rPr>
      </w:pPr>
      <w:r w:rsidRPr="0014319D">
        <w:rPr>
          <w:rFonts w:ascii="Times New Roman" w:hAnsi="Times New Roman" w:cs="Times New Roman"/>
          <w:b/>
          <w:noProof/>
        </w:rPr>
        <w:drawing>
          <wp:anchor distT="0" distB="0" distL="114300" distR="114300" simplePos="0" relativeHeight="251662336" behindDoc="0" locked="0" layoutInCell="1" allowOverlap="1">
            <wp:simplePos x="0" y="0"/>
            <wp:positionH relativeFrom="column">
              <wp:posOffset>219075</wp:posOffset>
            </wp:positionH>
            <wp:positionV relativeFrom="paragraph">
              <wp:posOffset>203835</wp:posOffset>
            </wp:positionV>
            <wp:extent cx="2162175" cy="1733550"/>
            <wp:effectExtent l="19050" t="0" r="9525" b="0"/>
            <wp:wrapSquare wrapText="bothSides"/>
            <wp:docPr id="6" name="Picture 5" descr="dishbrain1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hbrain1_f.jpg"/>
                    <pic:cNvPicPr/>
                  </pic:nvPicPr>
                  <pic:blipFill>
                    <a:blip r:embed="rId11" cstate="print">
                      <a:grayscl/>
                    </a:blip>
                    <a:stretch>
                      <a:fillRect/>
                    </a:stretch>
                  </pic:blipFill>
                  <pic:spPr>
                    <a:xfrm>
                      <a:off x="0" y="0"/>
                      <a:ext cx="2162175" cy="1733550"/>
                    </a:xfrm>
                    <a:prstGeom prst="rect">
                      <a:avLst/>
                    </a:prstGeom>
                  </pic:spPr>
                </pic:pic>
              </a:graphicData>
            </a:graphic>
          </wp:anchor>
        </w:drawing>
      </w:r>
      <w:r w:rsidRPr="0014319D">
        <w:rPr>
          <w:rFonts w:ascii="Times New Roman" w:hAnsi="Times New Roman" w:cs="Times New Roman"/>
          <w:b/>
          <w:noProof/>
        </w:rPr>
        <w:drawing>
          <wp:anchor distT="0" distB="0" distL="114300" distR="114300" simplePos="0" relativeHeight="251661312" behindDoc="0" locked="0" layoutInCell="1" allowOverlap="1">
            <wp:simplePos x="0" y="0"/>
            <wp:positionH relativeFrom="column">
              <wp:posOffset>3657600</wp:posOffset>
            </wp:positionH>
            <wp:positionV relativeFrom="paragraph">
              <wp:posOffset>203835</wp:posOffset>
            </wp:positionV>
            <wp:extent cx="2171700" cy="1733550"/>
            <wp:effectExtent l="19050" t="0" r="0" b="0"/>
            <wp:wrapSquare wrapText="bothSides"/>
            <wp:docPr id="5" name="Picture 4" descr="p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6.jpg"/>
                    <pic:cNvPicPr/>
                  </pic:nvPicPr>
                  <pic:blipFill>
                    <a:blip r:embed="rId12" cstate="print"/>
                    <a:stretch>
                      <a:fillRect/>
                    </a:stretch>
                  </pic:blipFill>
                  <pic:spPr>
                    <a:xfrm>
                      <a:off x="0" y="0"/>
                      <a:ext cx="2171700" cy="1733550"/>
                    </a:xfrm>
                    <a:prstGeom prst="rect">
                      <a:avLst/>
                    </a:prstGeom>
                  </pic:spPr>
                </pic:pic>
              </a:graphicData>
            </a:graphic>
          </wp:anchor>
        </w:drawing>
      </w:r>
      <w:r w:rsidR="00367E59" w:rsidRPr="0014319D">
        <w:rPr>
          <w:rFonts w:ascii="Times New Roman" w:hAnsi="Times New Roman" w:cs="Times New Roman"/>
          <w:b/>
        </w:rPr>
        <w:t>Fig. 2</w:t>
      </w:r>
      <w:r w:rsidR="0014319D">
        <w:rPr>
          <w:rFonts w:ascii="Times New Roman" w:hAnsi="Times New Roman" w:cs="Times New Roman"/>
          <w:b/>
        </w:rPr>
        <w:t>:</w:t>
      </w:r>
      <w:r w:rsidR="00367E59" w:rsidRPr="0014319D">
        <w:rPr>
          <w:rFonts w:ascii="Times New Roman" w:hAnsi="Times New Roman" w:cs="Times New Roman"/>
        </w:rPr>
        <w:t xml:space="preserve"> Substrate-integrated MEA dish</w:t>
      </w:r>
      <w:r w:rsidR="00AA460A">
        <w:rPr>
          <w:rFonts w:ascii="Times New Roman" w:hAnsi="Times New Roman" w:cs="Times New Roman"/>
        </w:rPr>
        <w:t>. The microscopic image of the electrode (black) and neurons</w:t>
      </w:r>
    </w:p>
    <w:p w:rsidR="00367E59" w:rsidRPr="00367E59" w:rsidRDefault="00367E59" w:rsidP="00367E59">
      <w:pPr>
        <w:autoSpaceDE w:val="0"/>
        <w:autoSpaceDN w:val="0"/>
        <w:adjustRightInd w:val="0"/>
        <w:spacing w:after="0" w:line="240" w:lineRule="auto"/>
        <w:ind w:firstLine="360"/>
        <w:jc w:val="center"/>
        <w:rPr>
          <w:rFonts w:ascii="Times New Roman" w:hAnsi="Times New Roman" w:cs="Times New Roman"/>
          <w:sz w:val="20"/>
          <w:szCs w:val="20"/>
        </w:rPr>
      </w:pPr>
    </w:p>
    <w:p w:rsidR="00E9792E" w:rsidRDefault="000F588C" w:rsidP="008B513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development of higher spat</w:t>
      </w:r>
      <w:r w:rsidR="0087753F">
        <w:rPr>
          <w:rFonts w:ascii="Times New Roman" w:hAnsi="Times New Roman" w:cs="Times New Roman"/>
          <w:sz w:val="24"/>
          <w:szCs w:val="24"/>
        </w:rPr>
        <w:t xml:space="preserve">ial </w:t>
      </w:r>
      <w:r>
        <w:rPr>
          <w:rFonts w:ascii="Times New Roman" w:hAnsi="Times New Roman" w:cs="Times New Roman"/>
          <w:sz w:val="24"/>
          <w:szCs w:val="24"/>
        </w:rPr>
        <w:t>and</w:t>
      </w:r>
      <w:r w:rsidR="0087753F">
        <w:rPr>
          <w:rFonts w:ascii="Times New Roman" w:hAnsi="Times New Roman" w:cs="Times New Roman"/>
          <w:sz w:val="24"/>
          <w:szCs w:val="24"/>
        </w:rPr>
        <w:t xml:space="preserve"> temporal </w:t>
      </w:r>
      <w:r>
        <w:rPr>
          <w:rFonts w:ascii="Times New Roman" w:hAnsi="Times New Roman" w:cs="Times New Roman"/>
          <w:sz w:val="24"/>
          <w:szCs w:val="24"/>
        </w:rPr>
        <w:t xml:space="preserve">resolution at low noise levels are prerequisites for opening the perspective to access the network electrical activity at the global and cell levels. </w:t>
      </w:r>
      <w:r w:rsidR="00212296">
        <w:rPr>
          <w:rFonts w:ascii="Times New Roman" w:hAnsi="Times New Roman" w:cs="Times New Roman"/>
          <w:sz w:val="24"/>
          <w:szCs w:val="24"/>
        </w:rPr>
        <w:t xml:space="preserve">Recently, CMOS-based high-density MEAs were developed featuring switching techniques to manage </w:t>
      </w:r>
      <w:r w:rsidR="001E051C" w:rsidRPr="00B82005">
        <w:rPr>
          <w:rFonts w:ascii="Times New Roman" w:hAnsi="Times New Roman" w:cs="Times New Roman"/>
          <w:sz w:val="24"/>
          <w:szCs w:val="24"/>
        </w:rPr>
        <w:t>a large number of electrode channels interconnections,</w:t>
      </w:r>
      <w:r w:rsidR="00B82005">
        <w:rPr>
          <w:rFonts w:ascii="Times New Roman" w:hAnsi="Times New Roman" w:cs="Times New Roman"/>
          <w:sz w:val="24"/>
          <w:szCs w:val="24"/>
        </w:rPr>
        <w:t xml:space="preserve"> </w:t>
      </w:r>
      <w:r w:rsidR="001E051C" w:rsidRPr="00B82005">
        <w:rPr>
          <w:rFonts w:ascii="Times New Roman" w:hAnsi="Times New Roman" w:cs="Times New Roman"/>
          <w:sz w:val="24"/>
          <w:szCs w:val="24"/>
        </w:rPr>
        <w:t>multiplexing, amplification, and filtering</w:t>
      </w:r>
      <w:r w:rsidR="00212296">
        <w:rPr>
          <w:rFonts w:ascii="Times New Roman" w:hAnsi="Times New Roman" w:cs="Times New Roman"/>
          <w:sz w:val="24"/>
          <w:szCs w:val="24"/>
        </w:rPr>
        <w:t>.</w:t>
      </w:r>
      <w:r w:rsidR="001E051C" w:rsidRPr="00B82005">
        <w:rPr>
          <w:rFonts w:ascii="Times New Roman" w:hAnsi="Times New Roman" w:cs="Times New Roman"/>
          <w:sz w:val="24"/>
          <w:szCs w:val="24"/>
        </w:rPr>
        <w:t xml:space="preserve"> </w:t>
      </w:r>
      <w:r w:rsidR="00C8749C">
        <w:rPr>
          <w:rFonts w:ascii="Times New Roman" w:hAnsi="Times New Roman" w:cs="Times New Roman"/>
          <w:sz w:val="24"/>
          <w:szCs w:val="24"/>
        </w:rPr>
        <w:t>Active Pixel Sensor based MEA platform providing 4096 microelectrodes at 21µm inter-electrode separation and 7.7KHz sampling rate has been documented</w:t>
      </w:r>
      <w:r w:rsidR="000736A6">
        <w:rPr>
          <w:rFonts w:ascii="Times New Roman" w:hAnsi="Times New Roman" w:cs="Times New Roman"/>
          <w:sz w:val="24"/>
          <w:szCs w:val="24"/>
        </w:rPr>
        <w:t xml:space="preserve"> </w:t>
      </w:r>
      <w:r w:rsidR="00AA460A">
        <w:rPr>
          <w:rFonts w:ascii="Times New Roman" w:hAnsi="Times New Roman" w:cs="Times New Roman"/>
          <w:sz w:val="24"/>
          <w:szCs w:val="24"/>
        </w:rPr>
        <w:t>[</w:t>
      </w:r>
      <w:r w:rsidR="007F5A5D">
        <w:rPr>
          <w:rFonts w:ascii="Times New Roman" w:hAnsi="Times New Roman" w:cs="Times New Roman"/>
          <w:sz w:val="24"/>
          <w:szCs w:val="24"/>
        </w:rPr>
        <w:t>6</w:t>
      </w:r>
      <w:r w:rsidR="00AA460A">
        <w:rPr>
          <w:rFonts w:ascii="Times New Roman" w:hAnsi="Times New Roman" w:cs="Times New Roman"/>
          <w:sz w:val="24"/>
          <w:szCs w:val="24"/>
        </w:rPr>
        <w:t>]</w:t>
      </w:r>
      <w:r w:rsidR="007F5A5D">
        <w:rPr>
          <w:rFonts w:ascii="Times New Roman" w:hAnsi="Times New Roman" w:cs="Times New Roman"/>
          <w:sz w:val="24"/>
          <w:szCs w:val="24"/>
        </w:rPr>
        <w:t>.</w:t>
      </w:r>
      <w:r w:rsidR="00C8749C">
        <w:rPr>
          <w:rFonts w:ascii="Times New Roman" w:hAnsi="Times New Roman" w:cs="Times New Roman"/>
          <w:sz w:val="24"/>
          <w:szCs w:val="24"/>
        </w:rPr>
        <w:t xml:space="preserve"> </w:t>
      </w:r>
    </w:p>
    <w:p w:rsidR="00C8749C" w:rsidRDefault="00C8749C" w:rsidP="00C8749C">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Considering the </w:t>
      </w:r>
      <w:r w:rsidR="00692C9F">
        <w:rPr>
          <w:rFonts w:ascii="Times New Roman" w:hAnsi="Times New Roman" w:cs="Times New Roman"/>
          <w:sz w:val="24"/>
          <w:szCs w:val="24"/>
        </w:rPr>
        <w:t>ultimate goal</w:t>
      </w:r>
      <w:r>
        <w:rPr>
          <w:rFonts w:ascii="Times New Roman" w:hAnsi="Times New Roman" w:cs="Times New Roman"/>
          <w:sz w:val="24"/>
          <w:szCs w:val="24"/>
        </w:rPr>
        <w:t xml:space="preserve"> of Brain Activity </w:t>
      </w:r>
      <w:r w:rsidR="00692C9F">
        <w:rPr>
          <w:rFonts w:ascii="Times New Roman" w:hAnsi="Times New Roman" w:cs="Times New Roman"/>
          <w:sz w:val="24"/>
          <w:szCs w:val="24"/>
        </w:rPr>
        <w:t>Map</w:t>
      </w:r>
      <w:r w:rsidR="00FC662F">
        <w:rPr>
          <w:rFonts w:ascii="Times New Roman" w:hAnsi="Times New Roman" w:cs="Times New Roman"/>
          <w:sz w:val="24"/>
          <w:szCs w:val="24"/>
        </w:rPr>
        <w:t xml:space="preserve"> [</w:t>
      </w:r>
      <w:r w:rsidR="000736A6">
        <w:rPr>
          <w:rFonts w:ascii="Times New Roman" w:hAnsi="Times New Roman" w:cs="Times New Roman"/>
          <w:sz w:val="24"/>
          <w:szCs w:val="24"/>
        </w:rPr>
        <w:t>2</w:t>
      </w:r>
      <w:r w:rsidR="00FC662F">
        <w:rPr>
          <w:rFonts w:ascii="Times New Roman" w:hAnsi="Times New Roman" w:cs="Times New Roman"/>
          <w:sz w:val="24"/>
          <w:szCs w:val="24"/>
        </w:rPr>
        <w:t>]</w:t>
      </w:r>
      <w:r w:rsidR="00692C9F">
        <w:rPr>
          <w:rFonts w:ascii="Times New Roman" w:hAnsi="Times New Roman" w:cs="Times New Roman"/>
          <w:sz w:val="24"/>
          <w:szCs w:val="24"/>
        </w:rPr>
        <w:t>,</w:t>
      </w:r>
      <w:r>
        <w:rPr>
          <w:rFonts w:ascii="Times New Roman" w:hAnsi="Times New Roman" w:cs="Times New Roman"/>
          <w:sz w:val="24"/>
          <w:szCs w:val="24"/>
        </w:rPr>
        <w:t xml:space="preserve"> the current neuroscience in vivo and in vitro research state</w:t>
      </w:r>
      <w:r w:rsidR="00692C9F">
        <w:rPr>
          <w:rFonts w:ascii="Times New Roman" w:hAnsi="Times New Roman" w:cs="Times New Roman"/>
          <w:sz w:val="24"/>
          <w:szCs w:val="24"/>
        </w:rPr>
        <w:t xml:space="preserve">s and the advancement of high density microelectrode arrays, the migration to monitoring thousands of recording channels at high temporal resolution is achievable. </w:t>
      </w:r>
    </w:p>
    <w:p w:rsidR="00186055" w:rsidRPr="00F83A80" w:rsidRDefault="00186055" w:rsidP="00186055">
      <w:pPr>
        <w:spacing w:line="480" w:lineRule="auto"/>
        <w:rPr>
          <w:rFonts w:ascii="Times New Roman" w:hAnsi="Times New Roman" w:cs="Times New Roman"/>
          <w:b/>
          <w:sz w:val="24"/>
          <w:szCs w:val="24"/>
        </w:rPr>
      </w:pPr>
      <w:r w:rsidRPr="00F83A80">
        <w:rPr>
          <w:rFonts w:ascii="Times New Roman" w:hAnsi="Times New Roman" w:cs="Times New Roman"/>
          <w:b/>
          <w:noProof/>
          <w:sz w:val="24"/>
          <w:szCs w:val="24"/>
        </w:rPr>
        <w:lastRenderedPageBreak/>
        <w:drawing>
          <wp:anchor distT="0" distB="0" distL="114300" distR="114300" simplePos="0" relativeHeight="251665408" behindDoc="0" locked="0" layoutInCell="1" allowOverlap="1">
            <wp:simplePos x="0" y="0"/>
            <wp:positionH relativeFrom="column">
              <wp:posOffset>4600575</wp:posOffset>
            </wp:positionH>
            <wp:positionV relativeFrom="paragraph">
              <wp:posOffset>285750</wp:posOffset>
            </wp:positionV>
            <wp:extent cx="1271905" cy="1466850"/>
            <wp:effectExtent l="19050" t="0" r="4445" b="0"/>
            <wp:wrapSquare wrapText="bothSides"/>
            <wp:docPr id="3" name="Picture 0" descr="pwand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anderson.jpg"/>
                    <pic:cNvPicPr/>
                  </pic:nvPicPr>
                  <pic:blipFill>
                    <a:blip r:embed="rId13" cstate="print"/>
                    <a:stretch>
                      <a:fillRect/>
                    </a:stretch>
                  </pic:blipFill>
                  <pic:spPr>
                    <a:xfrm>
                      <a:off x="0" y="0"/>
                      <a:ext cx="1271905" cy="1466850"/>
                    </a:xfrm>
                    <a:prstGeom prst="rect">
                      <a:avLst/>
                    </a:prstGeom>
                  </pic:spPr>
                </pic:pic>
              </a:graphicData>
            </a:graphic>
          </wp:anchor>
        </w:drawing>
      </w:r>
      <w:r w:rsidR="00F83A80">
        <w:rPr>
          <w:rFonts w:ascii="Times New Roman" w:hAnsi="Times New Roman" w:cs="Times New Roman"/>
          <w:b/>
          <w:sz w:val="24"/>
          <w:szCs w:val="24"/>
        </w:rPr>
        <w:t xml:space="preserve">1.1 </w:t>
      </w:r>
      <w:r w:rsidRPr="00F83A80">
        <w:rPr>
          <w:rFonts w:ascii="Times New Roman" w:hAnsi="Times New Roman" w:cs="Times New Roman"/>
          <w:b/>
          <w:sz w:val="24"/>
          <w:szCs w:val="24"/>
        </w:rPr>
        <w:t>Increasing the number of Recording Channels:</w:t>
      </w:r>
    </w:p>
    <w:p w:rsidR="00186055" w:rsidRPr="001552CD" w:rsidRDefault="00186055" w:rsidP="00186055">
      <w:pPr>
        <w:jc w:val="both"/>
        <w:rPr>
          <w:rFonts w:ascii="Times New Roman" w:hAnsi="Times New Roman" w:cs="Times New Roman"/>
          <w:i/>
          <w:iCs/>
          <w:color w:val="141310"/>
        </w:rPr>
      </w:pPr>
      <w:r w:rsidRPr="00973AE6">
        <w:rPr>
          <w:rFonts w:ascii="Times New Roman" w:hAnsi="Times New Roman" w:cs="Times New Roman"/>
          <w:i/>
          <w:iCs/>
          <w:color w:val="141310"/>
        </w:rPr>
        <w:t>More is Different -</w:t>
      </w:r>
      <w:r>
        <w:rPr>
          <w:rFonts w:ascii="Times New Roman" w:hAnsi="Times New Roman" w:cs="Times New Roman"/>
          <w:i/>
          <w:iCs/>
          <w:color w:val="141310"/>
        </w:rPr>
        <w:t xml:space="preserve"> The behavior of large and complex aggregates of elementary particles, it turns out, is not to be understood in terms of a simple extrapolation of the properties of a few particles. Instead at each level of complexity entirely new properties appear.</w:t>
      </w:r>
    </w:p>
    <w:p w:rsidR="00186055" w:rsidRDefault="00186055" w:rsidP="00186055">
      <w:pPr>
        <w:rPr>
          <w:rFonts w:ascii="Times New Roman" w:hAnsi="Times New Roman" w:cs="Times New Roman"/>
          <w:i/>
        </w:rPr>
      </w:pPr>
      <w:r>
        <w:t xml:space="preserve">                                                                                              </w:t>
      </w:r>
      <w:r>
        <w:rPr>
          <w:rFonts w:ascii="Times New Roman" w:hAnsi="Times New Roman" w:cs="Times New Roman"/>
          <w:bCs/>
          <w:i/>
        </w:rPr>
        <w:t xml:space="preserve"> Philip Warren Anderson </w:t>
      </w:r>
    </w:p>
    <w:p w:rsidR="00186055" w:rsidRDefault="00186055" w:rsidP="00186055">
      <w:pPr>
        <w:autoSpaceDE w:val="0"/>
        <w:autoSpaceDN w:val="0"/>
        <w:adjustRightInd w:val="0"/>
        <w:spacing w:after="0" w:line="480" w:lineRule="auto"/>
        <w:jc w:val="both"/>
        <w:rPr>
          <w:rFonts w:ascii="Times-Roman" w:hAnsi="Times-Roman" w:cs="Times-Roman"/>
          <w:sz w:val="24"/>
          <w:szCs w:val="24"/>
        </w:rPr>
      </w:pPr>
    </w:p>
    <w:p w:rsidR="00186055" w:rsidRDefault="00186055" w:rsidP="00186055">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The augmentation of the number of recording channels carries different challenges to the neural signal processing system. The primary challenge is the massive increase in recorded data that needs proactive strategies for data transfer, reduction, management and analysis. The implementation of real-time signal processing becomes essential to alleviate huge data storage requirements. The access to a more detailed view of neuronal networks might reveal new properties and challenges pushing for the development of new analyzing tools.</w:t>
      </w:r>
    </w:p>
    <w:p w:rsidR="00186055" w:rsidRDefault="00186055" w:rsidP="00186055">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With the continuous advancement of data acquisition systems featuring high-count recording channels, there exists a clear need for a test bed to develop and investigate a more suitable new generation of Neural Signal Processing (NSP) algorithms and computational tools. The platform has to offer programmable flexibility to allow the trial of different new strategies and novel computational techniques as well as rigorous testing for evaluation.</w:t>
      </w:r>
    </w:p>
    <w:p w:rsidR="00186055" w:rsidRDefault="00186055" w:rsidP="00186055">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 xml:space="preserve"> A plausible NSP platform that can handle thousands of recording channels has to provide means of high data transfer. As a numerical example, a NSP platform handling 2560 channels sampled at 31.25 KH at a sample precision of 16-bits must be capable of managing an input data stream of 1.28Gbps. The data transfer interface has to be compatible with high-density </w:t>
      </w:r>
      <w:r w:rsidR="00A72D60">
        <w:rPr>
          <w:rFonts w:ascii="Times-Roman" w:hAnsi="Times-Roman" w:cs="Times-Roman"/>
          <w:sz w:val="24"/>
          <w:szCs w:val="24"/>
        </w:rPr>
        <w:t>neural data acquisition systems [7].</w:t>
      </w:r>
    </w:p>
    <w:p w:rsidR="00186055" w:rsidRDefault="00186055" w:rsidP="00186055">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 xml:space="preserve">Data reduction based on the sparse nature of the neural signal with respect to time and the redundancy perceived across multiple electrode recordings becomes essential. Spike detection is </w:t>
      </w:r>
      <w:r>
        <w:rPr>
          <w:rFonts w:ascii="Times-Roman" w:hAnsi="Times-Roman" w:cs="Times-Roman"/>
          <w:sz w:val="24"/>
          <w:szCs w:val="24"/>
        </w:rPr>
        <w:lastRenderedPageBreak/>
        <w:t xml:space="preserve">the essential first step building block that allows the system to deliver only the action potential waveforms, their respective occurrence times and channel ID instead of the entire raw signal. The AP waveforms are then used by an autonomous spike sorter to first distinguish true spikes from false detections, then, to associate each spike to its generating neuron in case of multi-unit recordings. Depending on the performance and inter-electrode spacing, the AP waveforms might be necessary to identify redundancy over multiple recording channels. </w:t>
      </w:r>
    </w:p>
    <w:p w:rsidR="00186055" w:rsidRDefault="00186055" w:rsidP="00186055">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The spike detection settings for each channel is independent from the settings of other channels, and hence spike detection over different sites can run in parallel. Applying parallel processing</w:t>
      </w:r>
      <w:r w:rsidR="00CA60E1">
        <w:rPr>
          <w:rFonts w:ascii="Times-Roman" w:hAnsi="Times-Roman" w:cs="Times-Roman"/>
          <w:sz w:val="24"/>
          <w:szCs w:val="24"/>
        </w:rPr>
        <w:t xml:space="preserve"> whenever possible</w:t>
      </w:r>
      <w:r>
        <w:rPr>
          <w:rFonts w:ascii="Times-Roman" w:hAnsi="Times-Roman" w:cs="Times-Roman"/>
          <w:sz w:val="24"/>
          <w:szCs w:val="24"/>
        </w:rPr>
        <w:t xml:space="preserve"> limits the overall latency and assists in achieving real time implementation.</w:t>
      </w:r>
    </w:p>
    <w:p w:rsidR="00186055" w:rsidRDefault="00186055" w:rsidP="00186055">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 xml:space="preserve">The NSP platform has to be fully autonomous and functional under expected Signal-to-Noise Ratios delivered by the data acquisition system. The system must be adaptive to varying noise levels over different channels and over time. </w:t>
      </w:r>
    </w:p>
    <w:p w:rsidR="00186055" w:rsidRDefault="00186055" w:rsidP="00186055">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The main objective of the proposed project is to design an experimental test bed that can facilitate dealing with a large number of recorded neurons in real time.</w:t>
      </w:r>
      <w:r w:rsidR="00CA60E1">
        <w:rPr>
          <w:rFonts w:ascii="Times-Roman" w:hAnsi="Times-Roman" w:cs="Times-Roman"/>
          <w:sz w:val="24"/>
          <w:szCs w:val="24"/>
        </w:rPr>
        <w:t xml:space="preserve"> It also presents an architecture that performs spike-based data reduction.</w:t>
      </w:r>
    </w:p>
    <w:p w:rsidR="00F83A80" w:rsidRPr="00F83A80" w:rsidRDefault="00F83A80" w:rsidP="00F83A80">
      <w:pPr>
        <w:spacing w:line="480" w:lineRule="auto"/>
        <w:rPr>
          <w:rFonts w:ascii="Times New Roman" w:hAnsi="Times New Roman" w:cs="Times New Roman"/>
          <w:bCs/>
          <w:sz w:val="2"/>
          <w:szCs w:val="2"/>
        </w:rPr>
      </w:pPr>
    </w:p>
    <w:p w:rsidR="00F83A80" w:rsidRPr="00E36212" w:rsidRDefault="00186055" w:rsidP="00F83A80">
      <w:pPr>
        <w:spacing w:line="480" w:lineRule="auto"/>
        <w:rPr>
          <w:rFonts w:ascii="Times New Roman" w:hAnsi="Times New Roman" w:cs="Times New Roman"/>
          <w:b/>
          <w:sz w:val="26"/>
          <w:szCs w:val="26"/>
        </w:rPr>
      </w:pPr>
      <w:r>
        <w:rPr>
          <w:rFonts w:ascii="Times New Roman" w:hAnsi="Times New Roman" w:cs="Times New Roman"/>
          <w:bCs/>
          <w:sz w:val="24"/>
          <w:szCs w:val="24"/>
        </w:rPr>
        <w:t xml:space="preserve"> </w:t>
      </w:r>
      <w:r w:rsidR="00F83A80" w:rsidRPr="00F83A80">
        <w:rPr>
          <w:rFonts w:ascii="Times New Roman" w:hAnsi="Times New Roman" w:cs="Times New Roman"/>
          <w:b/>
          <w:bCs/>
          <w:sz w:val="24"/>
          <w:szCs w:val="24"/>
        </w:rPr>
        <w:t xml:space="preserve">1.2. </w:t>
      </w:r>
      <w:r w:rsidR="00F83A80" w:rsidRPr="00F83A80">
        <w:rPr>
          <w:rFonts w:ascii="Times New Roman" w:hAnsi="Times New Roman" w:cs="Times New Roman"/>
          <w:b/>
          <w:noProof/>
          <w:sz w:val="24"/>
          <w:szCs w:val="24"/>
        </w:rPr>
        <w:t>Why consider</w:t>
      </w:r>
      <w:r w:rsidR="00F83A80">
        <w:rPr>
          <w:rFonts w:ascii="Times New Roman" w:hAnsi="Times New Roman" w:cs="Times New Roman"/>
          <w:b/>
          <w:noProof/>
          <w:sz w:val="26"/>
          <w:szCs w:val="26"/>
        </w:rPr>
        <w:t xml:space="preserve"> FPGA?</w:t>
      </w:r>
    </w:p>
    <w:p w:rsidR="00F83A80" w:rsidRDefault="00F83A80" w:rsidP="00F83A80">
      <w:pPr>
        <w:pStyle w:val="NormalWeb"/>
        <w:spacing w:before="0" w:beforeAutospacing="0" w:after="0" w:afterAutospacing="0" w:line="480" w:lineRule="auto"/>
        <w:jc w:val="both"/>
        <w:rPr>
          <w:color w:val="000000"/>
        </w:rPr>
      </w:pPr>
      <w:r w:rsidRPr="00E40A8D">
        <w:rPr>
          <w:bCs/>
        </w:rPr>
        <w:t>Ross Freeman</w:t>
      </w:r>
      <w:r w:rsidRPr="00E40A8D">
        <w:t xml:space="preserve"> (1944-1989) established  the leading FPGA developer Xilinx in 1984 and  invented a year later the first Field Programmable Gate Array</w:t>
      </w:r>
      <w:r>
        <w:t xml:space="preserve"> (FPGA)</w:t>
      </w:r>
      <w:r w:rsidRPr="00E40A8D">
        <w:t>.</w:t>
      </w:r>
      <w:r>
        <w:t xml:space="preserve"> </w:t>
      </w:r>
      <w:r w:rsidRPr="00F83A80">
        <w:rPr>
          <w:rStyle w:val="Strong"/>
          <w:b w:val="0"/>
          <w:color w:val="000000"/>
        </w:rPr>
        <w:t xml:space="preserve">FPGAs </w:t>
      </w:r>
      <w:r w:rsidRPr="00E81034">
        <w:rPr>
          <w:color w:val="000000"/>
        </w:rPr>
        <w:t xml:space="preserve">are programmable semiconductor devices that are based around a matrix of Configurable Logic Blocks (CLBs) connected through programmable interconnects. FPGAs can be </w:t>
      </w:r>
      <w:r>
        <w:rPr>
          <w:color w:val="000000"/>
        </w:rPr>
        <w:t>configured to implement custom hardware applications and functionalities.</w:t>
      </w:r>
      <w:r w:rsidRPr="00E81034">
        <w:rPr>
          <w:color w:val="000000"/>
        </w:rPr>
        <w:t xml:space="preserve"> </w:t>
      </w:r>
      <w:r>
        <w:rPr>
          <w:color w:val="000000"/>
        </w:rPr>
        <w:t xml:space="preserve">Since their invention, </w:t>
      </w:r>
      <w:r w:rsidRPr="00E81034">
        <w:rPr>
          <w:color w:val="000000"/>
        </w:rPr>
        <w:t xml:space="preserve">FPGAs have evolved far beyond the basic capabilities present in their predecessors, </w:t>
      </w:r>
      <w:r>
        <w:rPr>
          <w:color w:val="000000"/>
        </w:rPr>
        <w:t xml:space="preserve">and incorporate hard </w:t>
      </w:r>
      <w:r>
        <w:rPr>
          <w:color w:val="000000"/>
        </w:rPr>
        <w:lastRenderedPageBreak/>
        <w:t>Application Specific Integrated B</w:t>
      </w:r>
      <w:r w:rsidRPr="00E81034">
        <w:rPr>
          <w:color w:val="000000"/>
        </w:rPr>
        <w:t xml:space="preserve">locks of commonly used functionality such as RAM, clock management, and DSP. </w:t>
      </w:r>
    </w:p>
    <w:p w:rsidR="00F83A80" w:rsidRDefault="00F83A80" w:rsidP="00F83A80">
      <w:pPr>
        <w:shd w:val="clear" w:color="auto" w:fill="FFFFFF"/>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FPGAs are parallel in nature, so different processing operations do not have to compete for the same resources. Each independent processing task is assigned to a dedicated section of the chip and can function autonomously without any influence from other logic blocks.</w:t>
      </w:r>
    </w:p>
    <w:p w:rsidR="00F83A80" w:rsidRDefault="00F83A80" w:rsidP="00F83A80">
      <w:pPr>
        <w:shd w:val="clear" w:color="auto" w:fill="FFFFFF"/>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integrated circuits grew smaller and maximum toggle rates increased the need for input/output bandwidth exploded. With more hardware resources and faster clock speeds, conventional I/O resources became the bottleneck to FPGA performance. In 2002, Xilinx embedded high-speed serial Multi-gigabit transceivers (MGTs) on their FPGAs and introduced them commercially under the name Rocket I/O. MGTs are </w:t>
      </w:r>
      <w:proofErr w:type="spellStart"/>
      <w:r>
        <w:rPr>
          <w:rFonts w:ascii="Times New Roman" w:hAnsi="Times New Roman" w:cs="Times New Roman"/>
          <w:color w:val="000000"/>
          <w:sz w:val="24"/>
          <w:szCs w:val="24"/>
        </w:rPr>
        <w:t>Serializers</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Deserilizers</w:t>
      </w:r>
      <w:proofErr w:type="spellEnd"/>
      <w:r>
        <w:rPr>
          <w:rFonts w:ascii="Times New Roman" w:hAnsi="Times New Roman" w:cs="Times New Roman"/>
          <w:color w:val="000000"/>
          <w:sz w:val="24"/>
          <w:szCs w:val="24"/>
        </w:rPr>
        <w:t xml:space="preserve"> (SERDES) that allow serial data transmission over differential pairs at speeds of up to 28.05Gbps </w:t>
      </w:r>
      <w:r w:rsidR="003C7CE5">
        <w:rPr>
          <w:rFonts w:ascii="Times New Roman" w:hAnsi="Times New Roman" w:cs="Times New Roman"/>
          <w:color w:val="000000"/>
          <w:sz w:val="24"/>
          <w:szCs w:val="24"/>
        </w:rPr>
        <w:t>per lane (see Fig. 1.3).</w:t>
      </w:r>
      <w:r>
        <w:rPr>
          <w:rFonts w:ascii="Times New Roman" w:hAnsi="Times New Roman" w:cs="Times New Roman"/>
          <w:color w:val="000000"/>
          <w:sz w:val="24"/>
          <w:szCs w:val="24"/>
        </w:rPr>
        <w:t xml:space="preserve"> Alternatively, multiple MGTs can be bonded together to form a higher bandwidth interface. Multiple MGTs are integrated above and below the Block RAM columns providing close availability for ingress and egress FIFOs.</w:t>
      </w:r>
      <w:r w:rsidRPr="00766C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Rocket IO serial transceivers </w:t>
      </w:r>
      <w:r w:rsidR="003C7CE5">
        <w:rPr>
          <w:rFonts w:ascii="Times New Roman" w:hAnsi="Times New Roman" w:cs="Times New Roman"/>
          <w:color w:val="000000"/>
          <w:sz w:val="24"/>
          <w:szCs w:val="24"/>
        </w:rPr>
        <w:t xml:space="preserve">(see Fig 1.4) </w:t>
      </w:r>
      <w:r>
        <w:rPr>
          <w:rFonts w:ascii="Times New Roman" w:hAnsi="Times New Roman" w:cs="Times New Roman"/>
          <w:color w:val="000000"/>
          <w:sz w:val="24"/>
          <w:szCs w:val="24"/>
        </w:rPr>
        <w:t>are compliant with standard gigabit communication protocols.</w:t>
      </w:r>
    </w:p>
    <w:p w:rsidR="00F83A80" w:rsidRDefault="00AF618E" w:rsidP="00F83A80">
      <w:pPr>
        <w:shd w:val="clear" w:color="auto" w:fill="FFFFFF"/>
        <w:spacing w:after="0" w:line="480" w:lineRule="auto"/>
        <w:jc w:val="center"/>
        <w:rPr>
          <w:rFonts w:ascii="Times New Roman" w:hAnsi="Times New Roman" w:cs="Times New Roman"/>
          <w:noProof/>
          <w:color w:val="000000"/>
        </w:rPr>
      </w:pPr>
      <w:r>
        <w:rPr>
          <w:rFonts w:ascii="Times New Roman" w:hAnsi="Times New Roman" w:cs="Times New Roman"/>
          <w:noProof/>
          <w:color w:val="000000"/>
        </w:rPr>
        <w:pict>
          <v:shapetype id="_x0000_t202" coordsize="21600,21600" o:spt="202" path="m,l,21600r21600,l21600,xe">
            <v:stroke joinstyle="miter"/>
            <v:path gradientshapeok="t" o:connecttype="rect"/>
          </v:shapetype>
          <v:shape id="_x0000_s1029" type="#_x0000_t202" style="position:absolute;left:0;text-align:left;margin-left:279.75pt;margin-top:125.65pt;width:37.5pt;height:19.5pt;z-index:251667456;mso-width-relative:margin;mso-height-relative:margin" filled="f" stroked="f">
            <v:textbox style="mso-next-textbox:#_x0000_s1029">
              <w:txbxContent>
                <w:p w:rsidR="00F83A80" w:rsidRPr="00321DE5" w:rsidRDefault="00F83A80" w:rsidP="00F83A80">
                  <w:pPr>
                    <w:spacing w:after="0"/>
                    <w:jc w:val="both"/>
                    <w:rPr>
                      <w:sz w:val="20"/>
                      <w:szCs w:val="20"/>
                    </w:rPr>
                  </w:pPr>
                  <w:r w:rsidRPr="00321DE5">
                    <w:rPr>
                      <w:sz w:val="20"/>
                      <w:szCs w:val="20"/>
                    </w:rPr>
                    <w:t>3.125</w:t>
                  </w:r>
                </w:p>
              </w:txbxContent>
            </v:textbox>
          </v:shape>
        </w:pict>
      </w:r>
      <w:r>
        <w:rPr>
          <w:rFonts w:ascii="Times New Roman" w:hAnsi="Times New Roman" w:cs="Times New Roman"/>
          <w:noProof/>
          <w:color w:val="000000"/>
        </w:rPr>
        <w:pict>
          <v:shape id="_x0000_s1030" type="#_x0000_t202" style="position:absolute;left:0;text-align:left;margin-left:249.65pt;margin-top:111.4pt;width:32.35pt;height:21pt;z-index:251668480;mso-width-relative:margin;mso-height-relative:margin" filled="f" stroked="f">
            <v:textbox style="mso-next-textbox:#_x0000_s1030">
              <w:txbxContent>
                <w:p w:rsidR="00F83A80" w:rsidRPr="00321DE5" w:rsidRDefault="00F83A80" w:rsidP="00F83A80">
                  <w:pPr>
                    <w:rPr>
                      <w:sz w:val="20"/>
                      <w:szCs w:val="20"/>
                    </w:rPr>
                  </w:pPr>
                  <w:r>
                    <w:rPr>
                      <w:sz w:val="20"/>
                      <w:szCs w:val="20"/>
                    </w:rPr>
                    <w:t>6.25</w:t>
                  </w:r>
                </w:p>
              </w:txbxContent>
            </v:textbox>
          </v:shape>
        </w:pict>
      </w:r>
      <w:r w:rsidRPr="00AF618E">
        <w:rPr>
          <w:rFonts w:ascii="Times New Roman" w:hAnsi="Times New Roman" w:cs="Times New Roman"/>
          <w:noProof/>
          <w:color w:val="000000"/>
          <w:sz w:val="24"/>
          <w:szCs w:val="24"/>
        </w:rPr>
        <w:pict>
          <v:shape id="_x0000_s1031" type="#_x0000_t202" style="position:absolute;left:0;text-align:left;margin-left:138.65pt;margin-top:148.15pt;width:67.6pt;height:21pt;z-index:251669504;mso-width-relative:margin;mso-height-relative:margin" filled="f" stroked="f">
            <v:textbox style="mso-next-textbox:#_x0000_s1031">
              <w:txbxContent>
                <w:p w:rsidR="00F83A80" w:rsidRPr="00321DE5" w:rsidRDefault="00F83A80" w:rsidP="00F83A80">
                  <w:pPr>
                    <w:rPr>
                      <w:sz w:val="20"/>
                      <w:szCs w:val="20"/>
                    </w:rPr>
                  </w:pPr>
                  <w:r w:rsidRPr="00321DE5">
                    <w:rPr>
                      <w:sz w:val="20"/>
                      <w:szCs w:val="20"/>
                    </w:rPr>
                    <w:t>GTP, 3.125</w:t>
                  </w:r>
                </w:p>
              </w:txbxContent>
            </v:textbox>
          </v:shape>
        </w:pict>
      </w:r>
      <w:r w:rsidR="00F83A80" w:rsidRPr="00922036">
        <w:rPr>
          <w:rFonts w:ascii="Times New Roman" w:hAnsi="Times New Roman" w:cs="Times New Roman"/>
          <w:noProof/>
          <w:color w:val="000000"/>
        </w:rPr>
        <w:drawing>
          <wp:inline distT="0" distB="0" distL="0" distR="0">
            <wp:extent cx="5476875" cy="2238375"/>
            <wp:effectExtent l="0" t="0" r="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3E70" w:rsidRPr="00283E70" w:rsidRDefault="00283E70" w:rsidP="00283E70">
      <w:pPr>
        <w:shd w:val="clear" w:color="auto" w:fill="FFFFFF"/>
        <w:spacing w:after="0" w:line="480" w:lineRule="auto"/>
        <w:rPr>
          <w:rFonts w:ascii="Times New Roman" w:hAnsi="Times New Roman" w:cs="Times New Roman"/>
          <w:noProof/>
          <w:color w:val="000000"/>
        </w:rPr>
      </w:pPr>
      <w:r>
        <w:rPr>
          <w:rFonts w:ascii="Times New Roman" w:hAnsi="Times New Roman" w:cs="Times New Roman"/>
          <w:b/>
          <w:noProof/>
          <w:color w:val="000000"/>
        </w:rPr>
        <w:t>Fig. 1.3</w:t>
      </w:r>
      <w:r w:rsidRPr="00283E70">
        <w:rPr>
          <w:rFonts w:ascii="Times New Roman" w:hAnsi="Times New Roman" w:cs="Times New Roman"/>
          <w:noProof/>
          <w:color w:val="000000"/>
        </w:rPr>
        <w:t>. Bar graph presenting the available serial Multi-Gigabit Transceiver line rates.</w:t>
      </w:r>
    </w:p>
    <w:p w:rsidR="005F4B19" w:rsidRDefault="00283E70" w:rsidP="00F83A80">
      <w:pPr>
        <w:tabs>
          <w:tab w:val="left" w:pos="0"/>
        </w:tabs>
        <w:spacing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FPGAs offer</w:t>
      </w:r>
      <w:r w:rsidR="00F83A80">
        <w:rPr>
          <w:rFonts w:ascii="Times New Roman" w:hAnsi="Times New Roman" w:cs="Times New Roman"/>
          <w:noProof/>
          <w:color w:val="000000"/>
          <w:sz w:val="24"/>
          <w:szCs w:val="24"/>
        </w:rPr>
        <w:t xml:space="preserve"> massive parallel processing performance, reconfigurable flexibility and superior capabilty of streaming data, </w:t>
      </w:r>
      <w:r>
        <w:rPr>
          <w:rFonts w:ascii="Times New Roman" w:hAnsi="Times New Roman" w:cs="Times New Roman"/>
          <w:noProof/>
          <w:color w:val="000000"/>
          <w:sz w:val="24"/>
          <w:szCs w:val="24"/>
        </w:rPr>
        <w:t xml:space="preserve">and therefore </w:t>
      </w:r>
      <w:r w:rsidR="00F83A80">
        <w:rPr>
          <w:rFonts w:ascii="Times New Roman" w:hAnsi="Times New Roman" w:cs="Times New Roman"/>
          <w:noProof/>
          <w:color w:val="000000"/>
          <w:sz w:val="24"/>
          <w:szCs w:val="24"/>
        </w:rPr>
        <w:t xml:space="preserve">present an appealing </w:t>
      </w:r>
      <w:r>
        <w:rPr>
          <w:rFonts w:ascii="Times New Roman" w:hAnsi="Times New Roman" w:cs="Times New Roman"/>
          <w:noProof/>
          <w:color w:val="000000"/>
          <w:sz w:val="24"/>
          <w:szCs w:val="24"/>
        </w:rPr>
        <w:t>hardware implementation solution</w:t>
      </w:r>
      <w:r w:rsidR="00F83A80">
        <w:rPr>
          <w:rFonts w:ascii="Times New Roman" w:hAnsi="Times New Roman" w:cs="Times New Roman"/>
          <w:noProof/>
          <w:color w:val="000000"/>
          <w:sz w:val="24"/>
          <w:szCs w:val="24"/>
        </w:rPr>
        <w:t xml:space="preserve"> for a NSP testbed</w:t>
      </w:r>
      <w:r w:rsidR="00F83A80" w:rsidRPr="002D5EE8">
        <w:rPr>
          <w:rFonts w:ascii="Times New Roman" w:hAnsi="Times New Roman" w:cs="Times New Roman"/>
          <w:noProof/>
          <w:color w:val="000000"/>
          <w:sz w:val="24"/>
          <w:szCs w:val="24"/>
        </w:rPr>
        <w:t xml:space="preserve"> </w:t>
      </w:r>
      <w:r w:rsidR="00F83A80">
        <w:rPr>
          <w:rFonts w:ascii="Times New Roman" w:hAnsi="Times New Roman" w:cs="Times New Roman"/>
          <w:noProof/>
          <w:color w:val="000000"/>
          <w:sz w:val="24"/>
          <w:szCs w:val="24"/>
        </w:rPr>
        <w:t>that can handle a large number of similarly strutured parallel channels in real time.</w:t>
      </w:r>
      <w:r>
        <w:rPr>
          <w:rFonts w:ascii="Times New Roman" w:hAnsi="Times New Roman" w:cs="Times New Roman"/>
          <w:noProof/>
          <w:color w:val="000000"/>
          <w:sz w:val="24"/>
          <w:szCs w:val="24"/>
        </w:rPr>
        <w:t xml:space="preserve"> </w:t>
      </w:r>
    </w:p>
    <w:p w:rsidR="003C7CE5" w:rsidRDefault="003C7CE5" w:rsidP="00F83A80">
      <w:pPr>
        <w:tabs>
          <w:tab w:val="left" w:pos="0"/>
        </w:tabs>
        <w:spacing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extent cx="5943600" cy="5656718"/>
            <wp:effectExtent l="19050" t="0" r="0" b="0"/>
            <wp:docPr id="1" name="Picture 1" descr="C:\Users\Nashwa\Desktop\Talk\g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hwa\Desktop\Talk\gtp.PNG"/>
                    <pic:cNvPicPr>
                      <a:picLocks noChangeAspect="1" noChangeArrowheads="1"/>
                    </pic:cNvPicPr>
                  </pic:nvPicPr>
                  <pic:blipFill>
                    <a:blip r:embed="rId15" cstate="print"/>
                    <a:srcRect/>
                    <a:stretch>
                      <a:fillRect/>
                    </a:stretch>
                  </pic:blipFill>
                  <pic:spPr bwMode="auto">
                    <a:xfrm>
                      <a:off x="0" y="0"/>
                      <a:ext cx="5943600" cy="5656718"/>
                    </a:xfrm>
                    <a:prstGeom prst="rect">
                      <a:avLst/>
                    </a:prstGeom>
                    <a:noFill/>
                    <a:ln w="9525">
                      <a:noFill/>
                      <a:miter lim="800000"/>
                      <a:headEnd/>
                      <a:tailEnd/>
                    </a:ln>
                  </pic:spPr>
                </pic:pic>
              </a:graphicData>
            </a:graphic>
          </wp:inline>
        </w:drawing>
      </w:r>
    </w:p>
    <w:p w:rsidR="00186055" w:rsidRPr="003C7CE5" w:rsidRDefault="003C7CE5" w:rsidP="0018605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Fig. 1.4: </w:t>
      </w:r>
      <w:r w:rsidRPr="003C7CE5">
        <w:rPr>
          <w:rFonts w:ascii="Times New Roman" w:hAnsi="Times New Roman" w:cs="Times New Roman"/>
          <w:bCs/>
          <w:sz w:val="24"/>
          <w:szCs w:val="24"/>
        </w:rPr>
        <w:t>Functional Block diagram of Xilinx® GTP MGT</w:t>
      </w:r>
      <w:r>
        <w:rPr>
          <w:rFonts w:ascii="Times New Roman" w:hAnsi="Times New Roman" w:cs="Times New Roman"/>
          <w:bCs/>
          <w:sz w:val="24"/>
          <w:szCs w:val="24"/>
        </w:rPr>
        <w:t>.</w:t>
      </w:r>
    </w:p>
    <w:p w:rsidR="00FC662F" w:rsidRDefault="00FC662F" w:rsidP="00C8749C">
      <w:pPr>
        <w:autoSpaceDE w:val="0"/>
        <w:autoSpaceDN w:val="0"/>
        <w:adjustRightInd w:val="0"/>
        <w:spacing w:after="0" w:line="480" w:lineRule="auto"/>
        <w:ind w:firstLine="360"/>
        <w:jc w:val="both"/>
        <w:rPr>
          <w:rFonts w:ascii="Times New Roman" w:hAnsi="Times New Roman" w:cs="Times New Roman"/>
          <w:sz w:val="24"/>
          <w:szCs w:val="24"/>
        </w:rPr>
      </w:pPr>
    </w:p>
    <w:sectPr w:rsidR="00FC662F" w:rsidSect="004374FF">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5F" w:rsidRDefault="003D065F" w:rsidP="00850052">
      <w:pPr>
        <w:spacing w:after="0" w:line="240" w:lineRule="auto"/>
      </w:pPr>
      <w:r>
        <w:separator/>
      </w:r>
    </w:p>
  </w:endnote>
  <w:endnote w:type="continuationSeparator" w:id="0">
    <w:p w:rsidR="003D065F" w:rsidRDefault="003D065F" w:rsidP="00850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818688"/>
      <w:docPartObj>
        <w:docPartGallery w:val="Page Numbers (Bottom of Page)"/>
        <w:docPartUnique/>
      </w:docPartObj>
    </w:sdtPr>
    <w:sdtContent>
      <w:p w:rsidR="00A07095" w:rsidRDefault="00AF618E">
        <w:pPr>
          <w:pStyle w:val="Footer"/>
          <w:jc w:val="center"/>
        </w:pPr>
        <w:fldSimple w:instr=" PAGE   \* MERGEFORMAT ">
          <w:r w:rsidR="00A72D60">
            <w:rPr>
              <w:noProof/>
            </w:rPr>
            <w:t>9</w:t>
          </w:r>
        </w:fldSimple>
      </w:p>
    </w:sdtContent>
  </w:sdt>
  <w:p w:rsidR="00A07095" w:rsidRDefault="00A07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5F" w:rsidRDefault="003D065F" w:rsidP="00850052">
      <w:pPr>
        <w:spacing w:after="0" w:line="240" w:lineRule="auto"/>
      </w:pPr>
      <w:r>
        <w:separator/>
      </w:r>
    </w:p>
  </w:footnote>
  <w:footnote w:type="continuationSeparator" w:id="0">
    <w:p w:rsidR="003D065F" w:rsidRDefault="003D065F" w:rsidP="00850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364D"/>
    <w:multiLevelType w:val="hybridMultilevel"/>
    <w:tmpl w:val="F1F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F2765"/>
    <w:rsid w:val="000022E9"/>
    <w:rsid w:val="000053B7"/>
    <w:rsid w:val="000378AD"/>
    <w:rsid w:val="00042B1F"/>
    <w:rsid w:val="00044729"/>
    <w:rsid w:val="000736A6"/>
    <w:rsid w:val="000F588C"/>
    <w:rsid w:val="00111EC0"/>
    <w:rsid w:val="0013608C"/>
    <w:rsid w:val="0014319D"/>
    <w:rsid w:val="0014382A"/>
    <w:rsid w:val="001552CD"/>
    <w:rsid w:val="001739F5"/>
    <w:rsid w:val="00186055"/>
    <w:rsid w:val="00192F41"/>
    <w:rsid w:val="001D143A"/>
    <w:rsid w:val="001D5A69"/>
    <w:rsid w:val="001E051C"/>
    <w:rsid w:val="001E1F3A"/>
    <w:rsid w:val="00212296"/>
    <w:rsid w:val="00224C3D"/>
    <w:rsid w:val="00230E49"/>
    <w:rsid w:val="00283E70"/>
    <w:rsid w:val="002E3E89"/>
    <w:rsid w:val="00316E75"/>
    <w:rsid w:val="00325BDF"/>
    <w:rsid w:val="00354DD5"/>
    <w:rsid w:val="00367E59"/>
    <w:rsid w:val="00372B05"/>
    <w:rsid w:val="0037644E"/>
    <w:rsid w:val="00382085"/>
    <w:rsid w:val="003B2C95"/>
    <w:rsid w:val="003C054E"/>
    <w:rsid w:val="003C7CE5"/>
    <w:rsid w:val="003D065F"/>
    <w:rsid w:val="0041176D"/>
    <w:rsid w:val="00412A5A"/>
    <w:rsid w:val="00426CD4"/>
    <w:rsid w:val="004374FF"/>
    <w:rsid w:val="00452425"/>
    <w:rsid w:val="004B15CD"/>
    <w:rsid w:val="004E2D28"/>
    <w:rsid w:val="005263F5"/>
    <w:rsid w:val="00542572"/>
    <w:rsid w:val="005675E7"/>
    <w:rsid w:val="00572BBA"/>
    <w:rsid w:val="00572D72"/>
    <w:rsid w:val="00576103"/>
    <w:rsid w:val="005C6D4A"/>
    <w:rsid w:val="005F4B19"/>
    <w:rsid w:val="006024F4"/>
    <w:rsid w:val="00640D33"/>
    <w:rsid w:val="00653814"/>
    <w:rsid w:val="00657142"/>
    <w:rsid w:val="00690F11"/>
    <w:rsid w:val="00692C9F"/>
    <w:rsid w:val="006A30A7"/>
    <w:rsid w:val="006B1855"/>
    <w:rsid w:val="006D43B1"/>
    <w:rsid w:val="006E2EFB"/>
    <w:rsid w:val="00701457"/>
    <w:rsid w:val="00715EFF"/>
    <w:rsid w:val="007B1D0B"/>
    <w:rsid w:val="007D7172"/>
    <w:rsid w:val="007F5A5D"/>
    <w:rsid w:val="0082210D"/>
    <w:rsid w:val="00824F09"/>
    <w:rsid w:val="0082779D"/>
    <w:rsid w:val="00842184"/>
    <w:rsid w:val="00846B7B"/>
    <w:rsid w:val="00847D71"/>
    <w:rsid w:val="00850052"/>
    <w:rsid w:val="00851C87"/>
    <w:rsid w:val="0087753F"/>
    <w:rsid w:val="00880962"/>
    <w:rsid w:val="008B513B"/>
    <w:rsid w:val="008C143E"/>
    <w:rsid w:val="008C52A3"/>
    <w:rsid w:val="008F6762"/>
    <w:rsid w:val="008F737F"/>
    <w:rsid w:val="009338B1"/>
    <w:rsid w:val="0097523D"/>
    <w:rsid w:val="009C2D31"/>
    <w:rsid w:val="009E32AC"/>
    <w:rsid w:val="009E3A53"/>
    <w:rsid w:val="009F390E"/>
    <w:rsid w:val="00A07095"/>
    <w:rsid w:val="00A72D60"/>
    <w:rsid w:val="00A931E9"/>
    <w:rsid w:val="00AA460A"/>
    <w:rsid w:val="00AB16DF"/>
    <w:rsid w:val="00AF618E"/>
    <w:rsid w:val="00B026B7"/>
    <w:rsid w:val="00B11A72"/>
    <w:rsid w:val="00B11F4F"/>
    <w:rsid w:val="00B1701D"/>
    <w:rsid w:val="00B22E5D"/>
    <w:rsid w:val="00B67A5D"/>
    <w:rsid w:val="00B82005"/>
    <w:rsid w:val="00BB64E0"/>
    <w:rsid w:val="00BB6947"/>
    <w:rsid w:val="00BD7C62"/>
    <w:rsid w:val="00C26D1A"/>
    <w:rsid w:val="00C478F0"/>
    <w:rsid w:val="00C60A64"/>
    <w:rsid w:val="00C8749C"/>
    <w:rsid w:val="00CA4154"/>
    <w:rsid w:val="00CA60E1"/>
    <w:rsid w:val="00D07E7C"/>
    <w:rsid w:val="00D46F63"/>
    <w:rsid w:val="00D9302C"/>
    <w:rsid w:val="00D95454"/>
    <w:rsid w:val="00DB153D"/>
    <w:rsid w:val="00DB7FC0"/>
    <w:rsid w:val="00DC2020"/>
    <w:rsid w:val="00DD6746"/>
    <w:rsid w:val="00DE21CF"/>
    <w:rsid w:val="00DF1EFB"/>
    <w:rsid w:val="00DF2765"/>
    <w:rsid w:val="00E07196"/>
    <w:rsid w:val="00E35024"/>
    <w:rsid w:val="00E36212"/>
    <w:rsid w:val="00E45819"/>
    <w:rsid w:val="00E56511"/>
    <w:rsid w:val="00E773FB"/>
    <w:rsid w:val="00E9613C"/>
    <w:rsid w:val="00E966B2"/>
    <w:rsid w:val="00E9792E"/>
    <w:rsid w:val="00EB02C3"/>
    <w:rsid w:val="00F006F7"/>
    <w:rsid w:val="00F26C47"/>
    <w:rsid w:val="00F349B9"/>
    <w:rsid w:val="00F41B72"/>
    <w:rsid w:val="00F67BAE"/>
    <w:rsid w:val="00F83A80"/>
    <w:rsid w:val="00F83A86"/>
    <w:rsid w:val="00FC662F"/>
    <w:rsid w:val="00FD20D4"/>
    <w:rsid w:val="00FE329C"/>
    <w:rsid w:val="00FF7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BAE"/>
    <w:rPr>
      <w:color w:val="0000FF"/>
      <w:u w:val="single"/>
    </w:rPr>
  </w:style>
  <w:style w:type="paragraph" w:styleId="NormalWeb">
    <w:name w:val="Normal (Web)"/>
    <w:basedOn w:val="Normal"/>
    <w:uiPriority w:val="99"/>
    <w:unhideWhenUsed/>
    <w:rsid w:val="00F67B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DF"/>
    <w:rPr>
      <w:rFonts w:ascii="Tahoma" w:hAnsi="Tahoma" w:cs="Tahoma"/>
      <w:sz w:val="16"/>
      <w:szCs w:val="16"/>
    </w:rPr>
  </w:style>
  <w:style w:type="paragraph" w:styleId="Header">
    <w:name w:val="header"/>
    <w:basedOn w:val="Normal"/>
    <w:link w:val="HeaderChar"/>
    <w:uiPriority w:val="99"/>
    <w:semiHidden/>
    <w:unhideWhenUsed/>
    <w:rsid w:val="008500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052"/>
  </w:style>
  <w:style w:type="paragraph" w:styleId="Footer">
    <w:name w:val="footer"/>
    <w:basedOn w:val="Normal"/>
    <w:link w:val="FooterChar"/>
    <w:uiPriority w:val="99"/>
    <w:unhideWhenUsed/>
    <w:rsid w:val="0085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2"/>
  </w:style>
  <w:style w:type="paragraph" w:styleId="ListParagraph">
    <w:name w:val="List Paragraph"/>
    <w:basedOn w:val="Normal"/>
    <w:uiPriority w:val="34"/>
    <w:qFormat/>
    <w:rsid w:val="00EB02C3"/>
    <w:pPr>
      <w:ind w:left="720"/>
      <w:contextualSpacing/>
    </w:pPr>
  </w:style>
  <w:style w:type="paragraph" w:customStyle="1" w:styleId="keywords">
    <w:name w:val="key words"/>
    <w:rsid w:val="00701457"/>
    <w:pPr>
      <w:spacing w:after="120" w:line="240" w:lineRule="auto"/>
      <w:ind w:firstLine="288"/>
      <w:jc w:val="both"/>
    </w:pPr>
    <w:rPr>
      <w:rFonts w:ascii="Times New Roman" w:eastAsia="SimSun" w:hAnsi="Times New Roman" w:cs="Times New Roman"/>
      <w:b/>
      <w:bCs/>
      <w:i/>
      <w:iCs/>
      <w:noProof/>
      <w:sz w:val="18"/>
      <w:szCs w:val="18"/>
    </w:rPr>
  </w:style>
  <w:style w:type="character" w:styleId="Strong">
    <w:name w:val="Strong"/>
    <w:basedOn w:val="DefaultParagraphFont"/>
    <w:uiPriority w:val="22"/>
    <w:qFormat/>
    <w:rsid w:val="00F83A80"/>
    <w:rPr>
      <w:b/>
      <w:bCs/>
    </w:rPr>
  </w:style>
</w:styles>
</file>

<file path=word/webSettings.xml><?xml version="1.0" encoding="utf-8"?>
<w:webSettings xmlns:r="http://schemas.openxmlformats.org/officeDocument/2006/relationships" xmlns:w="http://schemas.openxmlformats.org/wordprocessingml/2006/main">
  <w:divs>
    <w:div w:id="535193473">
      <w:bodyDiv w:val="1"/>
      <w:marLeft w:val="0"/>
      <w:marRight w:val="0"/>
      <w:marTop w:val="0"/>
      <w:marBottom w:val="0"/>
      <w:divBdr>
        <w:top w:val="none" w:sz="0" w:space="0" w:color="auto"/>
        <w:left w:val="none" w:sz="0" w:space="0" w:color="auto"/>
        <w:bottom w:val="none" w:sz="0" w:space="0" w:color="auto"/>
        <w:right w:val="none" w:sz="0" w:space="0" w:color="auto"/>
      </w:divBdr>
      <w:divsChild>
        <w:div w:id="1158299800">
          <w:marLeft w:val="0"/>
          <w:marRight w:val="0"/>
          <w:marTop w:val="0"/>
          <w:marBottom w:val="0"/>
          <w:divBdr>
            <w:top w:val="none" w:sz="0" w:space="0" w:color="auto"/>
            <w:left w:val="none" w:sz="0" w:space="0" w:color="auto"/>
            <w:bottom w:val="none" w:sz="0" w:space="0" w:color="auto"/>
            <w:right w:val="none" w:sz="0" w:space="0" w:color="auto"/>
          </w:divBdr>
          <w:divsChild>
            <w:div w:id="272203113">
              <w:marLeft w:val="0"/>
              <w:marRight w:val="0"/>
              <w:marTop w:val="0"/>
              <w:marBottom w:val="0"/>
              <w:divBdr>
                <w:top w:val="none" w:sz="0" w:space="0" w:color="auto"/>
                <w:left w:val="none" w:sz="0" w:space="0" w:color="auto"/>
                <w:bottom w:val="none" w:sz="0" w:space="0" w:color="auto"/>
                <w:right w:val="none" w:sz="0" w:space="0" w:color="auto"/>
              </w:divBdr>
              <w:divsChild>
                <w:div w:id="1634285192">
                  <w:marLeft w:val="0"/>
                  <w:marRight w:val="0"/>
                  <w:marTop w:val="0"/>
                  <w:marBottom w:val="0"/>
                  <w:divBdr>
                    <w:top w:val="none" w:sz="0" w:space="0" w:color="auto"/>
                    <w:left w:val="none" w:sz="0" w:space="0" w:color="auto"/>
                    <w:bottom w:val="none" w:sz="0" w:space="0" w:color="auto"/>
                    <w:right w:val="none" w:sz="0" w:space="0" w:color="auto"/>
                  </w:divBdr>
                  <w:divsChild>
                    <w:div w:id="20757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57964">
      <w:bodyDiv w:val="1"/>
      <w:marLeft w:val="0"/>
      <w:marRight w:val="0"/>
      <w:marTop w:val="0"/>
      <w:marBottom w:val="0"/>
      <w:divBdr>
        <w:top w:val="none" w:sz="0" w:space="0" w:color="auto"/>
        <w:left w:val="none" w:sz="0" w:space="0" w:color="auto"/>
        <w:bottom w:val="none" w:sz="0" w:space="0" w:color="auto"/>
        <w:right w:val="none" w:sz="0" w:space="0" w:color="auto"/>
      </w:divBdr>
      <w:divsChild>
        <w:div w:id="1941570184">
          <w:marLeft w:val="0"/>
          <w:marRight w:val="0"/>
          <w:marTop w:val="0"/>
          <w:marBottom w:val="0"/>
          <w:divBdr>
            <w:top w:val="none" w:sz="0" w:space="0" w:color="auto"/>
            <w:left w:val="none" w:sz="0" w:space="0" w:color="auto"/>
            <w:bottom w:val="none" w:sz="0" w:space="0" w:color="auto"/>
            <w:right w:val="none" w:sz="0" w:space="0" w:color="auto"/>
          </w:divBdr>
          <w:divsChild>
            <w:div w:id="2090808834">
              <w:marLeft w:val="0"/>
              <w:marRight w:val="0"/>
              <w:marTop w:val="0"/>
              <w:marBottom w:val="0"/>
              <w:divBdr>
                <w:top w:val="none" w:sz="0" w:space="0" w:color="auto"/>
                <w:left w:val="none" w:sz="0" w:space="0" w:color="auto"/>
                <w:bottom w:val="none" w:sz="0" w:space="0" w:color="auto"/>
                <w:right w:val="none" w:sz="0" w:space="0" w:color="auto"/>
              </w:divBdr>
              <w:divsChild>
                <w:div w:id="847015487">
                  <w:marLeft w:val="0"/>
                  <w:marRight w:val="-2579"/>
                  <w:marTop w:val="0"/>
                  <w:marBottom w:val="0"/>
                  <w:divBdr>
                    <w:top w:val="none" w:sz="0" w:space="0" w:color="auto"/>
                    <w:left w:val="none" w:sz="0" w:space="0" w:color="auto"/>
                    <w:bottom w:val="none" w:sz="0" w:space="0" w:color="auto"/>
                    <w:right w:val="none" w:sz="0" w:space="0" w:color="auto"/>
                  </w:divBdr>
                  <w:divsChild>
                    <w:div w:id="1093358953">
                      <w:marLeft w:val="0"/>
                      <w:marRight w:val="0"/>
                      <w:marTop w:val="0"/>
                      <w:marBottom w:val="0"/>
                      <w:divBdr>
                        <w:top w:val="none" w:sz="0" w:space="0" w:color="auto"/>
                        <w:left w:val="none" w:sz="0" w:space="0" w:color="auto"/>
                        <w:bottom w:val="none" w:sz="0" w:space="0" w:color="auto"/>
                        <w:right w:val="none" w:sz="0" w:space="0" w:color="auto"/>
                      </w:divBdr>
                      <w:divsChild>
                        <w:div w:id="647784327">
                          <w:marLeft w:val="0"/>
                          <w:marRight w:val="0"/>
                          <w:marTop w:val="0"/>
                          <w:marBottom w:val="0"/>
                          <w:divBdr>
                            <w:top w:val="none" w:sz="0" w:space="0" w:color="auto"/>
                            <w:left w:val="none" w:sz="0" w:space="0" w:color="auto"/>
                            <w:bottom w:val="none" w:sz="0" w:space="0" w:color="auto"/>
                            <w:right w:val="none" w:sz="0" w:space="0" w:color="auto"/>
                          </w:divBdr>
                          <w:divsChild>
                            <w:div w:id="21046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Serial</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Multi-Gigabit Transceiver</a:t>
            </a:r>
            <a:r>
              <a:rPr lang="en-US" sz="1200" baseline="0">
                <a:latin typeface="Times New Roman" pitchFamily="18" charset="0"/>
                <a:cs typeface="Times New Roman" pitchFamily="18" charset="0"/>
              </a:rPr>
              <a:t> Line Rates </a:t>
            </a:r>
            <a:endParaRPr lang="en-US" sz="12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GTZ</c:v>
                </c:pt>
              </c:strCache>
            </c:strRef>
          </c:tx>
          <c:dLbls>
            <c:dLbl>
              <c:idx val="2"/>
              <c:layout>
                <c:manualLayout>
                  <c:x val="8.7950884400319493E-2"/>
                  <c:y val="8.8483833137879109E-2"/>
                </c:manualLayout>
              </c:layout>
              <c:showVal val="1"/>
              <c:showSerName val="1"/>
            </c:dLbl>
            <c:delete val="1"/>
          </c:dLbls>
          <c:cat>
            <c:strRef>
              <c:f>Sheet1!$A$2:$A$4</c:f>
              <c:strCache>
                <c:ptCount val="3"/>
                <c:pt idx="0">
                  <c:v>Virtex II</c:v>
                </c:pt>
                <c:pt idx="1">
                  <c:v>Virtex 5</c:v>
                </c:pt>
                <c:pt idx="2">
                  <c:v>Series 7</c:v>
                </c:pt>
              </c:strCache>
            </c:strRef>
          </c:cat>
          <c:val>
            <c:numRef>
              <c:f>Sheet1!$B$2:$B$4</c:f>
              <c:numCache>
                <c:formatCode>General</c:formatCode>
                <c:ptCount val="3"/>
                <c:pt idx="2">
                  <c:v>28.05</c:v>
                </c:pt>
              </c:numCache>
            </c:numRef>
          </c:val>
        </c:ser>
        <c:ser>
          <c:idx val="1"/>
          <c:order val="1"/>
          <c:tx>
            <c:strRef>
              <c:f>Sheet1!$C$1</c:f>
              <c:strCache>
                <c:ptCount val="1"/>
                <c:pt idx="0">
                  <c:v>GTH</c:v>
                </c:pt>
              </c:strCache>
            </c:strRef>
          </c:tx>
          <c:dLbls>
            <c:dLbl>
              <c:idx val="2"/>
              <c:layout>
                <c:manualLayout>
                  <c:x val="2.7729499030012546E-2"/>
                  <c:y val="-4.4916513095437588E-3"/>
                </c:manualLayout>
              </c:layout>
              <c:showVal val="1"/>
              <c:showSerName val="1"/>
            </c:dLbl>
            <c:delete val="1"/>
          </c:dLbls>
          <c:cat>
            <c:strRef>
              <c:f>Sheet1!$A$2:$A$4</c:f>
              <c:strCache>
                <c:ptCount val="3"/>
                <c:pt idx="0">
                  <c:v>Virtex II</c:v>
                </c:pt>
                <c:pt idx="1">
                  <c:v>Virtex 5</c:v>
                </c:pt>
                <c:pt idx="2">
                  <c:v>Series 7</c:v>
                </c:pt>
              </c:strCache>
            </c:strRef>
          </c:cat>
          <c:val>
            <c:numRef>
              <c:f>Sheet1!$C$2:$C$4</c:f>
              <c:numCache>
                <c:formatCode>General</c:formatCode>
                <c:ptCount val="3"/>
                <c:pt idx="2">
                  <c:v>13.1</c:v>
                </c:pt>
              </c:numCache>
            </c:numRef>
          </c:val>
        </c:ser>
        <c:ser>
          <c:idx val="2"/>
          <c:order val="2"/>
          <c:tx>
            <c:strRef>
              <c:f>Sheet1!$D$1</c:f>
              <c:strCache>
                <c:ptCount val="1"/>
                <c:pt idx="0">
                  <c:v>GTX</c:v>
                </c:pt>
              </c:strCache>
            </c:strRef>
          </c:tx>
          <c:dLbls>
            <c:dLbl>
              <c:idx val="2"/>
              <c:layout>
                <c:manualLayout>
                  <c:x val="8.1006413328768692E-2"/>
                  <c:y val="6.864220695817283E-2"/>
                </c:manualLayout>
              </c:layout>
              <c:showVal val="1"/>
              <c:showSerName val="1"/>
            </c:dLbl>
            <c:delete val="1"/>
          </c:dLbls>
          <c:cat>
            <c:strRef>
              <c:f>Sheet1!$A$2:$A$4</c:f>
              <c:strCache>
                <c:ptCount val="3"/>
                <c:pt idx="0">
                  <c:v>Virtex II</c:v>
                </c:pt>
                <c:pt idx="1">
                  <c:v>Virtex 5</c:v>
                </c:pt>
                <c:pt idx="2">
                  <c:v>Series 7</c:v>
                </c:pt>
              </c:strCache>
            </c:strRef>
          </c:cat>
          <c:val>
            <c:numRef>
              <c:f>Sheet1!$D$2:$D$4</c:f>
              <c:numCache>
                <c:formatCode>General</c:formatCode>
                <c:ptCount val="3"/>
                <c:pt idx="1">
                  <c:v>6.25</c:v>
                </c:pt>
                <c:pt idx="2">
                  <c:v>12.5</c:v>
                </c:pt>
              </c:numCache>
            </c:numRef>
          </c:val>
        </c:ser>
        <c:ser>
          <c:idx val="3"/>
          <c:order val="3"/>
          <c:tx>
            <c:strRef>
              <c:f>Sheet1!$E$1</c:f>
              <c:strCache>
                <c:ptCount val="1"/>
                <c:pt idx="0">
                  <c:v>GTP</c:v>
                </c:pt>
              </c:strCache>
            </c:strRef>
          </c:tx>
          <c:dLbls>
            <c:dLbl>
              <c:idx val="2"/>
              <c:layout>
                <c:manualLayout>
                  <c:x val="3.1155357754193796E-2"/>
                  <c:y val="3.4042553191489362E-2"/>
                </c:manualLayout>
              </c:layout>
              <c:showVal val="1"/>
              <c:showSerName val="1"/>
            </c:dLbl>
            <c:delete val="1"/>
          </c:dLbls>
          <c:cat>
            <c:strRef>
              <c:f>Sheet1!$A$2:$A$4</c:f>
              <c:strCache>
                <c:ptCount val="3"/>
                <c:pt idx="0">
                  <c:v>Virtex II</c:v>
                </c:pt>
                <c:pt idx="1">
                  <c:v>Virtex 5</c:v>
                </c:pt>
                <c:pt idx="2">
                  <c:v>Series 7</c:v>
                </c:pt>
              </c:strCache>
            </c:strRef>
          </c:cat>
          <c:val>
            <c:numRef>
              <c:f>Sheet1!$E$2:$E$4</c:f>
              <c:numCache>
                <c:formatCode>General</c:formatCode>
                <c:ptCount val="3"/>
                <c:pt idx="0">
                  <c:v>3.125</c:v>
                </c:pt>
                <c:pt idx="1">
                  <c:v>3.125</c:v>
                </c:pt>
                <c:pt idx="2">
                  <c:v>6.6</c:v>
                </c:pt>
              </c:numCache>
            </c:numRef>
          </c:val>
        </c:ser>
        <c:axId val="73161728"/>
        <c:axId val="87150592"/>
      </c:barChart>
      <c:catAx>
        <c:axId val="73161728"/>
        <c:scaling>
          <c:orientation val="minMax"/>
        </c:scaling>
        <c:axPos val="b"/>
        <c:majorTickMark val="none"/>
        <c:tickLblPos val="nextTo"/>
        <c:crossAx val="87150592"/>
        <c:crosses val="autoZero"/>
        <c:auto val="1"/>
        <c:lblAlgn val="ctr"/>
        <c:lblOffset val="100"/>
      </c:catAx>
      <c:valAx>
        <c:axId val="87150592"/>
        <c:scaling>
          <c:orientation val="minMax"/>
        </c:scaling>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Maximum Line Rate (Gbps)</a:t>
                </a:r>
              </a:p>
            </c:rich>
          </c:tx>
        </c:title>
        <c:numFmt formatCode="General" sourceLinked="1"/>
        <c:majorTickMark val="none"/>
        <c:tickLblPos val="nextTo"/>
        <c:crossAx val="73161728"/>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232DB-10DE-4A21-A6D6-71EB9133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Nashwa ElAraby</dc:creator>
  <cp:lastModifiedBy>Nashwa ElAraby</cp:lastModifiedBy>
  <cp:revision>17</cp:revision>
  <cp:lastPrinted>2013-03-29T16:42:00Z</cp:lastPrinted>
  <dcterms:created xsi:type="dcterms:W3CDTF">2013-04-24T11:45:00Z</dcterms:created>
  <dcterms:modified xsi:type="dcterms:W3CDTF">2013-04-24T14:29:00Z</dcterms:modified>
</cp:coreProperties>
</file>