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39A6" w14:textId="4154E291" w:rsidR="00742C4F" w:rsidRPr="00742C4F" w:rsidRDefault="00742C4F" w:rsidP="00AE76D6">
      <w:pPr>
        <w:rPr>
          <w:b/>
          <w:sz w:val="32"/>
          <w:szCs w:val="32"/>
        </w:rPr>
      </w:pPr>
      <w:bookmarkStart w:id="0" w:name="_GoBack"/>
      <w:bookmarkEnd w:id="0"/>
      <w:r>
        <w:rPr>
          <w:b/>
          <w:sz w:val="32"/>
          <w:szCs w:val="32"/>
        </w:rPr>
        <w:t>Automatic Discover</w:t>
      </w:r>
      <w:r w:rsidR="00AE76D6">
        <w:rPr>
          <w:b/>
          <w:sz w:val="32"/>
          <w:szCs w:val="32"/>
        </w:rPr>
        <w:t xml:space="preserve">y and Processing of EEG Cohorts </w:t>
      </w:r>
      <w:r>
        <w:rPr>
          <w:b/>
          <w:sz w:val="32"/>
          <w:szCs w:val="32"/>
        </w:rPr>
        <w:t>from Clinical R</w:t>
      </w:r>
      <w:r w:rsidRPr="00742C4F">
        <w:rPr>
          <w:b/>
          <w:sz w:val="32"/>
          <w:szCs w:val="32"/>
        </w:rPr>
        <w:t>ecords</w:t>
      </w:r>
    </w:p>
    <w:p w14:paraId="1A4E522D" w14:textId="77777777" w:rsidR="004E671B" w:rsidRPr="00FF2D8F" w:rsidRDefault="004E671B" w:rsidP="00FF2D8F">
      <w:pPr>
        <w:pStyle w:val="NormalWeb"/>
        <w:spacing w:before="0" w:beforeAutospacing="0" w:after="0" w:afterAutospacing="0"/>
      </w:pPr>
    </w:p>
    <w:p w14:paraId="4C05E3CC" w14:textId="734E2C61" w:rsidR="00742C4F" w:rsidRDefault="00742C4F" w:rsidP="00AE76D6">
      <w:pPr>
        <w:pStyle w:val="NormalWeb"/>
        <w:spacing w:before="0" w:beforeAutospacing="0" w:after="0" w:afterAutospacing="0"/>
        <w:rPr>
          <w:bdr w:val="none" w:sz="0" w:space="0" w:color="auto" w:frame="1"/>
        </w:rPr>
      </w:pPr>
      <w:r w:rsidRPr="00742C4F">
        <w:rPr>
          <w:u w:val="single"/>
          <w:bdr w:val="none" w:sz="0" w:space="0" w:color="auto" w:frame="1"/>
        </w:rPr>
        <w:t>J</w:t>
      </w:r>
      <w:r w:rsidR="00AE76D6">
        <w:rPr>
          <w:u w:val="single"/>
          <w:bdr w:val="none" w:sz="0" w:space="0" w:color="auto" w:frame="1"/>
        </w:rPr>
        <w:t xml:space="preserve">oseph </w:t>
      </w:r>
      <w:r w:rsidRPr="00742C4F">
        <w:rPr>
          <w:u w:val="single"/>
          <w:bdr w:val="none" w:sz="0" w:space="0" w:color="auto" w:frame="1"/>
        </w:rPr>
        <w:t>Picone</w:t>
      </w:r>
      <w:r w:rsidR="00AE76D6">
        <w:rPr>
          <w:bdr w:val="none" w:sz="0" w:space="0" w:color="auto" w:frame="1"/>
          <w:vertAlign w:val="superscript"/>
        </w:rPr>
        <w:t>1</w:t>
      </w:r>
      <w:r w:rsidR="00AE76D6">
        <w:rPr>
          <w:bdr w:val="none" w:sz="0" w:space="0" w:color="auto" w:frame="1"/>
        </w:rPr>
        <w:t xml:space="preserve">, PhD; </w:t>
      </w:r>
      <w:r w:rsidRPr="00742C4F">
        <w:rPr>
          <w:bdr w:val="none" w:sz="0" w:space="0" w:color="auto" w:frame="1"/>
        </w:rPr>
        <w:t>Iyad Obeid</w:t>
      </w:r>
      <w:r w:rsidR="00AE76D6">
        <w:rPr>
          <w:bdr w:val="none" w:sz="0" w:space="0" w:color="auto" w:frame="1"/>
          <w:vertAlign w:val="superscript"/>
        </w:rPr>
        <w:t>1</w:t>
      </w:r>
      <w:r w:rsidR="00AE76D6">
        <w:rPr>
          <w:bdr w:val="none" w:sz="0" w:space="0" w:color="auto" w:frame="1"/>
        </w:rPr>
        <w:t xml:space="preserve">; </w:t>
      </w:r>
      <w:r>
        <w:rPr>
          <w:bdr w:val="none" w:sz="0" w:space="0" w:color="auto" w:frame="1"/>
        </w:rPr>
        <w:t>Sanda M. Harabagiu</w:t>
      </w:r>
      <w:r w:rsidR="00AE76D6">
        <w:rPr>
          <w:bdr w:val="none" w:sz="0" w:space="0" w:color="auto" w:frame="1"/>
        </w:rPr>
        <w:t>, PhD</w:t>
      </w:r>
      <w:r w:rsidR="00AE76D6">
        <w:rPr>
          <w:bdr w:val="none" w:sz="0" w:space="0" w:color="auto" w:frame="1"/>
          <w:vertAlign w:val="superscript"/>
        </w:rPr>
        <w:t>2</w:t>
      </w:r>
    </w:p>
    <w:p w14:paraId="5FDFBF08" w14:textId="77777777" w:rsidR="00AE76D6" w:rsidRDefault="00AE76D6" w:rsidP="00AE76D6">
      <w:pPr>
        <w:pStyle w:val="NormalWeb"/>
        <w:spacing w:before="0" w:beforeAutospacing="0" w:after="0" w:afterAutospacing="0"/>
      </w:pPr>
      <w:r w:rsidRPr="00664BB4">
        <w:rPr>
          <w:bdr w:val="none" w:sz="0" w:space="0" w:color="auto" w:frame="1"/>
          <w:vertAlign w:val="superscript"/>
        </w:rPr>
        <w:t>1</w:t>
      </w:r>
      <w:r w:rsidRPr="00AE76D6">
        <w:t xml:space="preserve"> </w:t>
      </w:r>
      <w:r>
        <w:t>Neural Engineering Data Consortium, College of Engineering, Temple University, Philadelphia, Pennsylvania, U.S.A.</w:t>
      </w:r>
    </w:p>
    <w:p w14:paraId="7C20B2EF" w14:textId="71FB0846" w:rsidR="00742C4F" w:rsidRPr="00742C4F" w:rsidRDefault="00AE76D6" w:rsidP="00AE76D6">
      <w:pPr>
        <w:pStyle w:val="NormalWeb"/>
        <w:spacing w:before="0" w:beforeAutospacing="0" w:after="0" w:afterAutospacing="0"/>
        <w:rPr>
          <w:bdr w:val="none" w:sz="0" w:space="0" w:color="auto" w:frame="1"/>
        </w:rPr>
      </w:pPr>
      <w:r>
        <w:rPr>
          <w:vertAlign w:val="superscript"/>
        </w:rPr>
        <w:t>2</w:t>
      </w:r>
      <w:r w:rsidRPr="00AE76D6">
        <w:t xml:space="preserve"> </w:t>
      </w:r>
      <w:r>
        <w:t>Human Language Technology Research Institute, University of Texas at Dallas, Dallas, Texas, U.S.A.</w:t>
      </w:r>
    </w:p>
    <w:p w14:paraId="1EAA8D7B" w14:textId="77777777" w:rsidR="008148DB" w:rsidRDefault="008148DB" w:rsidP="008148DB">
      <w:pPr>
        <w:spacing w:before="240"/>
        <w:jc w:val="both"/>
      </w:pPr>
      <w:r w:rsidRPr="008148DB">
        <w:t xml:space="preserve">Electronic medical records (EMRs) collected at every hospital in the country collectively contain a staggering wealth of biomedical knowledge. EMRs can include unstructured text, temporally constrained measurements (e.g., vital signs), multichannel signal data (e.g., EEGs), and image data (e.g., MRIs). This information could be transformative if properly harnessed. Information about patient medical problems, treatments, and clinical course is essential for conducting comparative effectiveness research. Uncovering </w:t>
      </w:r>
      <w:r>
        <w:t xml:space="preserve">clinical knowledge that enables </w:t>
      </w:r>
      <w:r w:rsidRPr="008148DB">
        <w:t xml:space="preserve">comparative research is the primary goal of this </w:t>
      </w:r>
      <w:r>
        <w:t>research</w:t>
      </w:r>
      <w:r w:rsidRPr="008148DB">
        <w:t>.</w:t>
      </w:r>
    </w:p>
    <w:p w14:paraId="76ACCD07" w14:textId="3BAF9503" w:rsidR="0088312A" w:rsidRDefault="008148DB" w:rsidP="008148DB">
      <w:pPr>
        <w:spacing w:before="240"/>
        <w:jc w:val="both"/>
      </w:pPr>
      <w:r>
        <w:t xml:space="preserve">Our </w:t>
      </w:r>
      <w:r w:rsidRPr="008148DB">
        <w:t xml:space="preserve">focus </w:t>
      </w:r>
      <w:r w:rsidR="0088312A">
        <w:t xml:space="preserve">in this research project </w:t>
      </w:r>
      <w:r>
        <w:t xml:space="preserve">is </w:t>
      </w:r>
      <w:r w:rsidRPr="008148DB">
        <w:t xml:space="preserve">the automatic interpretation of </w:t>
      </w:r>
      <w:r w:rsidR="0088312A">
        <w:t xml:space="preserve">a </w:t>
      </w:r>
      <w:r w:rsidRPr="008148DB">
        <w:t>clinical EEG</w:t>
      </w:r>
      <w:r w:rsidR="0088312A">
        <w:t xml:space="preserve"> BigData resource known as the TUH EEG Corpus (TUH EEG). This corpus was collected over 14</w:t>
      </w:r>
      <w:r w:rsidRPr="008148DB">
        <w:t xml:space="preserve"> years at Temple University Hospital </w:t>
      </w:r>
      <w:r w:rsidR="0088312A">
        <w:t>and consists of over 28</w:t>
      </w:r>
      <w:r w:rsidRPr="008148DB">
        <w:t>,0</w:t>
      </w:r>
      <w:r w:rsidR="0088312A">
        <w:t>00 sessions and 15,000 patients</w:t>
      </w:r>
      <w:r w:rsidRPr="008148DB">
        <w:t xml:space="preserve">. Clinicians will be able to retrieve relevant EEG signals and EEG reports using standard queries (e.g. “Young patients with focal cerebral dysfunction who were treated with Topamax”). </w:t>
      </w:r>
      <w:r>
        <w:t>W</w:t>
      </w:r>
      <w:r w:rsidRPr="008148DB">
        <w:t xml:space="preserve">e will automatically annotate EEG events that contribute </w:t>
      </w:r>
      <w:r w:rsidR="0088312A">
        <w:t>to a diagnosis. A</w:t>
      </w:r>
      <w:r w:rsidRPr="008148DB">
        <w:t>utomated techniques</w:t>
      </w:r>
      <w:r w:rsidR="0088312A">
        <w:t xml:space="preserve"> are used </w:t>
      </w:r>
      <w:r w:rsidRPr="008148DB">
        <w:t xml:space="preserve">to discover and time-align the underlying EEG events using semi-supervised learning. Clinical concepts, their type, polarity and modality </w:t>
      </w:r>
      <w:r w:rsidR="0088312A">
        <w:t xml:space="preserve">are being </w:t>
      </w:r>
      <w:r w:rsidRPr="008148DB">
        <w:t>discovered automatically, as well as spatial and tempora</w:t>
      </w:r>
      <w:r w:rsidR="0088312A">
        <w:t xml:space="preserve">l information. In addition, we are </w:t>
      </w:r>
      <w:r w:rsidRPr="008148DB">
        <w:t>extract</w:t>
      </w:r>
      <w:r w:rsidR="0088312A">
        <w:t xml:space="preserve">ing </w:t>
      </w:r>
      <w:r w:rsidRPr="008148DB">
        <w:t xml:space="preserve">the medical concepts describing the clinical picture of patients from the EEG reports. </w:t>
      </w:r>
      <w:r>
        <w:t>W</w:t>
      </w:r>
      <w:r w:rsidRPr="008148DB">
        <w:t xml:space="preserve">e </w:t>
      </w:r>
      <w:r w:rsidR="0088312A">
        <w:t xml:space="preserve">are </w:t>
      </w:r>
      <w:r w:rsidRPr="008148DB">
        <w:t>develop</w:t>
      </w:r>
      <w:r w:rsidR="0088312A">
        <w:t xml:space="preserve">ing </w:t>
      </w:r>
      <w:r w:rsidRPr="008148DB">
        <w:t xml:space="preserve">a patient cohort retrieval system that will operate on the </w:t>
      </w:r>
      <w:r w:rsidR="0088312A">
        <w:t xml:space="preserve">extracted </w:t>
      </w:r>
      <w:r w:rsidRPr="008148DB">
        <w:t>clinical knowledge</w:t>
      </w:r>
      <w:r w:rsidR="0088312A">
        <w:t>.</w:t>
      </w:r>
    </w:p>
    <w:p w14:paraId="11BAC328" w14:textId="7B8F3E7B" w:rsidR="008148DB" w:rsidRDefault="008148DB" w:rsidP="008148DB">
      <w:pPr>
        <w:spacing w:before="240"/>
        <w:jc w:val="both"/>
      </w:pPr>
      <w:r>
        <w:t>An important outcome of this research will be t</w:t>
      </w:r>
      <w:r w:rsidRPr="008148DB">
        <w:t xml:space="preserve">he existence of an annotated BigData archive of EEGs </w:t>
      </w:r>
      <w:r w:rsidR="0088312A">
        <w:t xml:space="preserve">that </w:t>
      </w:r>
      <w:r w:rsidRPr="008148DB">
        <w:t>will greatly increase accessibility for non-experts in neuroscience, bioengineering and medical informatics who would like to study EEG data. The creation of this resource through the development of efficient automated data wrangling techniques will demonstrate that a much wider range of BigData bioengineering applications are now tractable.</w:t>
      </w:r>
    </w:p>
    <w:p w14:paraId="46D90AF5" w14:textId="3899646C" w:rsidR="003D710A" w:rsidRPr="00FF2D8F" w:rsidRDefault="00AE76D6" w:rsidP="008148DB">
      <w:pPr>
        <w:spacing w:before="240"/>
        <w:jc w:val="both"/>
      </w:pPr>
      <w:r>
        <w:t>Submitting Author’s career s</w:t>
      </w:r>
      <w:r w:rsidR="003D710A">
        <w:t>tage</w:t>
      </w:r>
      <w:r w:rsidR="00E42671">
        <w:t>: Professor</w:t>
      </w:r>
    </w:p>
    <w:sectPr w:rsidR="003D710A" w:rsidRPr="00FF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DE6"/>
    <w:multiLevelType w:val="hybridMultilevel"/>
    <w:tmpl w:val="CCB6F05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B056688"/>
    <w:multiLevelType w:val="multilevel"/>
    <w:tmpl w:val="7268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12B7B"/>
    <w:multiLevelType w:val="hybridMultilevel"/>
    <w:tmpl w:val="9C9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B8B"/>
    <w:multiLevelType w:val="hybridMultilevel"/>
    <w:tmpl w:val="ECD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6071C"/>
    <w:multiLevelType w:val="hybridMultilevel"/>
    <w:tmpl w:val="E34EBFAA"/>
    <w:lvl w:ilvl="0" w:tplc="6CE4FE9C">
      <w:start w:val="1"/>
      <w:numFmt w:val="bullet"/>
      <w:lvlText w:val="•"/>
      <w:lvlJc w:val="left"/>
      <w:pPr>
        <w:tabs>
          <w:tab w:val="num" w:pos="720"/>
        </w:tabs>
        <w:ind w:left="720" w:hanging="360"/>
      </w:pPr>
      <w:rPr>
        <w:rFonts w:ascii="Arial" w:hAnsi="Arial" w:hint="default"/>
      </w:rPr>
    </w:lvl>
    <w:lvl w:ilvl="1" w:tplc="6682FA64" w:tentative="1">
      <w:start w:val="1"/>
      <w:numFmt w:val="bullet"/>
      <w:lvlText w:val="•"/>
      <w:lvlJc w:val="left"/>
      <w:pPr>
        <w:tabs>
          <w:tab w:val="num" w:pos="1440"/>
        </w:tabs>
        <w:ind w:left="1440" w:hanging="360"/>
      </w:pPr>
      <w:rPr>
        <w:rFonts w:ascii="Arial" w:hAnsi="Arial" w:hint="default"/>
      </w:rPr>
    </w:lvl>
    <w:lvl w:ilvl="2" w:tplc="7682B75E" w:tentative="1">
      <w:start w:val="1"/>
      <w:numFmt w:val="bullet"/>
      <w:lvlText w:val="•"/>
      <w:lvlJc w:val="left"/>
      <w:pPr>
        <w:tabs>
          <w:tab w:val="num" w:pos="2160"/>
        </w:tabs>
        <w:ind w:left="2160" w:hanging="360"/>
      </w:pPr>
      <w:rPr>
        <w:rFonts w:ascii="Arial" w:hAnsi="Arial" w:hint="default"/>
      </w:rPr>
    </w:lvl>
    <w:lvl w:ilvl="3" w:tplc="2F16AC2E" w:tentative="1">
      <w:start w:val="1"/>
      <w:numFmt w:val="bullet"/>
      <w:lvlText w:val="•"/>
      <w:lvlJc w:val="left"/>
      <w:pPr>
        <w:tabs>
          <w:tab w:val="num" w:pos="2880"/>
        </w:tabs>
        <w:ind w:left="2880" w:hanging="360"/>
      </w:pPr>
      <w:rPr>
        <w:rFonts w:ascii="Arial" w:hAnsi="Arial" w:hint="default"/>
      </w:rPr>
    </w:lvl>
    <w:lvl w:ilvl="4" w:tplc="F7D431F4" w:tentative="1">
      <w:start w:val="1"/>
      <w:numFmt w:val="bullet"/>
      <w:lvlText w:val="•"/>
      <w:lvlJc w:val="left"/>
      <w:pPr>
        <w:tabs>
          <w:tab w:val="num" w:pos="3600"/>
        </w:tabs>
        <w:ind w:left="3600" w:hanging="360"/>
      </w:pPr>
      <w:rPr>
        <w:rFonts w:ascii="Arial" w:hAnsi="Arial" w:hint="default"/>
      </w:rPr>
    </w:lvl>
    <w:lvl w:ilvl="5" w:tplc="BD561C8A" w:tentative="1">
      <w:start w:val="1"/>
      <w:numFmt w:val="bullet"/>
      <w:lvlText w:val="•"/>
      <w:lvlJc w:val="left"/>
      <w:pPr>
        <w:tabs>
          <w:tab w:val="num" w:pos="4320"/>
        </w:tabs>
        <w:ind w:left="4320" w:hanging="360"/>
      </w:pPr>
      <w:rPr>
        <w:rFonts w:ascii="Arial" w:hAnsi="Arial" w:hint="default"/>
      </w:rPr>
    </w:lvl>
    <w:lvl w:ilvl="6" w:tplc="1A94E08A" w:tentative="1">
      <w:start w:val="1"/>
      <w:numFmt w:val="bullet"/>
      <w:lvlText w:val="•"/>
      <w:lvlJc w:val="left"/>
      <w:pPr>
        <w:tabs>
          <w:tab w:val="num" w:pos="5040"/>
        </w:tabs>
        <w:ind w:left="5040" w:hanging="360"/>
      </w:pPr>
      <w:rPr>
        <w:rFonts w:ascii="Arial" w:hAnsi="Arial" w:hint="default"/>
      </w:rPr>
    </w:lvl>
    <w:lvl w:ilvl="7" w:tplc="C3309878" w:tentative="1">
      <w:start w:val="1"/>
      <w:numFmt w:val="bullet"/>
      <w:lvlText w:val="•"/>
      <w:lvlJc w:val="left"/>
      <w:pPr>
        <w:tabs>
          <w:tab w:val="num" w:pos="5760"/>
        </w:tabs>
        <w:ind w:left="5760" w:hanging="360"/>
      </w:pPr>
      <w:rPr>
        <w:rFonts w:ascii="Arial" w:hAnsi="Arial" w:hint="default"/>
      </w:rPr>
    </w:lvl>
    <w:lvl w:ilvl="8" w:tplc="D656230C" w:tentative="1">
      <w:start w:val="1"/>
      <w:numFmt w:val="bullet"/>
      <w:lvlText w:val="•"/>
      <w:lvlJc w:val="left"/>
      <w:pPr>
        <w:tabs>
          <w:tab w:val="num" w:pos="6480"/>
        </w:tabs>
        <w:ind w:left="6480" w:hanging="360"/>
      </w:pPr>
      <w:rPr>
        <w:rFonts w:ascii="Arial" w:hAnsi="Arial" w:hint="default"/>
      </w:rPr>
    </w:lvl>
  </w:abstractNum>
  <w:abstractNum w:abstractNumId="5">
    <w:nsid w:val="3D372692"/>
    <w:multiLevelType w:val="multilevel"/>
    <w:tmpl w:val="F1D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45A33"/>
    <w:multiLevelType w:val="hybridMultilevel"/>
    <w:tmpl w:val="26D07D38"/>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5977A60"/>
    <w:multiLevelType w:val="hybridMultilevel"/>
    <w:tmpl w:val="944E1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E1E7D"/>
    <w:multiLevelType w:val="multilevel"/>
    <w:tmpl w:val="AE6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B258F"/>
    <w:multiLevelType w:val="hybridMultilevel"/>
    <w:tmpl w:val="45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F44E9"/>
    <w:multiLevelType w:val="hybridMultilevel"/>
    <w:tmpl w:val="E7D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19C4"/>
    <w:multiLevelType w:val="multilevel"/>
    <w:tmpl w:val="61A0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7D6EED"/>
    <w:multiLevelType w:val="hybridMultilevel"/>
    <w:tmpl w:val="7D8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44D"/>
    <w:multiLevelType w:val="hybridMultilevel"/>
    <w:tmpl w:val="B192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80522"/>
    <w:multiLevelType w:val="multilevel"/>
    <w:tmpl w:val="2EDA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4"/>
  </w:num>
  <w:num w:numId="5">
    <w:abstractNumId w:val="4"/>
  </w:num>
  <w:num w:numId="6">
    <w:abstractNumId w:val="5"/>
  </w:num>
  <w:num w:numId="7">
    <w:abstractNumId w:val="0"/>
  </w:num>
  <w:num w:numId="8">
    <w:abstractNumId w:val="3"/>
  </w:num>
  <w:num w:numId="9">
    <w:abstractNumId w:val="13"/>
  </w:num>
  <w:num w:numId="10">
    <w:abstractNumId w:val="7"/>
  </w:num>
  <w:num w:numId="11">
    <w:abstractNumId w:val="10"/>
  </w:num>
  <w:num w:numId="12">
    <w:abstractNumId w:val="6"/>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0"/>
    <w:rsid w:val="0004235D"/>
    <w:rsid w:val="000565A5"/>
    <w:rsid w:val="00073EFE"/>
    <w:rsid w:val="000E44AF"/>
    <w:rsid w:val="00100C1B"/>
    <w:rsid w:val="00127414"/>
    <w:rsid w:val="00165B88"/>
    <w:rsid w:val="001E55D2"/>
    <w:rsid w:val="002D045C"/>
    <w:rsid w:val="002F0CC0"/>
    <w:rsid w:val="003629EA"/>
    <w:rsid w:val="00384515"/>
    <w:rsid w:val="003A015C"/>
    <w:rsid w:val="003D710A"/>
    <w:rsid w:val="0042351F"/>
    <w:rsid w:val="004A2BF6"/>
    <w:rsid w:val="004E671B"/>
    <w:rsid w:val="0050311B"/>
    <w:rsid w:val="005436AD"/>
    <w:rsid w:val="00550DE3"/>
    <w:rsid w:val="005516E3"/>
    <w:rsid w:val="00583E06"/>
    <w:rsid w:val="00584236"/>
    <w:rsid w:val="005D682F"/>
    <w:rsid w:val="00661A2B"/>
    <w:rsid w:val="00664BB4"/>
    <w:rsid w:val="00685F1B"/>
    <w:rsid w:val="00694EEC"/>
    <w:rsid w:val="00742C4F"/>
    <w:rsid w:val="008148DB"/>
    <w:rsid w:val="008231EF"/>
    <w:rsid w:val="00857D21"/>
    <w:rsid w:val="00862807"/>
    <w:rsid w:val="00862F34"/>
    <w:rsid w:val="0088312A"/>
    <w:rsid w:val="00885B7B"/>
    <w:rsid w:val="008B0601"/>
    <w:rsid w:val="009454D0"/>
    <w:rsid w:val="009A3E13"/>
    <w:rsid w:val="009B41D8"/>
    <w:rsid w:val="009B6D60"/>
    <w:rsid w:val="009D0E09"/>
    <w:rsid w:val="00A44068"/>
    <w:rsid w:val="00A560D0"/>
    <w:rsid w:val="00A65CC4"/>
    <w:rsid w:val="00AA148C"/>
    <w:rsid w:val="00AD03AD"/>
    <w:rsid w:val="00AE76D6"/>
    <w:rsid w:val="00B1316E"/>
    <w:rsid w:val="00B233C8"/>
    <w:rsid w:val="00B31A9A"/>
    <w:rsid w:val="00B31B33"/>
    <w:rsid w:val="00B87DAC"/>
    <w:rsid w:val="00BA72B1"/>
    <w:rsid w:val="00BC2AFE"/>
    <w:rsid w:val="00BF78BD"/>
    <w:rsid w:val="00C05513"/>
    <w:rsid w:val="00C11113"/>
    <w:rsid w:val="00CA5C27"/>
    <w:rsid w:val="00CB5963"/>
    <w:rsid w:val="00CC20E8"/>
    <w:rsid w:val="00CF0973"/>
    <w:rsid w:val="00D108C0"/>
    <w:rsid w:val="00D150BF"/>
    <w:rsid w:val="00D164CD"/>
    <w:rsid w:val="00D165FE"/>
    <w:rsid w:val="00E026E2"/>
    <w:rsid w:val="00E14ECF"/>
    <w:rsid w:val="00E32BFB"/>
    <w:rsid w:val="00E42671"/>
    <w:rsid w:val="00E82416"/>
    <w:rsid w:val="00E9234B"/>
    <w:rsid w:val="00EB6C4B"/>
    <w:rsid w:val="00EE1B74"/>
    <w:rsid w:val="00EF5748"/>
    <w:rsid w:val="00F12F2F"/>
    <w:rsid w:val="00F147B0"/>
    <w:rsid w:val="00F16642"/>
    <w:rsid w:val="00F6646F"/>
    <w:rsid w:val="00F75167"/>
    <w:rsid w:val="00FE2030"/>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15121">
      <w:bodyDiv w:val="1"/>
      <w:marLeft w:val="0"/>
      <w:marRight w:val="0"/>
      <w:marTop w:val="0"/>
      <w:marBottom w:val="0"/>
      <w:divBdr>
        <w:top w:val="none" w:sz="0" w:space="0" w:color="auto"/>
        <w:left w:val="none" w:sz="0" w:space="0" w:color="auto"/>
        <w:bottom w:val="none" w:sz="0" w:space="0" w:color="auto"/>
        <w:right w:val="none" w:sz="0" w:space="0" w:color="auto"/>
      </w:divBdr>
    </w:div>
    <w:div w:id="20415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Cam99</b:Tag>
    <b:SourceType>JournalArticle</b:SourceType>
    <b:Guid>{FDC8A756-C1B9-4C33-8C24-AB6EA2B51AA1}</b:Guid>
    <b:Author>
      <b:Author>
        <b:NameList>
          <b:Person>
            <b:Last>Camerer</b:Last>
            <b:First>Colin</b:First>
          </b:Person>
        </b:NameList>
      </b:Author>
    </b:Author>
    <b:Title>Behavioral economics: Reunifying psychology and economics</b:Title>
    <b:Year>1999</b:Year>
    <b:Publisher>PNAS</b:Publisher>
    <b:JournalName>Proc. Natl. Acad. Sci</b:JournalName>
    <b:Pages>10575-10577</b:Pages>
    <b:RefOrder>1</b:RefOrder>
  </b:Source>
</b:Sources>
</file>

<file path=customXml/itemProps1.xml><?xml version="1.0" encoding="utf-8"?>
<ds:datastoreItem xmlns:ds="http://schemas.openxmlformats.org/officeDocument/2006/customXml" ds:itemID="{8FDD2B56-A5F6-0241-945C-9F201FE6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Hare</dc:creator>
  <cp:lastModifiedBy>Joseph Picone</cp:lastModifiedBy>
  <cp:revision>3</cp:revision>
  <dcterms:created xsi:type="dcterms:W3CDTF">2015-10-16T13:00:00Z</dcterms:created>
  <dcterms:modified xsi:type="dcterms:W3CDTF">2015-10-16T13:09:00Z</dcterms:modified>
</cp:coreProperties>
</file>