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81E0" w14:textId="183BBDB4" w:rsidR="00AD12BF" w:rsidRPr="00B00970" w:rsidRDefault="007931F9" w:rsidP="00C716F9">
      <w:pPr>
        <w:spacing w:after="240" w:line="240" w:lineRule="auto"/>
        <w:jc w:val="center"/>
        <w:rPr>
          <w:rFonts w:ascii="Times New Roman" w:eastAsia="Times New Roman" w:hAnsi="Times New Roman" w:cs="Times New Roman"/>
          <w:b/>
          <w:caps/>
          <w:noProof/>
          <w:sz w:val="24"/>
          <w:szCs w:val="20"/>
        </w:rPr>
      </w:pPr>
      <w:r>
        <w:rPr>
          <w:rFonts w:ascii="Times New Roman" w:eastAsia="Times New Roman" w:hAnsi="Times New Roman" w:cs="Times New Roman"/>
          <w:b/>
          <w:caps/>
          <w:noProof/>
          <w:sz w:val="24"/>
          <w:szCs w:val="20"/>
        </w:rPr>
        <w:t>A</w:t>
      </w:r>
      <w:bookmarkStart w:id="0" w:name="_Ref461977144"/>
      <w:bookmarkStart w:id="1" w:name="_Ref461977155"/>
      <w:bookmarkStart w:id="2" w:name="_Ref461977236"/>
      <w:bookmarkStart w:id="3" w:name="_Ref461977267"/>
      <w:bookmarkStart w:id="4" w:name="_Ref461977722"/>
      <w:bookmarkStart w:id="5" w:name="_Ref461977733"/>
      <w:bookmarkStart w:id="6" w:name="_Ref461983485"/>
      <w:bookmarkStart w:id="7" w:name="_Ref461983518"/>
      <w:bookmarkStart w:id="8" w:name="_Ref461983588"/>
      <w:bookmarkStart w:id="9" w:name="_Ref461983669"/>
      <w:bookmarkStart w:id="10" w:name="_Ref461983765"/>
      <w:bookmarkStart w:id="11" w:name="_Ref461984743"/>
      <w:bookmarkStart w:id="12" w:name="_Ref461985081"/>
      <w:bookmarkStart w:id="13" w:name="_Ref461985104"/>
      <w:bookmarkStart w:id="14" w:name="_Ref461985662"/>
      <w:bookmarkStart w:id="15" w:name="_Ref461985674"/>
      <w:bookmarkStart w:id="16" w:name="_Ref462307413"/>
      <w:bookmarkStart w:id="17" w:name="_Ref462307424"/>
      <w:bookmarkStart w:id="18" w:name="_Ref462321157"/>
      <w:bookmarkStart w:id="19" w:name="_Ref462321172"/>
      <w:bookmarkStart w:id="20" w:name="_Ref462321665"/>
      <w:bookmarkStart w:id="21" w:name="_Ref462321705"/>
      <w:bookmarkStart w:id="22" w:name="_Ref462321772"/>
      <w:bookmarkStart w:id="23" w:name="_Ref462321800"/>
      <w:bookmarkStart w:id="24" w:name="_Ref462321859"/>
      <w:bookmarkStart w:id="25" w:name="_Ref462321872"/>
      <w:bookmarkStart w:id="26" w:name="_Ref462323882"/>
      <w:bookmarkStart w:id="27" w:name="_Ref462323902"/>
      <w:bookmarkStart w:id="28" w:name="_Ref462323954"/>
      <w:bookmarkStart w:id="29" w:name="_Ref462323982"/>
      <w:bookmarkStart w:id="30" w:name="_Ref462324048"/>
      <w:bookmarkStart w:id="31" w:name="_Ref462324074"/>
      <w:bookmarkStart w:id="32" w:name="_Ref462324114"/>
      <w:bookmarkStart w:id="33" w:name="_Ref462324137"/>
      <w:bookmarkStart w:id="34" w:name="_Ref462324164"/>
      <w:bookmarkStart w:id="35" w:name="_Ref462324215"/>
      <w:bookmarkStart w:id="36" w:name="_Ref462324289"/>
      <w:bookmarkStart w:id="37" w:name="_Ref462324449"/>
      <w:bookmarkStart w:id="38" w:name="_Ref462338846"/>
      <w:bookmarkStart w:id="39" w:name="_Ref462343819"/>
      <w:bookmarkStart w:id="40" w:name="_Ref4623438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350086">
        <w:rPr>
          <w:rFonts w:ascii="Times New Roman" w:eastAsia="Times New Roman" w:hAnsi="Times New Roman" w:cs="Times New Roman"/>
          <w:b/>
          <w:caps/>
          <w:noProof/>
          <w:sz w:val="24"/>
          <w:szCs w:val="20"/>
        </w:rPr>
        <w:t xml:space="preserve">N ANALYSIS </w:t>
      </w:r>
      <w:r w:rsidR="004629DD" w:rsidRPr="00B00970">
        <w:rPr>
          <w:rFonts w:ascii="Times New Roman" w:eastAsia="Times New Roman" w:hAnsi="Times New Roman" w:cs="Times New Roman"/>
          <w:b/>
          <w:caps/>
          <w:noProof/>
          <w:sz w:val="24"/>
          <w:szCs w:val="20"/>
        </w:rPr>
        <w:t xml:space="preserve">of </w:t>
      </w:r>
      <w:r w:rsidR="00350086">
        <w:rPr>
          <w:rFonts w:ascii="Times New Roman" w:eastAsia="Times New Roman" w:hAnsi="Times New Roman" w:cs="Times New Roman"/>
          <w:b/>
          <w:caps/>
          <w:noProof/>
          <w:sz w:val="24"/>
          <w:szCs w:val="20"/>
        </w:rPr>
        <w:t xml:space="preserve">TWO COMMON </w:t>
      </w:r>
      <w:r w:rsidR="003C78A6">
        <w:rPr>
          <w:rFonts w:ascii="Times New Roman" w:eastAsia="Times New Roman" w:hAnsi="Times New Roman" w:cs="Times New Roman"/>
          <w:b/>
          <w:caps/>
          <w:noProof/>
          <w:sz w:val="24"/>
          <w:szCs w:val="20"/>
        </w:rPr>
        <w:t xml:space="preserve">REFERENCE POINTS FOR </w:t>
      </w:r>
      <w:r w:rsidR="00350086">
        <w:rPr>
          <w:rFonts w:ascii="Times New Roman" w:eastAsia="Times New Roman" w:hAnsi="Times New Roman" w:cs="Times New Roman"/>
          <w:b/>
          <w:caps/>
          <w:noProof/>
          <w:sz w:val="24"/>
          <w:szCs w:val="20"/>
        </w:rPr>
        <w:t>EEG</w:t>
      </w:r>
      <w:r w:rsidR="003C78A6">
        <w:rPr>
          <w:rFonts w:ascii="Times New Roman" w:eastAsia="Times New Roman" w:hAnsi="Times New Roman" w:cs="Times New Roman"/>
          <w:b/>
          <w:caps/>
          <w:noProof/>
          <w:sz w:val="24"/>
          <w:szCs w:val="20"/>
        </w:rPr>
        <w:t>S</w:t>
      </w:r>
    </w:p>
    <w:p w14:paraId="3234FE95" w14:textId="77777777" w:rsidR="00AD12BF" w:rsidRPr="00350086" w:rsidRDefault="00AD12BF" w:rsidP="00C716F9">
      <w:pPr>
        <w:spacing w:after="240" w:line="240" w:lineRule="auto"/>
        <w:jc w:val="center"/>
        <w:rPr>
          <w:rFonts w:ascii="Times New Roman" w:eastAsia="Times New Roman" w:hAnsi="Times New Roman" w:cs="Times New Roman"/>
          <w:i/>
          <w:sz w:val="24"/>
          <w:szCs w:val="20"/>
        </w:rPr>
      </w:pPr>
      <w:r w:rsidRPr="00350086">
        <w:rPr>
          <w:rFonts w:ascii="Times New Roman" w:eastAsia="Times New Roman" w:hAnsi="Times New Roman" w:cs="Times New Roman"/>
          <w:i/>
          <w:sz w:val="24"/>
          <w:szCs w:val="20"/>
        </w:rPr>
        <w:t xml:space="preserve">S. López, A. Gross, S. Yang, </w:t>
      </w:r>
      <w:r w:rsidR="00ED0711" w:rsidRPr="00350086">
        <w:rPr>
          <w:rFonts w:ascii="Times New Roman" w:eastAsia="Times New Roman" w:hAnsi="Times New Roman" w:cs="Times New Roman"/>
          <w:i/>
          <w:sz w:val="24"/>
          <w:szCs w:val="20"/>
        </w:rPr>
        <w:t xml:space="preserve">M. Golmohammadi, </w:t>
      </w:r>
      <w:r w:rsidRPr="00350086">
        <w:rPr>
          <w:rFonts w:ascii="Times New Roman" w:eastAsia="Times New Roman" w:hAnsi="Times New Roman" w:cs="Times New Roman"/>
          <w:i/>
          <w:sz w:val="24"/>
          <w:szCs w:val="20"/>
        </w:rPr>
        <w:t>I. Obeid and J. Picone</w:t>
      </w:r>
    </w:p>
    <w:p w14:paraId="781ED71F" w14:textId="48C87799" w:rsidR="00F7521A" w:rsidRPr="00085523" w:rsidRDefault="00350086" w:rsidP="00C716F9">
      <w:pPr>
        <w:tabs>
          <w:tab w:val="left" w:pos="2676"/>
          <w:tab w:val="center" w:pos="4680"/>
        </w:tabs>
        <w:spacing w:after="240" w:line="240" w:lineRule="auto"/>
        <w:jc w:val="center"/>
        <w:rPr>
          <w:rFonts w:ascii="Times New Roman" w:eastAsia="SimSun" w:hAnsi="Times New Roman" w:cs="Times New Roman"/>
          <w:sz w:val="20"/>
          <w:szCs w:val="20"/>
        </w:rPr>
        <w:sectPr w:rsidR="00F7521A" w:rsidRPr="00085523" w:rsidSect="00AD12BF">
          <w:type w:val="continuous"/>
          <w:pgSz w:w="12240" w:h="15840"/>
          <w:pgMar w:top="1440" w:right="1440" w:bottom="1440" w:left="1440" w:header="720" w:footer="720" w:gutter="0"/>
          <w:cols w:space="720"/>
          <w:docGrid w:linePitch="360"/>
        </w:sectPr>
      </w:pPr>
      <w:r w:rsidRPr="00085523">
        <w:rPr>
          <w:rFonts w:ascii="Times New Roman" w:hAnsi="Times New Roman"/>
          <w:sz w:val="20"/>
          <w:szCs w:val="20"/>
        </w:rPr>
        <w:t>Neural Engineering Data Consortium, Temple University, Philadelphia, Pennsylvania, USA</w:t>
      </w:r>
      <w:r w:rsidRPr="00085523">
        <w:rPr>
          <w:rFonts w:ascii="Times New Roman" w:eastAsia="SimSun" w:hAnsi="Times New Roman" w:cs="Times New Roman"/>
          <w:sz w:val="20"/>
          <w:szCs w:val="20"/>
        </w:rPr>
        <w:br/>
      </w:r>
      <w:r w:rsidR="00AD12BF" w:rsidRPr="00085523">
        <w:rPr>
          <w:rFonts w:ascii="Times New Roman" w:eastAsia="SimSun" w:hAnsi="Times New Roman" w:cs="Times New Roman"/>
          <w:noProof/>
          <w:sz w:val="20"/>
          <w:szCs w:val="20"/>
        </w:rPr>
        <w:t>{</w:t>
      </w:r>
      <w:r w:rsidRPr="00085523">
        <w:rPr>
          <w:rFonts w:ascii="Times New Roman" w:eastAsia="SimSun" w:hAnsi="Times New Roman" w:cs="Times New Roman"/>
          <w:noProof/>
          <w:sz w:val="20"/>
          <w:szCs w:val="20"/>
        </w:rPr>
        <w:t>silvia.lopez, aaron.gross, scott.y</w:t>
      </w:r>
      <w:r w:rsidR="00AD12BF" w:rsidRPr="00085523">
        <w:rPr>
          <w:rFonts w:ascii="Times New Roman" w:eastAsia="SimSun" w:hAnsi="Times New Roman" w:cs="Times New Roman"/>
          <w:noProof/>
          <w:sz w:val="20"/>
          <w:szCs w:val="20"/>
        </w:rPr>
        <w:t xml:space="preserve">ang, </w:t>
      </w:r>
      <w:r w:rsidR="00ED0711" w:rsidRPr="00085523">
        <w:rPr>
          <w:rFonts w:ascii="Times New Roman" w:eastAsia="SimSun" w:hAnsi="Times New Roman" w:cs="Times New Roman"/>
          <w:noProof/>
          <w:sz w:val="20"/>
          <w:szCs w:val="20"/>
        </w:rPr>
        <w:t xml:space="preserve">meysam, </w:t>
      </w:r>
      <w:r w:rsidR="00AD12BF" w:rsidRPr="00085523">
        <w:rPr>
          <w:rFonts w:ascii="Times New Roman" w:eastAsia="SimSun" w:hAnsi="Times New Roman" w:cs="Times New Roman"/>
          <w:noProof/>
          <w:sz w:val="20"/>
          <w:szCs w:val="20"/>
        </w:rPr>
        <w:t>obeid, picone}@temple.edu</w:t>
      </w:r>
    </w:p>
    <w:p w14:paraId="522FC110" w14:textId="27E1E9FE" w:rsidR="00F7521A" w:rsidRPr="00350086" w:rsidRDefault="00F7521A" w:rsidP="001E30D0">
      <w:pPr>
        <w:spacing w:after="120" w:line="240" w:lineRule="auto"/>
        <w:jc w:val="both"/>
        <w:rPr>
          <w:rFonts w:ascii="Times New Roman" w:hAnsi="Times New Roman" w:cs="Times New Roman"/>
          <w:b/>
          <w:sz w:val="18"/>
          <w:szCs w:val="18"/>
        </w:rPr>
      </w:pPr>
      <w:r w:rsidRPr="00350086">
        <w:rPr>
          <w:rFonts w:ascii="Times New Roman" w:hAnsi="Times New Roman" w:cs="Times New Roman"/>
          <w:b/>
          <w:i/>
          <w:sz w:val="18"/>
          <w:szCs w:val="18"/>
        </w:rPr>
        <w:lastRenderedPageBreak/>
        <w:t>Abstract—</w:t>
      </w:r>
      <w:r w:rsidR="003C78A6">
        <w:rPr>
          <w:rFonts w:ascii="Times New Roman" w:hAnsi="Times New Roman" w:cs="Times New Roman"/>
          <w:b/>
          <w:sz w:val="18"/>
          <w:szCs w:val="18"/>
        </w:rPr>
        <w:t> Clinical e</w:t>
      </w:r>
      <w:r w:rsidR="00AF57A8" w:rsidRPr="00350086">
        <w:rPr>
          <w:rFonts w:ascii="Times New Roman" w:hAnsi="Times New Roman" w:cs="Times New Roman"/>
          <w:b/>
          <w:sz w:val="18"/>
          <w:szCs w:val="18"/>
        </w:rPr>
        <w:t>lectroencephalographic (EEG) data</w:t>
      </w:r>
      <w:r w:rsidR="003C78A6">
        <w:rPr>
          <w:rFonts w:ascii="Times New Roman" w:hAnsi="Times New Roman" w:cs="Times New Roman"/>
          <w:b/>
          <w:sz w:val="18"/>
          <w:szCs w:val="18"/>
        </w:rPr>
        <w:t xml:space="preserve"> varies significantly depending on a number of operational conditions (e.g., the type</w:t>
      </w:r>
      <w:r w:rsidR="005D3199">
        <w:rPr>
          <w:rFonts w:ascii="Times New Roman" w:hAnsi="Times New Roman" w:cs="Times New Roman"/>
          <w:b/>
          <w:sz w:val="18"/>
          <w:szCs w:val="18"/>
        </w:rPr>
        <w:t xml:space="preserve"> and placement of electrodes</w:t>
      </w:r>
      <w:r w:rsidR="00D5020E">
        <w:rPr>
          <w:rFonts w:ascii="Times New Roman" w:hAnsi="Times New Roman" w:cs="Times New Roman"/>
          <w:b/>
          <w:sz w:val="18"/>
          <w:szCs w:val="18"/>
        </w:rPr>
        <w:t>,</w:t>
      </w:r>
      <w:r w:rsidR="00197F88">
        <w:rPr>
          <w:rFonts w:ascii="Times New Roman" w:hAnsi="Times New Roman" w:cs="Times New Roman"/>
          <w:b/>
          <w:sz w:val="18"/>
          <w:szCs w:val="18"/>
        </w:rPr>
        <w:t xml:space="preserve"> the type of electrical grounding used</w:t>
      </w:r>
      <w:r w:rsidR="005D3199">
        <w:rPr>
          <w:rFonts w:ascii="Times New Roman" w:hAnsi="Times New Roman" w:cs="Times New Roman"/>
          <w:b/>
          <w:sz w:val="18"/>
          <w:szCs w:val="18"/>
        </w:rPr>
        <w:t xml:space="preserve">). </w:t>
      </w:r>
      <w:r w:rsidR="003C78A6" w:rsidRPr="00350086">
        <w:rPr>
          <w:rFonts w:ascii="Times New Roman" w:hAnsi="Times New Roman" w:cs="Times New Roman"/>
          <w:b/>
          <w:sz w:val="18"/>
          <w:szCs w:val="18"/>
        </w:rPr>
        <w:t>This investigation explores the statistical differences present in two different referential montages: L</w:t>
      </w:r>
      <w:r w:rsidR="00CE5765">
        <w:rPr>
          <w:rFonts w:ascii="Times New Roman" w:hAnsi="Times New Roman" w:cs="Times New Roman"/>
          <w:b/>
          <w:sz w:val="18"/>
          <w:szCs w:val="18"/>
        </w:rPr>
        <w:t>inked</w:t>
      </w:r>
      <w:r w:rsidR="003C78A6" w:rsidRPr="00350086">
        <w:rPr>
          <w:rFonts w:ascii="Times New Roman" w:hAnsi="Times New Roman" w:cs="Times New Roman"/>
          <w:b/>
          <w:sz w:val="18"/>
          <w:szCs w:val="18"/>
        </w:rPr>
        <w:t xml:space="preserve"> Ear</w:t>
      </w:r>
      <w:r w:rsidR="003C78A6">
        <w:rPr>
          <w:rFonts w:ascii="Times New Roman" w:hAnsi="Times New Roman" w:cs="Times New Roman"/>
          <w:b/>
          <w:sz w:val="18"/>
          <w:szCs w:val="18"/>
        </w:rPr>
        <w:t xml:space="preserve"> (LE) </w:t>
      </w:r>
      <w:r w:rsidR="003C78A6" w:rsidRPr="00350086">
        <w:rPr>
          <w:rFonts w:ascii="Times New Roman" w:hAnsi="Times New Roman" w:cs="Times New Roman"/>
          <w:b/>
          <w:sz w:val="18"/>
          <w:szCs w:val="18"/>
        </w:rPr>
        <w:t xml:space="preserve">and </w:t>
      </w:r>
      <w:r w:rsidR="003C78A6">
        <w:rPr>
          <w:rFonts w:ascii="Times New Roman" w:hAnsi="Times New Roman" w:cs="Times New Roman"/>
          <w:b/>
          <w:sz w:val="18"/>
          <w:szCs w:val="18"/>
        </w:rPr>
        <w:t>Averaged Reference (</w:t>
      </w:r>
      <w:r w:rsidR="00FA0824">
        <w:rPr>
          <w:rFonts w:ascii="Times New Roman" w:hAnsi="Times New Roman" w:cs="Times New Roman"/>
          <w:b/>
          <w:sz w:val="18"/>
          <w:szCs w:val="18"/>
        </w:rPr>
        <w:t>AR</w:t>
      </w:r>
      <w:r w:rsidR="003C78A6">
        <w:rPr>
          <w:rFonts w:ascii="Times New Roman" w:hAnsi="Times New Roman" w:cs="Times New Roman"/>
          <w:b/>
          <w:sz w:val="18"/>
          <w:szCs w:val="18"/>
        </w:rPr>
        <w:t>)</w:t>
      </w:r>
      <w:r w:rsidR="003C78A6" w:rsidRPr="00350086">
        <w:rPr>
          <w:rFonts w:ascii="Times New Roman" w:hAnsi="Times New Roman" w:cs="Times New Roman"/>
          <w:b/>
          <w:sz w:val="18"/>
          <w:szCs w:val="18"/>
        </w:rPr>
        <w:t xml:space="preserve">. </w:t>
      </w:r>
      <w:r w:rsidR="005D3199">
        <w:rPr>
          <w:rFonts w:ascii="Times New Roman" w:hAnsi="Times New Roman" w:cs="Times New Roman"/>
          <w:b/>
          <w:sz w:val="18"/>
          <w:szCs w:val="18"/>
        </w:rPr>
        <w:t xml:space="preserve">Each of these accounts for approximately 45% of the data in the TUH EEG Corpus. </w:t>
      </w:r>
      <w:r w:rsidR="00E81365">
        <w:rPr>
          <w:rFonts w:ascii="Times New Roman" w:hAnsi="Times New Roman" w:cs="Times New Roman"/>
          <w:b/>
          <w:sz w:val="18"/>
          <w:szCs w:val="18"/>
        </w:rPr>
        <w:t>In this study, we explore the impact this variability has on machine learning performance. W</w:t>
      </w:r>
      <w:r w:rsidR="003C78A6">
        <w:rPr>
          <w:rFonts w:ascii="Times New Roman" w:hAnsi="Times New Roman" w:cs="Times New Roman"/>
          <w:b/>
          <w:sz w:val="18"/>
          <w:szCs w:val="18"/>
        </w:rPr>
        <w:t xml:space="preserve">e compare the statistical properties of features generated using these two montages, and explore the impact of performance on our standard </w:t>
      </w:r>
      <w:r w:rsidR="00F171B7" w:rsidRPr="00350086">
        <w:rPr>
          <w:rFonts w:ascii="Times New Roman" w:hAnsi="Times New Roman" w:cs="Times New Roman"/>
          <w:b/>
          <w:sz w:val="18"/>
          <w:szCs w:val="18"/>
        </w:rPr>
        <w:t xml:space="preserve">Hidden Markov Model (HMM) </w:t>
      </w:r>
      <w:r w:rsidR="003C78A6">
        <w:rPr>
          <w:rFonts w:ascii="Times New Roman" w:hAnsi="Times New Roman" w:cs="Times New Roman"/>
          <w:b/>
          <w:sz w:val="18"/>
          <w:szCs w:val="18"/>
        </w:rPr>
        <w:t>based classification system. We show that a system trained on LE data</w:t>
      </w:r>
      <w:r w:rsidR="00B97E6D">
        <w:rPr>
          <w:rFonts w:ascii="Times New Roman" w:hAnsi="Times New Roman" w:cs="Times New Roman"/>
          <w:b/>
          <w:sz w:val="18"/>
          <w:szCs w:val="18"/>
        </w:rPr>
        <w:t xml:space="preserve"> </w:t>
      </w:r>
      <w:r w:rsidR="003C78A6">
        <w:rPr>
          <w:rFonts w:ascii="Times New Roman" w:hAnsi="Times New Roman" w:cs="Times New Roman"/>
          <w:b/>
          <w:sz w:val="18"/>
          <w:szCs w:val="18"/>
        </w:rPr>
        <w:t>significantly outperforms</w:t>
      </w:r>
      <w:r w:rsidR="00593F52">
        <w:rPr>
          <w:rFonts w:ascii="Times New Roman" w:hAnsi="Times New Roman" w:cs="Times New Roman"/>
          <w:b/>
          <w:sz w:val="18"/>
          <w:szCs w:val="18"/>
        </w:rPr>
        <w:t xml:space="preserve"> </w:t>
      </w:r>
      <w:r w:rsidR="003C78A6">
        <w:rPr>
          <w:rFonts w:ascii="Times New Roman" w:hAnsi="Times New Roman" w:cs="Times New Roman"/>
          <w:b/>
          <w:sz w:val="18"/>
          <w:szCs w:val="18"/>
        </w:rPr>
        <w:t xml:space="preserve">one trained </w:t>
      </w:r>
      <w:r w:rsidR="00735C25">
        <w:rPr>
          <w:rFonts w:ascii="Times New Roman" w:hAnsi="Times New Roman" w:cs="Times New Roman"/>
          <w:b/>
          <w:sz w:val="18"/>
          <w:szCs w:val="18"/>
        </w:rPr>
        <w:t xml:space="preserve">only </w:t>
      </w:r>
      <w:r w:rsidR="003C78A6">
        <w:rPr>
          <w:rFonts w:ascii="Times New Roman" w:hAnsi="Times New Roman" w:cs="Times New Roman"/>
          <w:b/>
          <w:sz w:val="18"/>
          <w:szCs w:val="18"/>
        </w:rPr>
        <w:t xml:space="preserve">on </w:t>
      </w:r>
      <w:r w:rsidR="006C7B89">
        <w:rPr>
          <w:rFonts w:ascii="Times New Roman" w:hAnsi="Times New Roman" w:cs="Times New Roman"/>
          <w:b/>
          <w:sz w:val="18"/>
          <w:szCs w:val="18"/>
        </w:rPr>
        <w:t>AR</w:t>
      </w:r>
      <w:r w:rsidR="003C78A6">
        <w:rPr>
          <w:rFonts w:ascii="Times New Roman" w:hAnsi="Times New Roman" w:cs="Times New Roman"/>
          <w:b/>
          <w:sz w:val="18"/>
          <w:szCs w:val="18"/>
        </w:rPr>
        <w:t xml:space="preserve"> data</w:t>
      </w:r>
      <w:r w:rsidR="00B66ABA">
        <w:rPr>
          <w:rFonts w:ascii="Times New Roman" w:hAnsi="Times New Roman" w:cs="Times New Roman"/>
          <w:b/>
          <w:sz w:val="18"/>
          <w:szCs w:val="18"/>
        </w:rPr>
        <w:t xml:space="preserve"> </w:t>
      </w:r>
      <w:r w:rsidR="00735C25">
        <w:rPr>
          <w:rFonts w:ascii="Times New Roman" w:hAnsi="Times New Roman" w:cs="Times New Roman"/>
          <w:b/>
          <w:sz w:val="18"/>
          <w:szCs w:val="18"/>
        </w:rPr>
        <w:t>(</w:t>
      </w:r>
      <w:r w:rsidR="00B97E6D" w:rsidRPr="00B66ABA">
        <w:rPr>
          <w:rFonts w:ascii="Times New Roman" w:hAnsi="Times New Roman" w:cs="Times New Roman"/>
          <w:b/>
          <w:sz w:val="18"/>
          <w:szCs w:val="18"/>
        </w:rPr>
        <w:t>77.</w:t>
      </w:r>
      <w:r w:rsidR="00B97E6D">
        <w:rPr>
          <w:rFonts w:ascii="Times New Roman" w:hAnsi="Times New Roman" w:cs="Times New Roman"/>
          <w:b/>
          <w:sz w:val="18"/>
          <w:szCs w:val="18"/>
        </w:rPr>
        <w:t>2</w:t>
      </w:r>
      <w:r w:rsidR="00B97E6D" w:rsidRPr="00B66ABA">
        <w:rPr>
          <w:rFonts w:ascii="Times New Roman" w:hAnsi="Times New Roman" w:cs="Times New Roman"/>
          <w:b/>
          <w:sz w:val="18"/>
          <w:szCs w:val="18"/>
        </w:rPr>
        <w:t>%</w:t>
      </w:r>
      <w:r w:rsidR="00B97E6D">
        <w:rPr>
          <w:rFonts w:ascii="Times New Roman" w:hAnsi="Times New Roman" w:cs="Times New Roman"/>
          <w:b/>
          <w:sz w:val="18"/>
          <w:szCs w:val="18"/>
        </w:rPr>
        <w:t xml:space="preserve"> vs. </w:t>
      </w:r>
      <w:r w:rsidR="00735C25" w:rsidRPr="00B66ABA">
        <w:rPr>
          <w:rFonts w:ascii="Times New Roman" w:hAnsi="Times New Roman" w:cs="Times New Roman"/>
          <w:b/>
          <w:sz w:val="18"/>
          <w:szCs w:val="18"/>
        </w:rPr>
        <w:t>61.4%</w:t>
      </w:r>
      <w:r w:rsidR="00735C25">
        <w:rPr>
          <w:rFonts w:ascii="Times New Roman" w:hAnsi="Times New Roman" w:cs="Times New Roman"/>
          <w:b/>
          <w:sz w:val="18"/>
          <w:szCs w:val="18"/>
        </w:rPr>
        <w:t>)</w:t>
      </w:r>
      <w:r w:rsidR="00B71A66">
        <w:rPr>
          <w:rFonts w:ascii="Times New Roman" w:hAnsi="Times New Roman" w:cs="Times New Roman"/>
          <w:b/>
          <w:sz w:val="18"/>
          <w:szCs w:val="18"/>
        </w:rPr>
        <w:t xml:space="preserve">. We also demonstrate </w:t>
      </w:r>
      <w:r w:rsidR="003C78A6">
        <w:rPr>
          <w:rFonts w:ascii="Times New Roman" w:hAnsi="Times New Roman" w:cs="Times New Roman"/>
          <w:b/>
          <w:sz w:val="18"/>
          <w:szCs w:val="18"/>
        </w:rPr>
        <w:t xml:space="preserve">that </w:t>
      </w:r>
      <w:r w:rsidR="004C1029">
        <w:rPr>
          <w:rFonts w:ascii="Times New Roman" w:hAnsi="Times New Roman" w:cs="Times New Roman"/>
          <w:b/>
          <w:sz w:val="18"/>
          <w:szCs w:val="18"/>
        </w:rPr>
        <w:t>performance of a system trained on both data sets is somewhat compromised (71.4%</w:t>
      </w:r>
      <w:r w:rsidR="00B97E6D">
        <w:rPr>
          <w:rFonts w:ascii="Times New Roman" w:hAnsi="Times New Roman" w:cs="Times New Roman"/>
          <w:b/>
          <w:sz w:val="18"/>
          <w:szCs w:val="18"/>
        </w:rPr>
        <w:t xml:space="preserve"> vs. 77.2%</w:t>
      </w:r>
      <w:r w:rsidR="004C1029">
        <w:rPr>
          <w:rFonts w:ascii="Times New Roman" w:hAnsi="Times New Roman" w:cs="Times New Roman"/>
          <w:b/>
          <w:sz w:val="18"/>
          <w:szCs w:val="18"/>
        </w:rPr>
        <w:t>). A</w:t>
      </w:r>
      <w:r w:rsidR="00F37EB9">
        <w:rPr>
          <w:rFonts w:ascii="Times New Roman" w:hAnsi="Times New Roman" w:cs="Times New Roman"/>
          <w:b/>
          <w:sz w:val="18"/>
          <w:szCs w:val="18"/>
        </w:rPr>
        <w:t xml:space="preserve"> </w:t>
      </w:r>
      <w:r w:rsidR="002D0402">
        <w:rPr>
          <w:rFonts w:ascii="Times New Roman" w:hAnsi="Times New Roman" w:cs="Times New Roman"/>
          <w:b/>
          <w:sz w:val="18"/>
          <w:szCs w:val="18"/>
        </w:rPr>
        <w:t xml:space="preserve">statistical analysis of </w:t>
      </w:r>
      <w:r w:rsidR="004C1029">
        <w:rPr>
          <w:rFonts w:ascii="Times New Roman" w:hAnsi="Times New Roman" w:cs="Times New Roman"/>
          <w:b/>
          <w:sz w:val="18"/>
          <w:szCs w:val="18"/>
        </w:rPr>
        <w:t xml:space="preserve">the data suggests </w:t>
      </w:r>
      <w:r w:rsidR="002D0402">
        <w:rPr>
          <w:rFonts w:ascii="Times New Roman" w:hAnsi="Times New Roman" w:cs="Times New Roman"/>
          <w:b/>
          <w:sz w:val="18"/>
          <w:szCs w:val="18"/>
        </w:rPr>
        <w:t xml:space="preserve">that </w:t>
      </w:r>
      <w:r w:rsidR="004C1029">
        <w:rPr>
          <w:rFonts w:ascii="Times New Roman" w:hAnsi="Times New Roman" w:cs="Times New Roman"/>
          <w:b/>
          <w:sz w:val="18"/>
          <w:szCs w:val="18"/>
        </w:rPr>
        <w:t>mean, v</w:t>
      </w:r>
      <w:r w:rsidR="002D0402">
        <w:rPr>
          <w:rFonts w:ascii="Times New Roman" w:hAnsi="Times New Roman" w:cs="Times New Roman"/>
          <w:b/>
          <w:sz w:val="18"/>
          <w:szCs w:val="18"/>
        </w:rPr>
        <w:t xml:space="preserve">ariance and </w:t>
      </w:r>
      <w:r w:rsidR="004C1029">
        <w:rPr>
          <w:rFonts w:ascii="Times New Roman" w:hAnsi="Times New Roman" w:cs="Times New Roman"/>
          <w:b/>
          <w:sz w:val="18"/>
          <w:szCs w:val="18"/>
        </w:rPr>
        <w:t xml:space="preserve">channel </w:t>
      </w:r>
      <w:r w:rsidR="002D0402">
        <w:rPr>
          <w:rFonts w:ascii="Times New Roman" w:hAnsi="Times New Roman" w:cs="Times New Roman"/>
          <w:b/>
          <w:sz w:val="18"/>
          <w:szCs w:val="18"/>
        </w:rPr>
        <w:t>normalization</w:t>
      </w:r>
      <w:r w:rsidR="004C1029">
        <w:rPr>
          <w:rFonts w:ascii="Times New Roman" w:hAnsi="Times New Roman" w:cs="Times New Roman"/>
          <w:b/>
          <w:sz w:val="18"/>
          <w:szCs w:val="18"/>
        </w:rPr>
        <w:t xml:space="preserve"> </w:t>
      </w:r>
      <w:r w:rsidR="002D0402">
        <w:rPr>
          <w:rFonts w:ascii="Times New Roman" w:hAnsi="Times New Roman" w:cs="Times New Roman"/>
          <w:b/>
          <w:sz w:val="18"/>
          <w:szCs w:val="18"/>
        </w:rPr>
        <w:t>should be considered</w:t>
      </w:r>
      <w:r w:rsidR="004C1029">
        <w:rPr>
          <w:rFonts w:ascii="Times New Roman" w:hAnsi="Times New Roman" w:cs="Times New Roman"/>
          <w:b/>
          <w:sz w:val="18"/>
          <w:szCs w:val="18"/>
        </w:rPr>
        <w:t>.</w:t>
      </w:r>
      <w:r w:rsidR="00F37EB9">
        <w:rPr>
          <w:rFonts w:ascii="Times New Roman" w:hAnsi="Times New Roman" w:cs="Times New Roman"/>
          <w:b/>
          <w:sz w:val="18"/>
          <w:szCs w:val="18"/>
        </w:rPr>
        <w:t xml:space="preserve"> However, cepstral mean subtraction failed to produce an improvement in performance, suggesting that the impact of the</w:t>
      </w:r>
      <w:r w:rsidR="00505803">
        <w:rPr>
          <w:rFonts w:ascii="Times New Roman" w:hAnsi="Times New Roman" w:cs="Times New Roman"/>
          <w:b/>
          <w:sz w:val="18"/>
          <w:szCs w:val="18"/>
        </w:rPr>
        <w:t>se</w:t>
      </w:r>
      <w:r w:rsidR="00F37EB9">
        <w:rPr>
          <w:rFonts w:ascii="Times New Roman" w:hAnsi="Times New Roman" w:cs="Times New Roman"/>
          <w:b/>
          <w:sz w:val="18"/>
          <w:szCs w:val="18"/>
        </w:rPr>
        <w:t xml:space="preserve"> statistical differences is </w:t>
      </w:r>
      <w:r w:rsidR="006142D9">
        <w:rPr>
          <w:rFonts w:ascii="Times New Roman" w:hAnsi="Times New Roman" w:cs="Times New Roman"/>
          <w:b/>
          <w:sz w:val="18"/>
          <w:szCs w:val="18"/>
        </w:rPr>
        <w:t>subtler</w:t>
      </w:r>
      <w:r w:rsidR="00F37EB9">
        <w:rPr>
          <w:rFonts w:ascii="Times New Roman" w:hAnsi="Times New Roman" w:cs="Times New Roman"/>
          <w:b/>
          <w:sz w:val="18"/>
          <w:szCs w:val="18"/>
        </w:rPr>
        <w:t>.</w:t>
      </w:r>
    </w:p>
    <w:p w14:paraId="791A3D16" w14:textId="3D5B311B" w:rsidR="00085523" w:rsidRDefault="00D3753B" w:rsidP="00C716F9">
      <w:pPr>
        <w:pStyle w:val="Heading1"/>
        <w:tabs>
          <w:tab w:val="clear" w:pos="216"/>
        </w:tabs>
        <w:spacing w:before="240" w:after="120"/>
      </w:pPr>
      <w:r w:rsidRPr="007D32F4">
        <w:rPr>
          <w:rFonts w:eastAsiaTheme="minorEastAsia"/>
        </w:rPr>
        <mc:AlternateContent>
          <mc:Choice Requires="wps">
            <w:drawing>
              <wp:anchor distT="91440" distB="0" distL="0" distR="0" simplePos="0" relativeHeight="251662336" behindDoc="0" locked="0" layoutInCell="1" allowOverlap="1" wp14:anchorId="014BF19E" wp14:editId="42DCF922">
                <wp:simplePos x="0" y="0"/>
                <wp:positionH relativeFrom="margin">
                  <wp:align>right</wp:align>
                </wp:positionH>
                <wp:positionV relativeFrom="margin">
                  <wp:align>bottom</wp:align>
                </wp:positionV>
                <wp:extent cx="2880360" cy="2587752"/>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587752"/>
                        </a:xfrm>
                        <a:prstGeom prst="rect">
                          <a:avLst/>
                        </a:prstGeom>
                        <a:solidFill>
                          <a:srgbClr val="FFFFFF"/>
                        </a:solidFill>
                        <a:ln w="9525">
                          <a:noFill/>
                          <a:miter lim="800000"/>
                          <a:headEnd/>
                          <a:tailEnd/>
                        </a:ln>
                      </wps:spPr>
                      <wps:txbx>
                        <w:txbxContent>
                          <w:p w14:paraId="70E7E5A7" w14:textId="7DDA0712" w:rsidR="000D6172" w:rsidRDefault="005A3829" w:rsidP="007D32F4">
                            <w:pPr>
                              <w:jc w:val="center"/>
                            </w:pPr>
                            <w:r>
                              <w:rPr>
                                <w:noProof/>
                              </w:rPr>
                              <w:drawing>
                                <wp:inline distT="0" distB="0" distL="0" distR="0" wp14:anchorId="347CB28D" wp14:editId="27B1509F">
                                  <wp:extent cx="2277533" cy="2051245"/>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24898" cy="2093904"/>
                                          </a:xfrm>
                                          <a:prstGeom prst="rect">
                                            <a:avLst/>
                                          </a:prstGeom>
                                        </pic:spPr>
                                      </pic:pic>
                                    </a:graphicData>
                                  </a:graphic>
                                </wp:inline>
                              </w:drawing>
                            </w:r>
                          </w:p>
                          <w:p w14:paraId="0B621927" w14:textId="5BA01A50" w:rsidR="000D6172" w:rsidRPr="007D32F4" w:rsidRDefault="000D6172" w:rsidP="005545E4">
                            <w:pPr>
                              <w:pStyle w:val="Caption"/>
                              <w:jc w:val="both"/>
                              <w:rPr>
                                <w:rFonts w:ascii="Times New Roman" w:hAnsi="Times New Roman" w:cs="Times New Roman"/>
                                <w:i w:val="0"/>
                                <w:noProof/>
                                <w:color w:val="auto"/>
                                <w:sz w:val="20"/>
                                <w:szCs w:val="20"/>
                              </w:rPr>
                            </w:pPr>
                            <w:bookmarkStart w:id="41" w:name="_Ref460094552"/>
                            <w:r w:rsidRPr="007D32F4">
                              <w:rPr>
                                <w:rFonts w:ascii="Times New Roman" w:hAnsi="Times New Roman" w:cs="Times New Roman"/>
                                <w:i w:val="0"/>
                                <w:color w:val="auto"/>
                              </w:rPr>
                              <w:t xml:space="preserve">Figure </w:t>
                            </w:r>
                            <w:r w:rsidRPr="007D32F4">
                              <w:rPr>
                                <w:rFonts w:ascii="Times New Roman" w:hAnsi="Times New Roman" w:cs="Times New Roman"/>
                                <w:i w:val="0"/>
                                <w:color w:val="auto"/>
                              </w:rPr>
                              <w:fldChar w:fldCharType="begin"/>
                            </w:r>
                            <w:r w:rsidRPr="007D32F4">
                              <w:rPr>
                                <w:rFonts w:ascii="Times New Roman" w:hAnsi="Times New Roman" w:cs="Times New Roman"/>
                                <w:i w:val="0"/>
                                <w:color w:val="auto"/>
                              </w:rPr>
                              <w:instrText xml:space="preserve"> SEQ Figure \* ARABIC </w:instrText>
                            </w:r>
                            <w:r w:rsidRPr="007D32F4">
                              <w:rPr>
                                <w:rFonts w:ascii="Times New Roman" w:hAnsi="Times New Roman" w:cs="Times New Roman"/>
                                <w:i w:val="0"/>
                                <w:color w:val="auto"/>
                              </w:rPr>
                              <w:fldChar w:fldCharType="separate"/>
                            </w:r>
                            <w:r w:rsidR="007A43A1">
                              <w:rPr>
                                <w:rFonts w:ascii="Times New Roman" w:hAnsi="Times New Roman" w:cs="Times New Roman"/>
                                <w:i w:val="0"/>
                                <w:noProof/>
                                <w:color w:val="auto"/>
                              </w:rPr>
                              <w:t>1</w:t>
                            </w:r>
                            <w:r w:rsidRPr="007D32F4">
                              <w:rPr>
                                <w:rFonts w:ascii="Times New Roman" w:hAnsi="Times New Roman" w:cs="Times New Roman"/>
                                <w:i w:val="0"/>
                                <w:color w:val="auto"/>
                              </w:rPr>
                              <w:fldChar w:fldCharType="end"/>
                            </w:r>
                            <w:bookmarkEnd w:id="41"/>
                            <w:r>
                              <w:rPr>
                                <w:rFonts w:ascii="Times New Roman" w:hAnsi="Times New Roman" w:cs="Times New Roman"/>
                                <w:i w:val="0"/>
                                <w:color w:val="auto"/>
                              </w:rPr>
                              <w:t>. Three common referential montages are shown: a) the Common Vertex Reference</w:t>
                            </w:r>
                            <w:r w:rsidR="007B5368">
                              <w:rPr>
                                <w:rFonts w:ascii="Times New Roman" w:hAnsi="Times New Roman" w:cs="Times New Roman"/>
                                <w:i w:val="0"/>
                                <w:color w:val="auto"/>
                              </w:rPr>
                              <w:t xml:space="preserve"> (</w:t>
                            </w:r>
                            <w:proofErr w:type="spellStart"/>
                            <w:r w:rsidR="007B5368">
                              <w:rPr>
                                <w:rFonts w:ascii="Times New Roman" w:hAnsi="Times New Roman" w:cs="Times New Roman"/>
                                <w:i w:val="0"/>
                                <w:color w:val="auto"/>
                              </w:rPr>
                              <w:t>C</w:t>
                            </w:r>
                            <w:r w:rsidR="007B5368" w:rsidRPr="007B5368">
                              <w:rPr>
                                <w:rFonts w:ascii="Times New Roman" w:hAnsi="Times New Roman" w:cs="Times New Roman"/>
                                <w:i w:val="0"/>
                                <w:color w:val="auto"/>
                                <w:vertAlign w:val="subscript"/>
                              </w:rPr>
                              <w:t>z</w:t>
                            </w:r>
                            <w:proofErr w:type="spellEnd"/>
                            <w:r w:rsidR="007B5368">
                              <w:rPr>
                                <w:rFonts w:ascii="Times New Roman" w:hAnsi="Times New Roman" w:cs="Times New Roman"/>
                                <w:i w:val="0"/>
                                <w:color w:val="auto"/>
                              </w:rPr>
                              <w:t>)</w:t>
                            </w:r>
                            <w:r>
                              <w:rPr>
                                <w:rFonts w:ascii="Times New Roman" w:hAnsi="Times New Roman" w:cs="Times New Roman"/>
                                <w:i w:val="0"/>
                                <w:color w:val="auto"/>
                              </w:rPr>
                              <w:t>, b) the</w:t>
                            </w:r>
                            <w:r w:rsidR="005A3829">
                              <w:rPr>
                                <w:rFonts w:ascii="Times New Roman" w:hAnsi="Times New Roman" w:cs="Times New Roman"/>
                                <w:i w:val="0"/>
                                <w:color w:val="auto"/>
                              </w:rPr>
                              <w:t xml:space="preserve"> Linked Ears Reference</w:t>
                            </w:r>
                            <w:r w:rsidR="007B5368">
                              <w:rPr>
                                <w:rFonts w:ascii="Times New Roman" w:hAnsi="Times New Roman" w:cs="Times New Roman"/>
                                <w:i w:val="0"/>
                                <w:color w:val="auto"/>
                              </w:rPr>
                              <w:t xml:space="preserve"> (LE)</w:t>
                            </w:r>
                            <w:r w:rsidR="005A3829">
                              <w:rPr>
                                <w:rFonts w:ascii="Times New Roman" w:hAnsi="Times New Roman" w:cs="Times New Roman"/>
                                <w:i w:val="0"/>
                                <w:color w:val="auto"/>
                              </w:rPr>
                              <w:t xml:space="preserve"> </w:t>
                            </w:r>
                            <w:r>
                              <w:rPr>
                                <w:rFonts w:ascii="Times New Roman" w:hAnsi="Times New Roman" w:cs="Times New Roman"/>
                                <w:i w:val="0"/>
                                <w:color w:val="auto"/>
                              </w:rPr>
                              <w:t xml:space="preserve">and c) the </w:t>
                            </w:r>
                            <w:r w:rsidR="005A3829">
                              <w:rPr>
                                <w:rFonts w:ascii="Times New Roman" w:hAnsi="Times New Roman" w:cs="Times New Roman"/>
                                <w:i w:val="0"/>
                                <w:color w:val="auto"/>
                              </w:rPr>
                              <w:t>Average Reference</w:t>
                            </w:r>
                            <w:r w:rsidR="007B5368">
                              <w:rPr>
                                <w:rFonts w:ascii="Times New Roman" w:hAnsi="Times New Roman" w:cs="Times New Roman"/>
                                <w:i w:val="0"/>
                                <w:color w:val="auto"/>
                              </w:rPr>
                              <w:t xml:space="preserve"> (AR)</w:t>
                            </w:r>
                            <w:r w:rsidRPr="001E30D0">
                              <w:rPr>
                                <w:rFonts w:ascii="Times New Roman" w:hAnsi="Times New Roman" w:cs="Times New Roman"/>
                                <w:i w:val="0"/>
                                <w:color w:val="auto"/>
                              </w:rPr>
                              <w:t>.</w:t>
                            </w:r>
                          </w:p>
                          <w:p w14:paraId="4D6BACC8" w14:textId="77777777" w:rsidR="000D6172" w:rsidRDefault="000D6172" w:rsidP="007D32F4">
                            <w:pPr>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4BF19E" id="_x0000_t202" coordsize="21600,21600" o:spt="202" path="m,l,21600r21600,l21600,xe">
                <v:stroke joinstyle="miter"/>
                <v:path gradientshapeok="t" o:connecttype="rect"/>
              </v:shapetype>
              <v:shape id="Text Box 2" o:spid="_x0000_s1026" type="#_x0000_t202" style="position:absolute;left:0;text-align:left;margin-left:175.6pt;margin-top:0;width:226.8pt;height:203.75pt;z-index:25166233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" stroked="f">
                <v:textbox inset="0,0,0,0">
                  <w:txbxContent>
                    <w:p w14:paraId="70E7E5A7" w14:textId="7DDA0712" w:rsidR="000D6172" w:rsidRDefault="005A3829" w:rsidP="007D32F4">
                      <w:pPr>
                        <w:jc w:val="center"/>
                      </w:pPr>
                      <w:r>
                        <w:rPr>
                          <w:noProof/>
                        </w:rPr>
                        <w:drawing>
                          <wp:inline distT="0" distB="0" distL="0" distR="0" wp14:anchorId="347CB28D" wp14:editId="27B1509F">
                            <wp:extent cx="2277533" cy="2051245"/>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4898" cy="2093904"/>
                                    </a:xfrm>
                                    <a:prstGeom prst="rect">
                                      <a:avLst/>
                                    </a:prstGeom>
                                  </pic:spPr>
                                </pic:pic>
                              </a:graphicData>
                            </a:graphic>
                          </wp:inline>
                        </w:drawing>
                      </w:r>
                    </w:p>
                    <w:p w14:paraId="0B621927" w14:textId="5BA01A50" w:rsidR="000D6172" w:rsidRPr="007D32F4" w:rsidRDefault="000D6172" w:rsidP="005545E4">
                      <w:pPr>
                        <w:pStyle w:val="Caption"/>
                        <w:jc w:val="both"/>
                        <w:rPr>
                          <w:rFonts w:ascii="Times New Roman" w:hAnsi="Times New Roman" w:cs="Times New Roman"/>
                          <w:i w:val="0"/>
                          <w:noProof/>
                          <w:color w:val="auto"/>
                          <w:sz w:val="20"/>
                          <w:szCs w:val="20"/>
                        </w:rPr>
                      </w:pPr>
                      <w:bookmarkStart w:id="42" w:name="_Ref460094552"/>
                      <w:r w:rsidRPr="007D32F4">
                        <w:rPr>
                          <w:rFonts w:ascii="Times New Roman" w:hAnsi="Times New Roman" w:cs="Times New Roman"/>
                          <w:i w:val="0"/>
                          <w:color w:val="auto"/>
                        </w:rPr>
                        <w:t xml:space="preserve">Figure </w:t>
                      </w:r>
                      <w:r w:rsidRPr="007D32F4">
                        <w:rPr>
                          <w:rFonts w:ascii="Times New Roman" w:hAnsi="Times New Roman" w:cs="Times New Roman"/>
                          <w:i w:val="0"/>
                          <w:color w:val="auto"/>
                        </w:rPr>
                        <w:fldChar w:fldCharType="begin"/>
                      </w:r>
                      <w:r w:rsidRPr="007D32F4">
                        <w:rPr>
                          <w:rFonts w:ascii="Times New Roman" w:hAnsi="Times New Roman" w:cs="Times New Roman"/>
                          <w:i w:val="0"/>
                          <w:color w:val="auto"/>
                        </w:rPr>
                        <w:instrText xml:space="preserve"> SEQ Figure \* ARABIC </w:instrText>
                      </w:r>
                      <w:r w:rsidRPr="007D32F4">
                        <w:rPr>
                          <w:rFonts w:ascii="Times New Roman" w:hAnsi="Times New Roman" w:cs="Times New Roman"/>
                          <w:i w:val="0"/>
                          <w:color w:val="auto"/>
                        </w:rPr>
                        <w:fldChar w:fldCharType="separate"/>
                      </w:r>
                      <w:r w:rsidR="007A43A1">
                        <w:rPr>
                          <w:rFonts w:ascii="Times New Roman" w:hAnsi="Times New Roman" w:cs="Times New Roman"/>
                          <w:i w:val="0"/>
                          <w:noProof/>
                          <w:color w:val="auto"/>
                        </w:rPr>
                        <w:t>1</w:t>
                      </w:r>
                      <w:r w:rsidRPr="007D32F4">
                        <w:rPr>
                          <w:rFonts w:ascii="Times New Roman" w:hAnsi="Times New Roman" w:cs="Times New Roman"/>
                          <w:i w:val="0"/>
                          <w:color w:val="auto"/>
                        </w:rPr>
                        <w:fldChar w:fldCharType="end"/>
                      </w:r>
                      <w:bookmarkEnd w:id="42"/>
                      <w:r>
                        <w:rPr>
                          <w:rFonts w:ascii="Times New Roman" w:hAnsi="Times New Roman" w:cs="Times New Roman"/>
                          <w:i w:val="0"/>
                          <w:color w:val="auto"/>
                        </w:rPr>
                        <w:t>. Three common referential montages are shown: a) the Common Vertex Reference</w:t>
                      </w:r>
                      <w:r w:rsidR="007B5368">
                        <w:rPr>
                          <w:rFonts w:ascii="Times New Roman" w:hAnsi="Times New Roman" w:cs="Times New Roman"/>
                          <w:i w:val="0"/>
                          <w:color w:val="auto"/>
                        </w:rPr>
                        <w:t xml:space="preserve"> (</w:t>
                      </w:r>
                      <w:proofErr w:type="spellStart"/>
                      <w:r w:rsidR="007B5368">
                        <w:rPr>
                          <w:rFonts w:ascii="Times New Roman" w:hAnsi="Times New Roman" w:cs="Times New Roman"/>
                          <w:i w:val="0"/>
                          <w:color w:val="auto"/>
                        </w:rPr>
                        <w:t>C</w:t>
                      </w:r>
                      <w:r w:rsidR="007B5368" w:rsidRPr="007B5368">
                        <w:rPr>
                          <w:rFonts w:ascii="Times New Roman" w:hAnsi="Times New Roman" w:cs="Times New Roman"/>
                          <w:i w:val="0"/>
                          <w:color w:val="auto"/>
                          <w:vertAlign w:val="subscript"/>
                        </w:rPr>
                        <w:t>z</w:t>
                      </w:r>
                      <w:proofErr w:type="spellEnd"/>
                      <w:r w:rsidR="007B5368">
                        <w:rPr>
                          <w:rFonts w:ascii="Times New Roman" w:hAnsi="Times New Roman" w:cs="Times New Roman"/>
                          <w:i w:val="0"/>
                          <w:color w:val="auto"/>
                        </w:rPr>
                        <w:t>)</w:t>
                      </w:r>
                      <w:r>
                        <w:rPr>
                          <w:rFonts w:ascii="Times New Roman" w:hAnsi="Times New Roman" w:cs="Times New Roman"/>
                          <w:i w:val="0"/>
                          <w:color w:val="auto"/>
                        </w:rPr>
                        <w:t>, b) the</w:t>
                      </w:r>
                      <w:r w:rsidR="005A3829">
                        <w:rPr>
                          <w:rFonts w:ascii="Times New Roman" w:hAnsi="Times New Roman" w:cs="Times New Roman"/>
                          <w:i w:val="0"/>
                          <w:color w:val="auto"/>
                        </w:rPr>
                        <w:t xml:space="preserve"> Linked Ears Reference</w:t>
                      </w:r>
                      <w:r w:rsidR="007B5368">
                        <w:rPr>
                          <w:rFonts w:ascii="Times New Roman" w:hAnsi="Times New Roman" w:cs="Times New Roman"/>
                          <w:i w:val="0"/>
                          <w:color w:val="auto"/>
                        </w:rPr>
                        <w:t xml:space="preserve"> (LE)</w:t>
                      </w:r>
                      <w:r w:rsidR="005A3829">
                        <w:rPr>
                          <w:rFonts w:ascii="Times New Roman" w:hAnsi="Times New Roman" w:cs="Times New Roman"/>
                          <w:i w:val="0"/>
                          <w:color w:val="auto"/>
                        </w:rPr>
                        <w:t xml:space="preserve"> </w:t>
                      </w:r>
                      <w:r>
                        <w:rPr>
                          <w:rFonts w:ascii="Times New Roman" w:hAnsi="Times New Roman" w:cs="Times New Roman"/>
                          <w:i w:val="0"/>
                          <w:color w:val="auto"/>
                        </w:rPr>
                        <w:t xml:space="preserve">and c) the </w:t>
                      </w:r>
                      <w:r w:rsidR="005A3829">
                        <w:rPr>
                          <w:rFonts w:ascii="Times New Roman" w:hAnsi="Times New Roman" w:cs="Times New Roman"/>
                          <w:i w:val="0"/>
                          <w:color w:val="auto"/>
                        </w:rPr>
                        <w:t>Average Reference</w:t>
                      </w:r>
                      <w:r w:rsidR="007B5368">
                        <w:rPr>
                          <w:rFonts w:ascii="Times New Roman" w:hAnsi="Times New Roman" w:cs="Times New Roman"/>
                          <w:i w:val="0"/>
                          <w:color w:val="auto"/>
                        </w:rPr>
                        <w:t xml:space="preserve"> (AR)</w:t>
                      </w:r>
                      <w:r w:rsidRPr="001E30D0">
                        <w:rPr>
                          <w:rFonts w:ascii="Times New Roman" w:hAnsi="Times New Roman" w:cs="Times New Roman"/>
                          <w:i w:val="0"/>
                          <w:color w:val="auto"/>
                        </w:rPr>
                        <w:t>.</w:t>
                      </w:r>
                    </w:p>
                    <w:p w14:paraId="4D6BACC8" w14:textId="77777777" w:rsidR="000D6172" w:rsidRDefault="000D6172" w:rsidP="007D32F4">
                      <w:pPr>
                        <w:jc w:val="both"/>
                      </w:pPr>
                    </w:p>
                  </w:txbxContent>
                </v:textbox>
                <w10:wrap type="square" anchorx="margin" anchory="margin"/>
              </v:shape>
            </w:pict>
          </mc:Fallback>
        </mc:AlternateContent>
      </w:r>
      <w:r w:rsidR="00085523">
        <w:t>Introduction</w:t>
      </w:r>
    </w:p>
    <w:p w14:paraId="7C69B44D" w14:textId="3B34F284" w:rsidR="000F722D" w:rsidRDefault="00F55B68" w:rsidP="00A775C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Diagnosis of c</w:t>
      </w:r>
      <w:r w:rsidR="005247FA">
        <w:rPr>
          <w:rFonts w:ascii="Times New Roman" w:hAnsi="Times New Roman" w:cs="Times New Roman"/>
          <w:sz w:val="20"/>
          <w:szCs w:val="20"/>
        </w:rPr>
        <w:t xml:space="preserve">linical </w:t>
      </w:r>
      <w:r w:rsidR="000D46EA">
        <w:rPr>
          <w:rFonts w:ascii="Times New Roman" w:hAnsi="Times New Roman" w:cs="Times New Roman"/>
          <w:sz w:val="20"/>
          <w:szCs w:val="20"/>
        </w:rPr>
        <w:t xml:space="preserve">conditions such as epilepsy </w:t>
      </w:r>
      <w:r>
        <w:rPr>
          <w:rFonts w:ascii="Times New Roman" w:hAnsi="Times New Roman" w:cs="Times New Roman"/>
          <w:sz w:val="20"/>
          <w:szCs w:val="20"/>
        </w:rPr>
        <w:t xml:space="preserve">are dependent on </w:t>
      </w:r>
      <w:r w:rsidR="00E81365">
        <w:rPr>
          <w:rFonts w:ascii="Times New Roman" w:hAnsi="Times New Roman" w:cs="Times New Roman"/>
          <w:sz w:val="20"/>
          <w:szCs w:val="20"/>
        </w:rPr>
        <w:t>e</w:t>
      </w:r>
      <w:r w:rsidR="005247FA">
        <w:rPr>
          <w:rFonts w:ascii="Times New Roman" w:hAnsi="Times New Roman" w:cs="Times New Roman"/>
          <w:sz w:val="20"/>
          <w:szCs w:val="20"/>
        </w:rPr>
        <w:t xml:space="preserve">lectroencephalography (EEG), the recording of the brain’s electrical activity through electrodes </w:t>
      </w:r>
      <w:r w:rsidR="00150D8B">
        <w:rPr>
          <w:rFonts w:ascii="Times New Roman" w:hAnsi="Times New Roman" w:cs="Times New Roman"/>
          <w:sz w:val="20"/>
          <w:szCs w:val="20"/>
        </w:rPr>
        <w:t xml:space="preserve">placed </w:t>
      </w:r>
      <w:r w:rsidR="005247FA">
        <w:rPr>
          <w:rFonts w:ascii="Times New Roman" w:hAnsi="Times New Roman" w:cs="Times New Roman"/>
          <w:sz w:val="20"/>
          <w:szCs w:val="20"/>
        </w:rPr>
        <w:t xml:space="preserve">on the scalp, </w:t>
      </w:r>
      <w:r w:rsidR="00D3753B">
        <w:rPr>
          <w:rFonts w:ascii="Times New Roman" w:hAnsi="Times New Roman" w:cs="Times New Roman"/>
          <w:sz w:val="20"/>
          <w:szCs w:val="20"/>
        </w:rPr>
        <w:t xml:space="preserve">as shown in </w:t>
      </w:r>
      <w:r w:rsidR="00D3753B" w:rsidRPr="00404AB3">
        <w:rPr>
          <w:rFonts w:ascii="Times New Roman" w:eastAsiaTheme="minorEastAsia" w:hAnsi="Times New Roman" w:cs="Times New Roman"/>
          <w:sz w:val="20"/>
          <w:szCs w:val="20"/>
        </w:rPr>
        <w:fldChar w:fldCharType="begin"/>
      </w:r>
      <w:r w:rsidR="00D3753B" w:rsidRPr="00DA4A00">
        <w:rPr>
          <w:rFonts w:ascii="Times New Roman" w:hAnsi="Times New Roman" w:cs="Times New Roman"/>
          <w:sz w:val="20"/>
          <w:szCs w:val="20"/>
        </w:rPr>
        <w:instrText xml:space="preserve"> REF _Ref460094552 </w:instrText>
      </w:r>
      <w:r w:rsidR="00D3753B">
        <w:rPr>
          <w:rFonts w:ascii="Times New Roman" w:hAnsi="Times New Roman" w:cs="Times New Roman"/>
          <w:sz w:val="20"/>
          <w:szCs w:val="20"/>
        </w:rPr>
        <w:instrText xml:space="preserve"> \* MERGEFORMAT </w:instrText>
      </w:r>
      <w:r w:rsidR="00D3753B" w:rsidRPr="00404AB3">
        <w:rPr>
          <w:rFonts w:ascii="Times New Roman" w:eastAsiaTheme="minorEastAsia" w:hAnsi="Times New Roman" w:cs="Times New Roman"/>
          <w:sz w:val="20"/>
          <w:szCs w:val="20"/>
        </w:rPr>
        <w:fldChar w:fldCharType="separate"/>
      </w:r>
      <w:r w:rsidR="007A43A1" w:rsidRPr="007A43A1">
        <w:rPr>
          <w:rFonts w:ascii="Times New Roman" w:hAnsi="Times New Roman" w:cs="Times New Roman"/>
          <w:sz w:val="20"/>
          <w:szCs w:val="20"/>
        </w:rPr>
        <w:t xml:space="preserve">Figure </w:t>
      </w:r>
      <w:r w:rsidR="007A43A1" w:rsidRPr="007A43A1">
        <w:rPr>
          <w:rFonts w:ascii="Times New Roman" w:hAnsi="Times New Roman" w:cs="Times New Roman"/>
          <w:noProof/>
          <w:sz w:val="20"/>
          <w:szCs w:val="20"/>
        </w:rPr>
        <w:t>1</w:t>
      </w:r>
      <w:r w:rsidR="00D3753B" w:rsidRPr="00404AB3">
        <w:rPr>
          <w:rFonts w:ascii="Times New Roman" w:eastAsiaTheme="minorEastAsia" w:hAnsi="Times New Roman" w:cs="Times New Roman"/>
          <w:sz w:val="20"/>
          <w:szCs w:val="20"/>
        </w:rPr>
        <w:fldChar w:fldCharType="end"/>
      </w:r>
      <w:r w:rsidR="00D3753B">
        <w:rPr>
          <w:rFonts w:ascii="Times New Roman" w:hAnsi="Times New Roman" w:cs="Times New Roman"/>
          <w:sz w:val="20"/>
          <w:szCs w:val="20"/>
        </w:rPr>
        <w:t>.</w:t>
      </w:r>
      <w:r>
        <w:rPr>
          <w:rFonts w:ascii="Times New Roman" w:hAnsi="Times New Roman" w:cs="Times New Roman"/>
          <w:sz w:val="20"/>
          <w:szCs w:val="20"/>
        </w:rPr>
        <w:t xml:space="preserve"> D</w:t>
      </w:r>
      <w:r w:rsidR="00AD676C">
        <w:rPr>
          <w:rFonts w:ascii="Times New Roman" w:hAnsi="Times New Roman" w:cs="Times New Roman"/>
          <w:sz w:val="20"/>
          <w:szCs w:val="20"/>
        </w:rPr>
        <w:t>elivering a conclusive diagnosis without</w:t>
      </w:r>
      <w:r w:rsidR="00150D8B">
        <w:rPr>
          <w:rFonts w:ascii="Times New Roman" w:hAnsi="Times New Roman" w:cs="Times New Roman"/>
          <w:sz w:val="20"/>
          <w:szCs w:val="20"/>
        </w:rPr>
        <w:t xml:space="preserve"> </w:t>
      </w:r>
      <w:r w:rsidR="00E81365">
        <w:rPr>
          <w:rFonts w:ascii="Times New Roman" w:hAnsi="Times New Roman" w:cs="Times New Roman"/>
          <w:sz w:val="20"/>
          <w:szCs w:val="20"/>
        </w:rPr>
        <w:t xml:space="preserve">an </w:t>
      </w:r>
      <w:r w:rsidR="00E90999">
        <w:rPr>
          <w:rFonts w:ascii="Times New Roman" w:hAnsi="Times New Roman" w:cs="Times New Roman"/>
          <w:sz w:val="20"/>
          <w:szCs w:val="20"/>
        </w:rPr>
        <w:t>EEG is often unfeasible</w:t>
      </w:r>
      <w:r w:rsidR="008C5CD9">
        <w:rPr>
          <w:rFonts w:ascii="Times New Roman" w:hAnsi="Times New Roman" w:cs="Times New Roman"/>
          <w:sz w:val="20"/>
          <w:szCs w:val="20"/>
        </w:rPr>
        <w:t> </w:t>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_Ref462323883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[1]</w:t>
      </w:r>
      <w:r w:rsidR="009A617E">
        <w:rPr>
          <w:rFonts w:ascii="Times New Roman" w:hAnsi="Times New Roman" w:cs="Times New Roman"/>
          <w:sz w:val="20"/>
          <w:szCs w:val="20"/>
        </w:rPr>
        <w:fldChar w:fldCharType="end"/>
      </w:r>
      <w:r w:rsidR="00E90999">
        <w:rPr>
          <w:rFonts w:ascii="Times New Roman" w:hAnsi="Times New Roman" w:cs="Times New Roman"/>
          <w:sz w:val="20"/>
          <w:szCs w:val="20"/>
        </w:rPr>
        <w:t xml:space="preserve">. </w:t>
      </w:r>
      <w:r w:rsidR="00331BAE">
        <w:rPr>
          <w:rFonts w:ascii="Times New Roman" w:hAnsi="Times New Roman" w:cs="Times New Roman"/>
          <w:sz w:val="20"/>
          <w:szCs w:val="20"/>
        </w:rPr>
        <w:t>The</w:t>
      </w:r>
      <w:r w:rsidR="004F3AFD">
        <w:rPr>
          <w:rFonts w:ascii="Times New Roman" w:hAnsi="Times New Roman" w:cs="Times New Roman"/>
          <w:sz w:val="20"/>
          <w:szCs w:val="20"/>
        </w:rPr>
        <w:t xml:space="preserve"> key role played by this</w:t>
      </w:r>
      <w:r w:rsidR="00513C89">
        <w:rPr>
          <w:rFonts w:ascii="Times New Roman" w:hAnsi="Times New Roman" w:cs="Times New Roman"/>
          <w:sz w:val="20"/>
          <w:szCs w:val="20"/>
        </w:rPr>
        <w:t xml:space="preserve"> technique in the diagnosis of several neurological </w:t>
      </w:r>
      <w:r w:rsidR="000F722D">
        <w:rPr>
          <w:rFonts w:ascii="Times New Roman" w:hAnsi="Times New Roman" w:cs="Times New Roman"/>
          <w:sz w:val="20"/>
          <w:szCs w:val="20"/>
        </w:rPr>
        <w:t>conditions</w:t>
      </w:r>
      <w:r w:rsidR="00150D8B">
        <w:rPr>
          <w:rFonts w:ascii="Times New Roman" w:hAnsi="Times New Roman" w:cs="Times New Roman"/>
          <w:sz w:val="20"/>
          <w:szCs w:val="20"/>
        </w:rPr>
        <w:t xml:space="preserve"> coupled with</w:t>
      </w:r>
      <w:r w:rsidR="001A179B">
        <w:rPr>
          <w:rFonts w:ascii="Times New Roman" w:hAnsi="Times New Roman" w:cs="Times New Roman"/>
          <w:sz w:val="20"/>
          <w:szCs w:val="20"/>
        </w:rPr>
        <w:t xml:space="preserve"> </w:t>
      </w:r>
      <w:r w:rsidR="00513C89">
        <w:rPr>
          <w:rFonts w:ascii="Times New Roman" w:hAnsi="Times New Roman" w:cs="Times New Roman"/>
          <w:sz w:val="20"/>
          <w:szCs w:val="20"/>
        </w:rPr>
        <w:t>the</w:t>
      </w:r>
      <w:r w:rsidR="000F722D">
        <w:rPr>
          <w:rFonts w:ascii="Times New Roman" w:hAnsi="Times New Roman" w:cs="Times New Roman"/>
          <w:sz w:val="20"/>
          <w:szCs w:val="20"/>
        </w:rPr>
        <w:t xml:space="preserve"> large amounts of time </w:t>
      </w:r>
      <w:r w:rsidR="00150D8B">
        <w:rPr>
          <w:rFonts w:ascii="Times New Roman" w:hAnsi="Times New Roman" w:cs="Times New Roman"/>
          <w:sz w:val="20"/>
          <w:szCs w:val="20"/>
        </w:rPr>
        <w:t xml:space="preserve">required by </w:t>
      </w:r>
      <w:r w:rsidR="000F722D">
        <w:rPr>
          <w:rFonts w:ascii="Times New Roman" w:hAnsi="Times New Roman" w:cs="Times New Roman"/>
          <w:sz w:val="20"/>
          <w:szCs w:val="20"/>
        </w:rPr>
        <w:t>specialized neurologists</w:t>
      </w:r>
      <w:r w:rsidR="00150D8B">
        <w:rPr>
          <w:rFonts w:ascii="Times New Roman" w:hAnsi="Times New Roman" w:cs="Times New Roman"/>
          <w:sz w:val="20"/>
          <w:szCs w:val="20"/>
        </w:rPr>
        <w:t xml:space="preserve"> to interpret these records, has created a workflow bottleneck </w:t>
      </w:r>
      <w:r w:rsidR="00150D8B">
        <w:rPr>
          <w:rFonts w:ascii="Times New Roman" w:hAnsi="Times New Roman" w:cs="Times New Roman"/>
          <w:sz w:val="20"/>
          <w:szCs w:val="20"/>
        </w:rPr>
        <w:softHyphen/>
        <w:t>– neurologists are overwhelmed with the amount of data that needs to be manually reviewed</w:t>
      </w:r>
      <w:r w:rsidR="002B7FDD">
        <w:rPr>
          <w:rFonts w:ascii="Times New Roman" w:hAnsi="Times New Roman" w:cs="Times New Roman"/>
          <w:sz w:val="20"/>
          <w:szCs w:val="20"/>
        </w:rPr>
        <w:t> </w:t>
      </w:r>
      <w:r w:rsidR="00A02C65">
        <w:rPr>
          <w:rFonts w:ascii="Times New Roman" w:hAnsi="Times New Roman" w:cs="Times New Roman"/>
          <w:sz w:val="20"/>
          <w:szCs w:val="20"/>
        </w:rPr>
        <w:fldChar w:fldCharType="begin"/>
      </w:r>
      <w:r w:rsidR="00A02C65">
        <w:rPr>
          <w:rFonts w:ascii="Times New Roman" w:hAnsi="Times New Roman" w:cs="Times New Roman"/>
          <w:sz w:val="20"/>
          <w:szCs w:val="20"/>
        </w:rPr>
        <w:instrText xml:space="preserve"> REF _Ref469317547 \n </w:instrText>
      </w:r>
      <w:r w:rsidR="00A02C65">
        <w:rPr>
          <w:rFonts w:ascii="Times New Roman" w:hAnsi="Times New Roman" w:cs="Times New Roman"/>
          <w:sz w:val="20"/>
          <w:szCs w:val="20"/>
        </w:rPr>
        <w:fldChar w:fldCharType="separate"/>
      </w:r>
      <w:r w:rsidR="007A43A1">
        <w:rPr>
          <w:rFonts w:ascii="Times New Roman" w:hAnsi="Times New Roman" w:cs="Times New Roman"/>
          <w:sz w:val="20"/>
          <w:szCs w:val="20"/>
        </w:rPr>
        <w:t>[2]</w:t>
      </w:r>
      <w:r w:rsidR="00A02C65">
        <w:rPr>
          <w:rFonts w:ascii="Times New Roman" w:hAnsi="Times New Roman" w:cs="Times New Roman"/>
          <w:sz w:val="20"/>
          <w:szCs w:val="20"/>
        </w:rPr>
        <w:fldChar w:fldCharType="end"/>
      </w:r>
      <w:r w:rsidR="00150D8B">
        <w:rPr>
          <w:rFonts w:ascii="Times New Roman" w:hAnsi="Times New Roman" w:cs="Times New Roman"/>
          <w:sz w:val="20"/>
          <w:szCs w:val="20"/>
        </w:rPr>
        <w:t xml:space="preserve">. There is a great need for </w:t>
      </w:r>
      <w:r w:rsidR="00B54619">
        <w:rPr>
          <w:rFonts w:ascii="Times New Roman" w:hAnsi="Times New Roman" w:cs="Times New Roman"/>
          <w:sz w:val="20"/>
          <w:szCs w:val="20"/>
        </w:rPr>
        <w:t>partial or complete automation of the EEG analysis process</w:t>
      </w:r>
      <w:r w:rsidR="00150D8B">
        <w:rPr>
          <w:rFonts w:ascii="Times New Roman" w:hAnsi="Times New Roman" w:cs="Times New Roman"/>
          <w:sz w:val="20"/>
          <w:szCs w:val="20"/>
        </w:rPr>
        <w:t xml:space="preserve">, and automated technology is slowly emerging to fill this void </w:t>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_Ref462323903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[3]</w:t>
      </w:r>
      <w:r w:rsidR="009A617E">
        <w:rPr>
          <w:rFonts w:ascii="Times New Roman" w:hAnsi="Times New Roman" w:cs="Times New Roman"/>
          <w:sz w:val="20"/>
          <w:szCs w:val="20"/>
        </w:rPr>
        <w:fldChar w:fldCharType="end"/>
      </w:r>
      <w:r w:rsidR="00A02C65">
        <w:rPr>
          <w:rFonts w:ascii="Times New Roman" w:hAnsi="Times New Roman" w:cs="Times New Roman"/>
          <w:sz w:val="20"/>
          <w:szCs w:val="20"/>
        </w:rPr>
        <w:t>,</w:t>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_Ref462323917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[4]</w:t>
      </w:r>
      <w:r w:rsidR="009A617E">
        <w:rPr>
          <w:rFonts w:ascii="Times New Roman" w:hAnsi="Times New Roman" w:cs="Times New Roman"/>
          <w:sz w:val="20"/>
          <w:szCs w:val="20"/>
        </w:rPr>
        <w:fldChar w:fldCharType="end"/>
      </w:r>
      <w:r w:rsidR="00150D8B">
        <w:rPr>
          <w:rFonts w:ascii="Times New Roman" w:hAnsi="Times New Roman" w:cs="Times New Roman"/>
          <w:sz w:val="20"/>
          <w:szCs w:val="20"/>
        </w:rPr>
        <w:t>.</w:t>
      </w:r>
      <w:r w:rsidR="00B54619">
        <w:rPr>
          <w:rFonts w:ascii="Times New Roman" w:hAnsi="Times New Roman" w:cs="Times New Roman"/>
          <w:sz w:val="20"/>
          <w:szCs w:val="20"/>
        </w:rPr>
        <w:t xml:space="preserve"> </w:t>
      </w:r>
      <w:r w:rsidR="00150D8B">
        <w:rPr>
          <w:rFonts w:ascii="Times New Roman" w:hAnsi="Times New Roman" w:cs="Times New Roman"/>
          <w:sz w:val="20"/>
          <w:szCs w:val="20"/>
        </w:rPr>
        <w:t>The need for this data to be manually reviewed in real-time for clinical reasons further exacerbates the need for automatic interpretation technology.</w:t>
      </w:r>
    </w:p>
    <w:p w14:paraId="7E36E16F" w14:textId="18727D9A" w:rsidR="00BF5A45" w:rsidRDefault="00150D8B" w:rsidP="00A775C0">
      <w:pPr>
        <w:widowControl w:val="0"/>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Research has specifically focused on </w:t>
      </w:r>
      <w:r w:rsidR="00886B0E">
        <w:rPr>
          <w:rFonts w:ascii="Times New Roman" w:hAnsi="Times New Roman" w:cs="Times New Roman"/>
          <w:sz w:val="20"/>
          <w:szCs w:val="20"/>
        </w:rPr>
        <w:t>the</w:t>
      </w:r>
      <w:r>
        <w:rPr>
          <w:rFonts w:ascii="Times New Roman" w:hAnsi="Times New Roman" w:cs="Times New Roman"/>
          <w:sz w:val="20"/>
          <w:szCs w:val="20"/>
        </w:rPr>
        <w:t xml:space="preserve"> </w:t>
      </w:r>
      <w:r w:rsidR="00886B0E">
        <w:rPr>
          <w:rFonts w:ascii="Times New Roman" w:hAnsi="Times New Roman" w:cs="Times New Roman"/>
          <w:sz w:val="20"/>
          <w:szCs w:val="20"/>
        </w:rPr>
        <w:t>task of ictal (seizure) EEG detection or identification. In</w:t>
      </w:r>
      <w:r w:rsidR="001A0ACE">
        <w:rPr>
          <w:rFonts w:ascii="Times New Roman" w:hAnsi="Times New Roman" w:cs="Times New Roman"/>
          <w:sz w:val="20"/>
          <w:szCs w:val="20"/>
        </w:rPr>
        <w:t> </w:t>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_Ref462323903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[3]</w:t>
      </w:r>
      <w:r w:rsidR="009A617E">
        <w:rPr>
          <w:rFonts w:ascii="Times New Roman" w:hAnsi="Times New Roman" w:cs="Times New Roman"/>
          <w:sz w:val="20"/>
          <w:szCs w:val="20"/>
        </w:rPr>
        <w:fldChar w:fldCharType="end"/>
      </w:r>
      <w:r w:rsidR="00886B0E">
        <w:rPr>
          <w:rFonts w:ascii="Times New Roman" w:hAnsi="Times New Roman" w:cs="Times New Roman"/>
          <w:sz w:val="20"/>
          <w:szCs w:val="20"/>
        </w:rPr>
        <w:t xml:space="preserve">, for instance, </w:t>
      </w:r>
      <w:r w:rsidR="00982504">
        <w:rPr>
          <w:rFonts w:ascii="Times New Roman" w:hAnsi="Times New Roman" w:cs="Times New Roman"/>
          <w:sz w:val="20"/>
          <w:szCs w:val="20"/>
        </w:rPr>
        <w:t>h</w:t>
      </w:r>
      <w:r w:rsidR="00886B0E">
        <w:rPr>
          <w:rFonts w:ascii="Times New Roman" w:hAnsi="Times New Roman" w:cs="Times New Roman"/>
          <w:sz w:val="20"/>
          <w:szCs w:val="20"/>
        </w:rPr>
        <w:t xml:space="preserve">idden Markov </w:t>
      </w:r>
      <w:r w:rsidR="00982504">
        <w:rPr>
          <w:rFonts w:ascii="Times New Roman" w:hAnsi="Times New Roman" w:cs="Times New Roman"/>
          <w:sz w:val="20"/>
          <w:szCs w:val="20"/>
        </w:rPr>
        <w:t>m</w:t>
      </w:r>
      <w:r w:rsidR="00886B0E">
        <w:rPr>
          <w:rFonts w:ascii="Times New Roman" w:hAnsi="Times New Roman" w:cs="Times New Roman"/>
          <w:sz w:val="20"/>
          <w:szCs w:val="20"/>
        </w:rPr>
        <w:t>odels (HMM</w:t>
      </w:r>
      <w:r w:rsidR="00982504">
        <w:rPr>
          <w:rFonts w:ascii="Times New Roman" w:hAnsi="Times New Roman" w:cs="Times New Roman"/>
          <w:sz w:val="20"/>
          <w:szCs w:val="20"/>
        </w:rPr>
        <w:t>s</w:t>
      </w:r>
      <w:r w:rsidR="00886B0E">
        <w:rPr>
          <w:rFonts w:ascii="Times New Roman" w:hAnsi="Times New Roman" w:cs="Times New Roman"/>
          <w:sz w:val="20"/>
          <w:szCs w:val="20"/>
        </w:rPr>
        <w:t xml:space="preserve">) are trained to recognize the ictal, interictal and postictal stages of the brain. </w:t>
      </w:r>
      <w:r w:rsidR="00387977">
        <w:rPr>
          <w:rFonts w:ascii="Times New Roman" w:hAnsi="Times New Roman" w:cs="Times New Roman"/>
          <w:sz w:val="20"/>
          <w:szCs w:val="20"/>
        </w:rPr>
        <w:t xml:space="preserve">The research presented in </w:t>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_Ref462323963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[5]</w:t>
      </w:r>
      <w:r w:rsidR="009A617E">
        <w:rPr>
          <w:rFonts w:ascii="Times New Roman" w:hAnsi="Times New Roman" w:cs="Times New Roman"/>
          <w:sz w:val="20"/>
          <w:szCs w:val="20"/>
        </w:rPr>
        <w:fldChar w:fldCharType="end"/>
      </w:r>
      <w:r w:rsidR="00387977">
        <w:rPr>
          <w:rFonts w:ascii="Times New Roman" w:hAnsi="Times New Roman" w:cs="Times New Roman"/>
          <w:sz w:val="20"/>
          <w:szCs w:val="20"/>
        </w:rPr>
        <w:t xml:space="preserve">, on the other hand, describes a system </w:t>
      </w:r>
      <w:r w:rsidR="001A0ACE">
        <w:rPr>
          <w:rFonts w:ascii="Times New Roman" w:hAnsi="Times New Roman" w:cs="Times New Roman"/>
          <w:sz w:val="20"/>
          <w:szCs w:val="20"/>
        </w:rPr>
        <w:t xml:space="preserve">that uses </w:t>
      </w:r>
      <w:r w:rsidR="00387977">
        <w:rPr>
          <w:rFonts w:ascii="Times New Roman" w:hAnsi="Times New Roman" w:cs="Times New Roman"/>
          <w:sz w:val="20"/>
          <w:szCs w:val="20"/>
        </w:rPr>
        <w:t xml:space="preserve">a </w:t>
      </w:r>
      <w:r w:rsidR="00387977" w:rsidRPr="00387977">
        <w:rPr>
          <w:rFonts w:ascii="Times New Roman" w:hAnsi="Times New Roman" w:cs="Times New Roman"/>
          <w:sz w:val="20"/>
          <w:szCs w:val="20"/>
        </w:rPr>
        <w:t>wavelet-based sparse functional linear model</w:t>
      </w:r>
      <w:r w:rsidR="00387977">
        <w:rPr>
          <w:rFonts w:ascii="Times New Roman" w:hAnsi="Times New Roman" w:cs="Times New Roman"/>
          <w:sz w:val="20"/>
          <w:szCs w:val="20"/>
        </w:rPr>
        <w:t xml:space="preserve"> with a 1-NN classifier for the classification of ictal EEGs.</w:t>
      </w:r>
      <w:r w:rsidR="00DD05CE">
        <w:rPr>
          <w:rFonts w:ascii="Times New Roman" w:hAnsi="Times New Roman" w:cs="Times New Roman"/>
          <w:sz w:val="20"/>
          <w:szCs w:val="20"/>
        </w:rPr>
        <w:t xml:space="preserve"> The same task was </w:t>
      </w:r>
      <w:r w:rsidR="001A0ACE">
        <w:rPr>
          <w:rFonts w:ascii="Times New Roman" w:hAnsi="Times New Roman" w:cs="Times New Roman"/>
          <w:sz w:val="20"/>
          <w:szCs w:val="20"/>
        </w:rPr>
        <w:lastRenderedPageBreak/>
        <w:t xml:space="preserve">accomplished in </w:t>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_Ref462323917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[4]</w:t>
      </w:r>
      <w:r w:rsidR="009A617E">
        <w:rPr>
          <w:rFonts w:ascii="Times New Roman" w:hAnsi="Times New Roman" w:cs="Times New Roman"/>
          <w:sz w:val="20"/>
          <w:szCs w:val="20"/>
        </w:rPr>
        <w:fldChar w:fldCharType="end"/>
      </w:r>
      <w:r w:rsidR="001A0ACE">
        <w:rPr>
          <w:rFonts w:ascii="Times New Roman" w:hAnsi="Times New Roman" w:cs="Times New Roman"/>
          <w:sz w:val="20"/>
          <w:szCs w:val="20"/>
        </w:rPr>
        <w:t xml:space="preserve"> </w:t>
      </w:r>
      <w:r w:rsidR="00DD05CE">
        <w:rPr>
          <w:rFonts w:ascii="Times New Roman" w:hAnsi="Times New Roman" w:cs="Times New Roman"/>
          <w:sz w:val="20"/>
          <w:szCs w:val="20"/>
        </w:rPr>
        <w:t xml:space="preserve">through the implementation of a Support Vector Machine (SVM) classifier. </w:t>
      </w:r>
      <w:r w:rsidR="004A4CC7">
        <w:rPr>
          <w:rFonts w:ascii="Times New Roman" w:hAnsi="Times New Roman" w:cs="Times New Roman"/>
          <w:sz w:val="20"/>
          <w:szCs w:val="20"/>
        </w:rPr>
        <w:t xml:space="preserve">All these studies </w:t>
      </w:r>
      <w:r w:rsidR="00EE2B21">
        <w:rPr>
          <w:rFonts w:ascii="Times New Roman" w:hAnsi="Times New Roman" w:cs="Times New Roman"/>
          <w:sz w:val="20"/>
          <w:szCs w:val="20"/>
        </w:rPr>
        <w:t>achieve</w:t>
      </w:r>
      <w:r w:rsidR="00A02C65">
        <w:rPr>
          <w:rFonts w:ascii="Times New Roman" w:hAnsi="Times New Roman" w:cs="Times New Roman"/>
          <w:sz w:val="20"/>
          <w:szCs w:val="20"/>
        </w:rPr>
        <w:t>d</w:t>
      </w:r>
      <w:r w:rsidR="00EE2B21">
        <w:rPr>
          <w:rFonts w:ascii="Times New Roman" w:hAnsi="Times New Roman" w:cs="Times New Roman"/>
          <w:sz w:val="20"/>
          <w:szCs w:val="20"/>
        </w:rPr>
        <w:t xml:space="preserve"> detection accuraci</w:t>
      </w:r>
      <w:r w:rsidR="00BF5A45">
        <w:rPr>
          <w:rFonts w:ascii="Times New Roman" w:hAnsi="Times New Roman" w:cs="Times New Roman"/>
          <w:sz w:val="20"/>
          <w:szCs w:val="20"/>
        </w:rPr>
        <w:t>es in the range of 89% to 100%</w:t>
      </w:r>
      <w:r>
        <w:rPr>
          <w:rFonts w:ascii="Times New Roman" w:hAnsi="Times New Roman" w:cs="Times New Roman"/>
          <w:sz w:val="20"/>
          <w:szCs w:val="20"/>
        </w:rPr>
        <w:t>, even though clinical performance of commercial technology based on these approaches is significantly lacking </w:t>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_Ref462323984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[6]</w:t>
      </w:r>
      <w:r w:rsidR="009A617E">
        <w:rPr>
          <w:rFonts w:ascii="Times New Roman" w:hAnsi="Times New Roman" w:cs="Times New Roman"/>
          <w:sz w:val="20"/>
          <w:szCs w:val="20"/>
        </w:rPr>
        <w:fldChar w:fldCharType="end"/>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_Ref462324035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[7]</w:t>
      </w:r>
      <w:r w:rsidR="009A617E">
        <w:rPr>
          <w:rFonts w:ascii="Times New Roman" w:hAnsi="Times New Roman" w:cs="Times New Roman"/>
          <w:sz w:val="20"/>
          <w:szCs w:val="20"/>
        </w:rPr>
        <w:fldChar w:fldCharType="end"/>
      </w:r>
      <w:r>
        <w:rPr>
          <w:rFonts w:ascii="Times New Roman" w:hAnsi="Times New Roman" w:cs="Times New Roman"/>
          <w:sz w:val="20"/>
          <w:szCs w:val="20"/>
        </w:rPr>
        <w:t>.</w:t>
      </w:r>
    </w:p>
    <w:p w14:paraId="1A735C15" w14:textId="37472ADF" w:rsidR="00FE7BA4" w:rsidRDefault="001A0ACE" w:rsidP="00A775C0">
      <w:pPr>
        <w:widowControl w:val="0"/>
        <w:spacing w:after="120" w:line="240" w:lineRule="auto"/>
        <w:jc w:val="both"/>
        <w:rPr>
          <w:rFonts w:ascii="Times New Roman" w:hAnsi="Times New Roman" w:cs="Times New Roman"/>
          <w:sz w:val="20"/>
          <w:szCs w:val="20"/>
        </w:rPr>
      </w:pPr>
      <w:r>
        <w:rPr>
          <w:rFonts w:ascii="Times New Roman" w:hAnsi="Times New Roman" w:cs="Times New Roman"/>
          <w:sz w:val="20"/>
          <w:szCs w:val="20"/>
        </w:rPr>
        <w:t>F</w:t>
      </w:r>
      <w:r w:rsidR="00BF5A45">
        <w:rPr>
          <w:rFonts w:ascii="Times New Roman" w:hAnsi="Times New Roman" w:cs="Times New Roman"/>
          <w:sz w:val="20"/>
          <w:szCs w:val="20"/>
        </w:rPr>
        <w:t>ew studies</w:t>
      </w:r>
      <w:r>
        <w:rPr>
          <w:rFonts w:ascii="Times New Roman" w:hAnsi="Times New Roman" w:cs="Times New Roman"/>
          <w:sz w:val="20"/>
          <w:szCs w:val="20"/>
        </w:rPr>
        <w:t xml:space="preserve">, however, </w:t>
      </w:r>
      <w:r w:rsidR="00BF5A45">
        <w:rPr>
          <w:rFonts w:ascii="Times New Roman" w:hAnsi="Times New Roman" w:cs="Times New Roman"/>
          <w:sz w:val="20"/>
          <w:szCs w:val="20"/>
        </w:rPr>
        <w:t xml:space="preserve">have addressed an important problem </w:t>
      </w:r>
      <w:r w:rsidR="009F5FFA">
        <w:rPr>
          <w:rFonts w:ascii="Times New Roman" w:hAnsi="Times New Roman" w:cs="Times New Roman"/>
          <w:sz w:val="20"/>
          <w:szCs w:val="20"/>
        </w:rPr>
        <w:t>inherent to clinical</w:t>
      </w:r>
      <w:r w:rsidR="00505803">
        <w:rPr>
          <w:rFonts w:ascii="Times New Roman" w:hAnsi="Times New Roman" w:cs="Times New Roman"/>
          <w:sz w:val="20"/>
          <w:szCs w:val="20"/>
        </w:rPr>
        <w:t xml:space="preserve"> </w:t>
      </w:r>
      <w:r w:rsidR="009F5FFA">
        <w:rPr>
          <w:rFonts w:ascii="Times New Roman" w:hAnsi="Times New Roman" w:cs="Times New Roman"/>
          <w:sz w:val="20"/>
          <w:szCs w:val="20"/>
        </w:rPr>
        <w:t>recordings: the im</w:t>
      </w:r>
      <w:r w:rsidR="00A150CC">
        <w:rPr>
          <w:rFonts w:ascii="Times New Roman" w:hAnsi="Times New Roman" w:cs="Times New Roman"/>
          <w:sz w:val="20"/>
          <w:szCs w:val="20"/>
        </w:rPr>
        <w:t>mense variability. All</w:t>
      </w:r>
      <w:r w:rsidR="00FF0496">
        <w:rPr>
          <w:rFonts w:ascii="Times New Roman" w:hAnsi="Times New Roman" w:cs="Times New Roman"/>
          <w:sz w:val="20"/>
          <w:szCs w:val="20"/>
        </w:rPr>
        <w:t xml:space="preserve"> </w:t>
      </w:r>
      <w:r w:rsidR="009F5FFA">
        <w:rPr>
          <w:rFonts w:ascii="Times New Roman" w:hAnsi="Times New Roman" w:cs="Times New Roman"/>
          <w:sz w:val="20"/>
          <w:szCs w:val="20"/>
        </w:rPr>
        <w:t xml:space="preserve">seizure detection studies previously </w:t>
      </w:r>
      <w:r w:rsidR="00A150CC">
        <w:rPr>
          <w:rFonts w:ascii="Times New Roman" w:hAnsi="Times New Roman" w:cs="Times New Roman"/>
          <w:sz w:val="20"/>
          <w:szCs w:val="20"/>
        </w:rPr>
        <w:t>cited</w:t>
      </w:r>
      <w:r>
        <w:rPr>
          <w:rFonts w:ascii="Times New Roman" w:hAnsi="Times New Roman" w:cs="Times New Roman"/>
          <w:sz w:val="20"/>
          <w:szCs w:val="20"/>
        </w:rPr>
        <w:t xml:space="preserve"> </w:t>
      </w:r>
      <w:r w:rsidR="00A150CC">
        <w:rPr>
          <w:rFonts w:ascii="Times New Roman" w:hAnsi="Times New Roman" w:cs="Times New Roman"/>
          <w:sz w:val="20"/>
          <w:szCs w:val="20"/>
        </w:rPr>
        <w:t xml:space="preserve">limit the training and evaluation of their models </w:t>
      </w:r>
      <w:r>
        <w:rPr>
          <w:rFonts w:ascii="Times New Roman" w:hAnsi="Times New Roman" w:cs="Times New Roman"/>
          <w:sz w:val="20"/>
          <w:szCs w:val="20"/>
        </w:rPr>
        <w:t xml:space="preserve">to </w:t>
      </w:r>
      <w:r w:rsidR="00A150CC">
        <w:rPr>
          <w:rFonts w:ascii="Times New Roman" w:hAnsi="Times New Roman" w:cs="Times New Roman"/>
          <w:sz w:val="20"/>
          <w:szCs w:val="20"/>
        </w:rPr>
        <w:t>one or two homogeneous databases.</w:t>
      </w:r>
      <w:r w:rsidR="00E41E9C">
        <w:rPr>
          <w:rFonts w:ascii="Times New Roman" w:hAnsi="Times New Roman" w:cs="Times New Roman"/>
          <w:sz w:val="20"/>
          <w:szCs w:val="20"/>
        </w:rPr>
        <w:t xml:space="preserve"> The large variability among EEG channels </w:t>
      </w:r>
      <w:r w:rsidR="000A6767">
        <w:rPr>
          <w:rFonts w:ascii="Times New Roman" w:hAnsi="Times New Roman" w:cs="Times New Roman"/>
          <w:sz w:val="20"/>
          <w:szCs w:val="20"/>
        </w:rPr>
        <w:t xml:space="preserve">and montages </w:t>
      </w:r>
      <w:r w:rsidR="00E41E9C">
        <w:rPr>
          <w:rFonts w:ascii="Times New Roman" w:hAnsi="Times New Roman" w:cs="Times New Roman"/>
          <w:sz w:val="20"/>
          <w:szCs w:val="20"/>
        </w:rPr>
        <w:t xml:space="preserve">utilized in clinical EEGs is not </w:t>
      </w:r>
      <w:r w:rsidR="004314C1">
        <w:rPr>
          <w:rFonts w:ascii="Times New Roman" w:hAnsi="Times New Roman" w:cs="Times New Roman"/>
          <w:sz w:val="20"/>
          <w:szCs w:val="20"/>
        </w:rPr>
        <w:t>usually taken in</w:t>
      </w:r>
      <w:r w:rsidR="00E41E9C">
        <w:rPr>
          <w:rFonts w:ascii="Times New Roman" w:hAnsi="Times New Roman" w:cs="Times New Roman"/>
          <w:sz w:val="20"/>
          <w:szCs w:val="20"/>
        </w:rPr>
        <w:t>to account for the generation and evaluation of the models.</w:t>
      </w:r>
      <w:r>
        <w:rPr>
          <w:rFonts w:ascii="Times New Roman" w:hAnsi="Times New Roman" w:cs="Times New Roman"/>
          <w:sz w:val="20"/>
          <w:szCs w:val="20"/>
        </w:rPr>
        <w:t xml:space="preserve"> For ex</w:t>
      </w:r>
      <w:r w:rsidR="002B7FDD">
        <w:rPr>
          <w:rFonts w:ascii="Times New Roman" w:hAnsi="Times New Roman" w:cs="Times New Roman"/>
          <w:sz w:val="20"/>
          <w:szCs w:val="20"/>
        </w:rPr>
        <w:t>ample, in the TUH EEG Corpus </w:t>
      </w:r>
      <w:r w:rsidR="007B5368">
        <w:rPr>
          <w:rFonts w:ascii="Times New Roman" w:hAnsi="Times New Roman" w:cs="Times New Roman"/>
          <w:sz w:val="20"/>
          <w:szCs w:val="20"/>
        </w:rPr>
        <w:fldChar w:fldCharType="begin"/>
      </w:r>
      <w:r w:rsidR="007B5368">
        <w:rPr>
          <w:rFonts w:ascii="Times New Roman" w:hAnsi="Times New Roman" w:cs="Times New Roman"/>
          <w:sz w:val="20"/>
          <w:szCs w:val="20"/>
        </w:rPr>
        <w:instrText xml:space="preserve"> REF _Ref469723498 \n </w:instrText>
      </w:r>
      <w:r w:rsidR="007B5368">
        <w:rPr>
          <w:rFonts w:ascii="Times New Roman" w:hAnsi="Times New Roman" w:cs="Times New Roman"/>
          <w:sz w:val="20"/>
          <w:szCs w:val="20"/>
        </w:rPr>
        <w:fldChar w:fldCharType="separate"/>
      </w:r>
      <w:r w:rsidR="007A43A1">
        <w:rPr>
          <w:rFonts w:ascii="Times New Roman" w:hAnsi="Times New Roman" w:cs="Times New Roman"/>
          <w:sz w:val="20"/>
          <w:szCs w:val="20"/>
        </w:rPr>
        <w:t>[8]</w:t>
      </w:r>
      <w:r w:rsidR="007B5368">
        <w:rPr>
          <w:rFonts w:ascii="Times New Roman" w:hAnsi="Times New Roman" w:cs="Times New Roman"/>
          <w:sz w:val="20"/>
          <w:szCs w:val="20"/>
        </w:rPr>
        <w:fldChar w:fldCharType="end"/>
      </w:r>
      <w:r>
        <w:rPr>
          <w:rFonts w:ascii="Times New Roman" w:hAnsi="Times New Roman" w:cs="Times New Roman"/>
          <w:sz w:val="20"/>
          <w:szCs w:val="20"/>
        </w:rPr>
        <w:t>, which is the basis for this study, there are over 40 different channel configurations and at least 4 different types of reference points used in the EEGs administered. It is unclear that whether this data can be modeled by a single statistical model, or whether special measures must be taken to account for this variability. Research fields such as speech recognition have dealt with this problem for many years using technologies such as speaker and channel adap</w:t>
      </w:r>
      <w:r w:rsidR="00FC5EF4">
        <w:rPr>
          <w:rFonts w:ascii="Times New Roman" w:hAnsi="Times New Roman" w:cs="Times New Roman"/>
          <w:sz w:val="20"/>
          <w:szCs w:val="20"/>
        </w:rPr>
        <w:t>tation</w:t>
      </w:r>
      <w:r w:rsidR="007B5368">
        <w:rPr>
          <w:rFonts w:ascii="Times New Roman" w:hAnsi="Times New Roman" w:cs="Times New Roman"/>
          <w:sz w:val="20"/>
          <w:szCs w:val="20"/>
        </w:rPr>
        <w:t> </w:t>
      </w:r>
      <w:r w:rsidR="007B5368">
        <w:rPr>
          <w:rFonts w:ascii="Times New Roman" w:hAnsi="Times New Roman" w:cs="Times New Roman"/>
          <w:sz w:val="20"/>
          <w:szCs w:val="20"/>
        </w:rPr>
        <w:fldChar w:fldCharType="begin"/>
      </w:r>
      <w:r w:rsidR="007B5368">
        <w:rPr>
          <w:rFonts w:ascii="Times New Roman" w:hAnsi="Times New Roman" w:cs="Times New Roman"/>
          <w:sz w:val="20"/>
          <w:szCs w:val="20"/>
        </w:rPr>
        <w:instrText xml:space="preserve"> REF _Ref469723566 \n </w:instrText>
      </w:r>
      <w:r w:rsidR="007B5368">
        <w:rPr>
          <w:rFonts w:ascii="Times New Roman" w:hAnsi="Times New Roman" w:cs="Times New Roman"/>
          <w:sz w:val="20"/>
          <w:szCs w:val="20"/>
        </w:rPr>
        <w:fldChar w:fldCharType="separate"/>
      </w:r>
      <w:r w:rsidR="007A43A1">
        <w:rPr>
          <w:rFonts w:ascii="Times New Roman" w:hAnsi="Times New Roman" w:cs="Times New Roman"/>
          <w:sz w:val="20"/>
          <w:szCs w:val="20"/>
        </w:rPr>
        <w:t>[9]</w:t>
      </w:r>
      <w:r w:rsidR="007B5368">
        <w:rPr>
          <w:rFonts w:ascii="Times New Roman" w:hAnsi="Times New Roman" w:cs="Times New Roman"/>
          <w:sz w:val="20"/>
          <w:szCs w:val="20"/>
        </w:rPr>
        <w:fldChar w:fldCharType="end"/>
      </w:r>
      <w:r w:rsidR="00FC5EF4">
        <w:rPr>
          <w:rFonts w:ascii="Times New Roman" w:hAnsi="Times New Roman" w:cs="Times New Roman"/>
          <w:sz w:val="20"/>
          <w:szCs w:val="20"/>
        </w:rPr>
        <w:t>, but these technologies have yet to be explored in EEG research.</w:t>
      </w:r>
    </w:p>
    <w:p w14:paraId="0C512BB7" w14:textId="5139EAD4" w:rsidR="00B67972" w:rsidRDefault="008C5E3D" w:rsidP="001E30D0">
      <w:pPr>
        <w:widowControl w:val="0"/>
        <w:spacing w:after="120" w:line="240" w:lineRule="auto"/>
        <w:jc w:val="both"/>
        <w:rPr>
          <w:rFonts w:ascii="Times New Roman" w:hAnsi="Times New Roman" w:cs="Times New Roman"/>
          <w:sz w:val="20"/>
          <w:szCs w:val="20"/>
        </w:rPr>
      </w:pPr>
      <w:r>
        <w:rPr>
          <w:rFonts w:ascii="Times New Roman" w:hAnsi="Times New Roman" w:cs="Times New Roman"/>
          <w:sz w:val="20"/>
          <w:szCs w:val="20"/>
        </w:rPr>
        <w:t>The information yielded by an EEG channel is essentially the difference of electrical activity bet</w:t>
      </w:r>
      <w:r w:rsidR="00017CDA">
        <w:rPr>
          <w:rFonts w:ascii="Times New Roman" w:hAnsi="Times New Roman" w:cs="Times New Roman"/>
          <w:sz w:val="20"/>
          <w:szCs w:val="20"/>
        </w:rPr>
        <w:t xml:space="preserve">ween two electrodes. </w:t>
      </w:r>
      <w:r w:rsidR="00EE5A77">
        <w:rPr>
          <w:rFonts w:ascii="Times New Roman" w:hAnsi="Times New Roman" w:cs="Times New Roman"/>
          <w:sz w:val="20"/>
          <w:szCs w:val="20"/>
        </w:rPr>
        <w:t xml:space="preserve">In </w:t>
      </w:r>
      <w:r w:rsidR="00EE5A77" w:rsidRPr="00404AB3">
        <w:rPr>
          <w:rFonts w:ascii="Times New Roman" w:eastAsiaTheme="minorEastAsia" w:hAnsi="Times New Roman" w:cs="Times New Roman"/>
          <w:sz w:val="20"/>
          <w:szCs w:val="20"/>
        </w:rPr>
        <w:fldChar w:fldCharType="begin"/>
      </w:r>
      <w:r w:rsidR="00EE5A77" w:rsidRPr="00DA4A00">
        <w:rPr>
          <w:rFonts w:ascii="Times New Roman" w:hAnsi="Times New Roman" w:cs="Times New Roman"/>
          <w:sz w:val="20"/>
          <w:szCs w:val="20"/>
        </w:rPr>
        <w:instrText xml:space="preserve"> REF _Ref460094552 </w:instrText>
      </w:r>
      <w:r w:rsidR="00DA4A00">
        <w:rPr>
          <w:rFonts w:ascii="Times New Roman" w:hAnsi="Times New Roman" w:cs="Times New Roman"/>
          <w:sz w:val="20"/>
          <w:szCs w:val="20"/>
        </w:rPr>
        <w:instrText xml:space="preserve"> \* MERGEFORMAT </w:instrText>
      </w:r>
      <w:r w:rsidR="00EE5A77" w:rsidRPr="00404AB3">
        <w:rPr>
          <w:rFonts w:ascii="Times New Roman" w:eastAsiaTheme="minorEastAsia" w:hAnsi="Times New Roman" w:cs="Times New Roman"/>
          <w:sz w:val="20"/>
          <w:szCs w:val="20"/>
        </w:rPr>
        <w:fldChar w:fldCharType="separate"/>
      </w:r>
      <w:r w:rsidR="007A43A1" w:rsidRPr="007A43A1">
        <w:rPr>
          <w:rFonts w:ascii="Times New Roman" w:hAnsi="Times New Roman" w:cs="Times New Roman"/>
          <w:sz w:val="20"/>
          <w:szCs w:val="20"/>
        </w:rPr>
        <w:t xml:space="preserve">Figure </w:t>
      </w:r>
      <w:r w:rsidR="007A43A1" w:rsidRPr="007A43A1">
        <w:rPr>
          <w:rFonts w:ascii="Times New Roman" w:hAnsi="Times New Roman" w:cs="Times New Roman"/>
          <w:noProof/>
          <w:sz w:val="20"/>
          <w:szCs w:val="20"/>
        </w:rPr>
        <w:t>1</w:t>
      </w:r>
      <w:r w:rsidR="00EE5A77" w:rsidRPr="00404AB3">
        <w:rPr>
          <w:rFonts w:ascii="Times New Roman" w:eastAsiaTheme="minorEastAsia" w:hAnsi="Times New Roman" w:cs="Times New Roman"/>
          <w:sz w:val="20"/>
          <w:szCs w:val="20"/>
        </w:rPr>
        <w:fldChar w:fldCharType="end"/>
      </w:r>
      <w:r w:rsidR="00EE5A77">
        <w:rPr>
          <w:rFonts w:ascii="Times New Roman" w:eastAsiaTheme="minorEastAsia" w:hAnsi="Times New Roman" w:cs="Times New Roman"/>
          <w:sz w:val="20"/>
          <w:szCs w:val="20"/>
        </w:rPr>
        <w:t xml:space="preserve">, we show a typical EEG electrode pattern that includes common electrical reference points. </w:t>
      </w:r>
      <w:r w:rsidR="00017CDA">
        <w:rPr>
          <w:rFonts w:ascii="Times New Roman" w:hAnsi="Times New Roman" w:cs="Times New Roman"/>
          <w:sz w:val="20"/>
          <w:szCs w:val="20"/>
        </w:rPr>
        <w:t xml:space="preserve">Because </w:t>
      </w:r>
      <w:r w:rsidR="00B33638">
        <w:rPr>
          <w:rFonts w:ascii="Times New Roman" w:hAnsi="Times New Roman" w:cs="Times New Roman"/>
          <w:sz w:val="20"/>
          <w:szCs w:val="20"/>
        </w:rPr>
        <w:t xml:space="preserve">changes in the electrode </w:t>
      </w:r>
      <w:r w:rsidR="0099236A">
        <w:rPr>
          <w:rFonts w:ascii="Times New Roman" w:hAnsi="Times New Roman" w:cs="Times New Roman"/>
          <w:sz w:val="20"/>
          <w:szCs w:val="20"/>
        </w:rPr>
        <w:t>locations on the scalp</w:t>
      </w:r>
      <w:r w:rsidR="00752D4A">
        <w:rPr>
          <w:rFonts w:ascii="Times New Roman" w:hAnsi="Times New Roman" w:cs="Times New Roman"/>
          <w:sz w:val="20"/>
          <w:szCs w:val="20"/>
        </w:rPr>
        <w:t xml:space="preserve"> </w:t>
      </w:r>
      <w:r w:rsidR="0099236A">
        <w:rPr>
          <w:rFonts w:ascii="Times New Roman" w:hAnsi="Times New Roman" w:cs="Times New Roman"/>
          <w:sz w:val="20"/>
          <w:szCs w:val="20"/>
        </w:rPr>
        <w:lastRenderedPageBreak/>
        <w:t xml:space="preserve">present different electrical activity, the </w:t>
      </w:r>
      <w:r w:rsidR="00EE5A77">
        <w:rPr>
          <w:rFonts w:ascii="Times New Roman" w:hAnsi="Times New Roman" w:cs="Times New Roman"/>
          <w:sz w:val="20"/>
          <w:szCs w:val="20"/>
        </w:rPr>
        <w:t xml:space="preserve">reference point used to measure a voltage </w:t>
      </w:r>
      <w:r w:rsidR="00B33638">
        <w:rPr>
          <w:rFonts w:ascii="Times New Roman" w:hAnsi="Times New Roman" w:cs="Times New Roman"/>
          <w:sz w:val="20"/>
          <w:szCs w:val="20"/>
        </w:rPr>
        <w:t>has a significant impact on the nature of the voltage observed. In fact, since the conduction of these electrical signals through the brain is a highly nonlinear and noisy process, grounding plays a very important role in the quality of the observed signals.</w:t>
      </w:r>
      <w:r w:rsidR="00B67972">
        <w:rPr>
          <w:rFonts w:ascii="Times New Roman" w:hAnsi="Times New Roman" w:cs="Times New Roman"/>
          <w:sz w:val="20"/>
          <w:szCs w:val="20"/>
        </w:rPr>
        <w:t xml:space="preserve"> </w:t>
      </w:r>
    </w:p>
    <w:p w14:paraId="385D25BD" w14:textId="39E08E69" w:rsidR="00B33638" w:rsidRDefault="00B67972" w:rsidP="00A775C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 differential view of the data, known as a montage, which consists of differencing the signals collected from two electrodes (e.g., Fp1-F7), is very common</w:t>
      </w:r>
      <w:r w:rsidR="00D3753B">
        <w:rPr>
          <w:rFonts w:ascii="Times New Roman" w:hAnsi="Times New Roman" w:cs="Times New Roman"/>
          <w:sz w:val="20"/>
          <w:szCs w:val="20"/>
        </w:rPr>
        <w:t xml:space="preserve">. </w:t>
      </w:r>
      <w:r>
        <w:rPr>
          <w:rFonts w:ascii="Times New Roman" w:hAnsi="Times New Roman" w:cs="Times New Roman"/>
          <w:sz w:val="20"/>
          <w:szCs w:val="20"/>
        </w:rPr>
        <w:t>In fact, neurologists are very particular about the type of montage</w:t>
      </w:r>
      <w:r w:rsidR="00F55B68">
        <w:rPr>
          <w:rFonts w:ascii="Times New Roman" w:hAnsi="Times New Roman" w:cs="Times New Roman"/>
          <w:sz w:val="20"/>
          <w:szCs w:val="20"/>
        </w:rPr>
        <w:t xml:space="preserve"> </w:t>
      </w:r>
      <w:r>
        <w:rPr>
          <w:rFonts w:ascii="Times New Roman" w:hAnsi="Times New Roman" w:cs="Times New Roman"/>
          <w:sz w:val="20"/>
          <w:szCs w:val="20"/>
        </w:rPr>
        <w:t>use</w:t>
      </w:r>
      <w:r w:rsidR="00F55B68">
        <w:rPr>
          <w:rFonts w:ascii="Times New Roman" w:hAnsi="Times New Roman" w:cs="Times New Roman"/>
          <w:sz w:val="20"/>
          <w:szCs w:val="20"/>
        </w:rPr>
        <w:t>d</w:t>
      </w:r>
      <w:r>
        <w:rPr>
          <w:rFonts w:ascii="Times New Roman" w:hAnsi="Times New Roman" w:cs="Times New Roman"/>
          <w:sz w:val="20"/>
          <w:szCs w:val="20"/>
        </w:rPr>
        <w:t xml:space="preserve"> when interpreting an EEG. At Temple </w:t>
      </w:r>
      <w:r w:rsidR="00D3753B">
        <w:rPr>
          <w:rFonts w:ascii="Times New Roman" w:hAnsi="Times New Roman" w:cs="Times New Roman"/>
          <w:sz w:val="20"/>
          <w:szCs w:val="20"/>
        </w:rPr>
        <w:t xml:space="preserve">University </w:t>
      </w:r>
      <w:r>
        <w:rPr>
          <w:rFonts w:ascii="Times New Roman" w:hAnsi="Times New Roman" w:cs="Times New Roman"/>
          <w:sz w:val="20"/>
          <w:szCs w:val="20"/>
        </w:rPr>
        <w:t>Hospital</w:t>
      </w:r>
      <w:r w:rsidR="00D3753B">
        <w:rPr>
          <w:rFonts w:ascii="Times New Roman" w:hAnsi="Times New Roman" w:cs="Times New Roman"/>
          <w:sz w:val="20"/>
          <w:szCs w:val="20"/>
        </w:rPr>
        <w:t xml:space="preserve"> (TUH)</w:t>
      </w:r>
      <w:r>
        <w:rPr>
          <w:rFonts w:ascii="Times New Roman" w:hAnsi="Times New Roman" w:cs="Times New Roman"/>
          <w:sz w:val="20"/>
          <w:szCs w:val="20"/>
        </w:rPr>
        <w:t xml:space="preserve">, for example, a </w:t>
      </w:r>
      <w:r w:rsidR="001E7058" w:rsidRPr="001E7058">
        <w:rPr>
          <w:rFonts w:ascii="Times New Roman" w:hAnsi="Times New Roman" w:cs="Times New Roman"/>
          <w:sz w:val="20"/>
          <w:szCs w:val="20"/>
        </w:rPr>
        <w:t>Temporal Central Parasagittal (TCP)</w:t>
      </w:r>
      <w:r w:rsidR="001E7058">
        <w:rPr>
          <w:rFonts w:ascii="Times New Roman" w:hAnsi="Times New Roman" w:cs="Times New Roman"/>
          <w:sz w:val="20"/>
          <w:szCs w:val="20"/>
        </w:rPr>
        <w:t xml:space="preserve"> montage</w:t>
      </w:r>
      <w:r w:rsidR="009A617E">
        <w:rPr>
          <w:rFonts w:ascii="Times New Roman" w:hAnsi="Times New Roman" w:cs="Times New Roman"/>
          <w:sz w:val="20"/>
          <w:szCs w:val="20"/>
        </w:rPr>
        <w:t> </w:t>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_Ref462324085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[10]</w:t>
      </w:r>
      <w:r w:rsidR="009A617E">
        <w:rPr>
          <w:rFonts w:ascii="Times New Roman" w:hAnsi="Times New Roman" w:cs="Times New Roman"/>
          <w:sz w:val="20"/>
          <w:szCs w:val="20"/>
        </w:rPr>
        <w:fldChar w:fldCharType="end"/>
      </w:r>
      <w:r w:rsidR="00C87231">
        <w:rPr>
          <w:rFonts w:ascii="Times New Roman" w:hAnsi="Times New Roman" w:cs="Times New Roman"/>
          <w:sz w:val="20"/>
          <w:szCs w:val="20"/>
        </w:rPr>
        <w:t xml:space="preserve"> is very popular.</w:t>
      </w:r>
    </w:p>
    <w:p w14:paraId="56A055BD" w14:textId="5D14E885" w:rsidR="003F2FD9" w:rsidRDefault="00576997" w:rsidP="00A775C0">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Of course, one might think that this problem is of little importance</w:t>
      </w:r>
      <w:r w:rsidR="00C87231">
        <w:rPr>
          <w:rFonts w:ascii="Times New Roman" w:hAnsi="Times New Roman" w:cs="Times New Roman"/>
          <w:sz w:val="20"/>
          <w:szCs w:val="20"/>
        </w:rPr>
        <w:t xml:space="preserve"> </w:t>
      </w:r>
      <w:r>
        <w:rPr>
          <w:rFonts w:ascii="Times New Roman" w:hAnsi="Times New Roman" w:cs="Times New Roman"/>
          <w:sz w:val="20"/>
          <w:szCs w:val="20"/>
        </w:rPr>
        <w:t>since</w:t>
      </w:r>
      <w:r w:rsidR="00030231">
        <w:rPr>
          <w:rFonts w:ascii="Times New Roman" w:hAnsi="Times New Roman" w:cs="Times New Roman"/>
          <w:sz w:val="20"/>
          <w:szCs w:val="20"/>
        </w:rPr>
        <w:t xml:space="preserve"> most EEG analysis is done </w:t>
      </w:r>
      <w:r w:rsidR="00EE5A77">
        <w:rPr>
          <w:rFonts w:ascii="Times New Roman" w:hAnsi="Times New Roman" w:cs="Times New Roman"/>
          <w:sz w:val="20"/>
          <w:szCs w:val="20"/>
        </w:rPr>
        <w:t xml:space="preserve">using differential voltages </w:t>
      </w:r>
      <w:r w:rsidR="00030231">
        <w:rPr>
          <w:rFonts w:ascii="Times New Roman" w:hAnsi="Times New Roman" w:cs="Times New Roman"/>
          <w:sz w:val="20"/>
          <w:szCs w:val="20"/>
        </w:rPr>
        <w:t>(e.g. Fp1-F7</w:t>
      </w:r>
      <w:r w:rsidR="00C87231">
        <w:rPr>
          <w:rFonts w:ascii="Times New Roman" w:hAnsi="Times New Roman" w:cs="Times New Roman"/>
          <w:sz w:val="20"/>
          <w:szCs w:val="20"/>
        </w:rPr>
        <w:t>)</w:t>
      </w:r>
      <w:r w:rsidR="00B67972">
        <w:rPr>
          <w:rFonts w:ascii="Times New Roman" w:hAnsi="Times New Roman" w:cs="Times New Roman"/>
          <w:sz w:val="20"/>
          <w:szCs w:val="20"/>
        </w:rPr>
        <w:t>.</w:t>
      </w:r>
      <w:r w:rsidR="00C87231">
        <w:rPr>
          <w:rFonts w:ascii="Times New Roman" w:hAnsi="Times New Roman" w:cs="Times New Roman"/>
          <w:sz w:val="20"/>
          <w:szCs w:val="20"/>
        </w:rPr>
        <w:t xml:space="preserve"> </w:t>
      </w:r>
      <w:r w:rsidR="00B67972">
        <w:rPr>
          <w:rFonts w:ascii="Times New Roman" w:hAnsi="Times New Roman" w:cs="Times New Roman"/>
          <w:sz w:val="20"/>
          <w:szCs w:val="20"/>
        </w:rPr>
        <w:t>In theory, the effects of a</w:t>
      </w:r>
      <w:r w:rsidR="00C87231">
        <w:rPr>
          <w:rFonts w:ascii="Times New Roman" w:hAnsi="Times New Roman" w:cs="Times New Roman"/>
          <w:sz w:val="20"/>
          <w:szCs w:val="20"/>
        </w:rPr>
        <w:t xml:space="preserve"> </w:t>
      </w:r>
      <w:r w:rsidR="00B67972">
        <w:rPr>
          <w:rFonts w:ascii="Times New Roman" w:hAnsi="Times New Roman" w:cs="Times New Roman"/>
          <w:sz w:val="20"/>
          <w:szCs w:val="20"/>
        </w:rPr>
        <w:t xml:space="preserve">reference point would be </w:t>
      </w:r>
      <w:r w:rsidR="00C87231">
        <w:rPr>
          <w:rFonts w:ascii="Times New Roman" w:hAnsi="Times New Roman" w:cs="Times New Roman"/>
          <w:sz w:val="20"/>
          <w:szCs w:val="20"/>
        </w:rPr>
        <w:t xml:space="preserve">cancelled </w:t>
      </w:r>
      <w:r w:rsidR="00B67972">
        <w:rPr>
          <w:rFonts w:ascii="Times New Roman" w:hAnsi="Times New Roman" w:cs="Times New Roman"/>
          <w:sz w:val="20"/>
          <w:szCs w:val="20"/>
        </w:rPr>
        <w:t>via subtraction</w:t>
      </w:r>
      <w:r w:rsidR="00C87231">
        <w:rPr>
          <w:rFonts w:ascii="Times New Roman" w:hAnsi="Times New Roman" w:cs="Times New Roman"/>
          <w:sz w:val="20"/>
          <w:szCs w:val="20"/>
        </w:rPr>
        <w:t xml:space="preserve"> of two channels with the same reference point. </w:t>
      </w:r>
      <w:r w:rsidR="00EE5A77">
        <w:rPr>
          <w:rFonts w:ascii="Times New Roman" w:hAnsi="Times New Roman" w:cs="Times New Roman"/>
          <w:sz w:val="20"/>
          <w:szCs w:val="20"/>
        </w:rPr>
        <w:t>In practice, the location of the reference point changes the nature of the waveforms considerabl</w:t>
      </w:r>
      <w:r w:rsidR="00C87231">
        <w:rPr>
          <w:rFonts w:ascii="Times New Roman" w:hAnsi="Times New Roman" w:cs="Times New Roman"/>
          <w:sz w:val="20"/>
          <w:szCs w:val="20"/>
        </w:rPr>
        <w:t xml:space="preserve">y </w:t>
      </w:r>
      <w:r w:rsidR="00B33638">
        <w:rPr>
          <w:rFonts w:ascii="Times New Roman" w:hAnsi="Times New Roman" w:cs="Times New Roman"/>
          <w:sz w:val="20"/>
          <w:szCs w:val="20"/>
        </w:rPr>
        <w:t xml:space="preserve">because the </w:t>
      </w:r>
      <w:r w:rsidR="00C87231">
        <w:rPr>
          <w:rFonts w:ascii="Times New Roman" w:hAnsi="Times New Roman" w:cs="Times New Roman"/>
          <w:sz w:val="20"/>
          <w:szCs w:val="20"/>
        </w:rPr>
        <w:t xml:space="preserve">brain and scalp conduction paths are </w:t>
      </w:r>
      <w:r w:rsidR="00B149BF">
        <w:rPr>
          <w:rFonts w:ascii="Times New Roman" w:hAnsi="Times New Roman" w:cs="Times New Roman"/>
          <w:sz w:val="20"/>
          <w:szCs w:val="20"/>
        </w:rPr>
        <w:t>highly nonlinear</w:t>
      </w:r>
      <w:r w:rsidR="00D3753B">
        <w:rPr>
          <w:rFonts w:ascii="Times New Roman" w:hAnsi="Times New Roman" w:cs="Times New Roman"/>
          <w:sz w:val="20"/>
          <w:szCs w:val="20"/>
        </w:rPr>
        <w:t xml:space="preserve"> </w:t>
      </w:r>
      <w:r w:rsidR="009A617E">
        <w:rPr>
          <w:rFonts w:ascii="Times New Roman" w:hAnsi="Times New Roman" w:cs="Times New Roman"/>
          <w:sz w:val="20"/>
          <w:szCs w:val="20"/>
        </w:rPr>
        <w:fldChar w:fldCharType="begin"/>
      </w:r>
      <w:r w:rsidR="009A617E">
        <w:rPr>
          <w:rFonts w:ascii="Times New Roman" w:hAnsi="Times New Roman" w:cs="Times New Roman"/>
          <w:sz w:val="20"/>
          <w:szCs w:val="20"/>
        </w:rPr>
        <w:instrText xml:space="preserve"> REF _Ref462324115 \n </w:instrText>
      </w:r>
      <w:r w:rsidR="009A617E">
        <w:rPr>
          <w:rFonts w:ascii="Times New Roman" w:hAnsi="Times New Roman" w:cs="Times New Roman"/>
          <w:sz w:val="20"/>
          <w:szCs w:val="20"/>
        </w:rPr>
        <w:fldChar w:fldCharType="separate"/>
      </w:r>
      <w:r w:rsidR="007A43A1">
        <w:rPr>
          <w:rFonts w:ascii="Times New Roman" w:hAnsi="Times New Roman" w:cs="Times New Roman"/>
          <w:sz w:val="20"/>
          <w:szCs w:val="20"/>
        </w:rPr>
        <w:t>[11]</w:t>
      </w:r>
      <w:r w:rsidR="009A617E">
        <w:rPr>
          <w:rFonts w:ascii="Times New Roman" w:hAnsi="Times New Roman" w:cs="Times New Roman"/>
          <w:sz w:val="20"/>
          <w:szCs w:val="20"/>
        </w:rPr>
        <w:fldChar w:fldCharType="end"/>
      </w:r>
      <w:r w:rsidR="00D3753B">
        <w:rPr>
          <w:rFonts w:ascii="Times New Roman" w:hAnsi="Times New Roman" w:cs="Times New Roman"/>
          <w:sz w:val="20"/>
          <w:szCs w:val="20"/>
        </w:rPr>
        <w:t>.</w:t>
      </w:r>
    </w:p>
    <w:p w14:paraId="556B4D5E" w14:textId="5F230544" w:rsidR="00EE17F2" w:rsidRPr="00C0681B" w:rsidRDefault="007F2837" w:rsidP="00A775C0">
      <w:pPr>
        <w:spacing w:after="120" w:line="240" w:lineRule="auto"/>
        <w:jc w:val="both"/>
        <w:rPr>
          <w:rFonts w:ascii="Times New Roman" w:eastAsiaTheme="minorEastAsia" w:hAnsi="Times New Roman" w:cs="Times New Roman"/>
          <w:sz w:val="20"/>
          <w:szCs w:val="20"/>
        </w:rPr>
      </w:pPr>
      <w:r w:rsidRPr="00C0681B">
        <w:rPr>
          <w:rFonts w:ascii="Times New Roman" w:eastAsiaTheme="minorEastAsia" w:hAnsi="Times New Roman" w:cs="Times New Roman"/>
          <w:sz w:val="20"/>
          <w:szCs w:val="20"/>
        </w:rPr>
        <w:t xml:space="preserve">The </w:t>
      </w:r>
      <w:r w:rsidR="00B95464" w:rsidRPr="00C0681B">
        <w:rPr>
          <w:rFonts w:ascii="Times New Roman" w:eastAsiaTheme="minorEastAsia" w:hAnsi="Times New Roman" w:cs="Times New Roman"/>
          <w:sz w:val="20"/>
          <w:szCs w:val="20"/>
        </w:rPr>
        <w:t>American Clinical Neurophysiology Society (ACNS) recognizes that there is a great variety of montages</w:t>
      </w:r>
      <w:r w:rsidR="00982504">
        <w:rPr>
          <w:rFonts w:ascii="Times New Roman" w:eastAsiaTheme="minorEastAsia" w:hAnsi="Times New Roman" w:cs="Times New Roman"/>
          <w:sz w:val="20"/>
          <w:szCs w:val="20"/>
        </w:rPr>
        <w:t xml:space="preserve"> </w:t>
      </w:r>
      <w:r w:rsidR="00B95464" w:rsidRPr="00C0681B">
        <w:rPr>
          <w:rFonts w:ascii="Times New Roman" w:eastAsiaTheme="minorEastAsia" w:hAnsi="Times New Roman" w:cs="Times New Roman"/>
          <w:sz w:val="20"/>
          <w:szCs w:val="20"/>
        </w:rPr>
        <w:t>among EEG laboratories. Even though the ACNS has proposed guidelines</w:t>
      </w:r>
      <w:r w:rsidR="00982504">
        <w:rPr>
          <w:rFonts w:ascii="Times New Roman" w:eastAsiaTheme="minorEastAsia" w:hAnsi="Times New Roman" w:cs="Times New Roman"/>
          <w:sz w:val="20"/>
          <w:szCs w:val="20"/>
        </w:rPr>
        <w:t xml:space="preserve"> for </w:t>
      </w:r>
      <w:r w:rsidR="00B95464" w:rsidRPr="00C0681B">
        <w:rPr>
          <w:rFonts w:ascii="Times New Roman" w:eastAsiaTheme="minorEastAsia" w:hAnsi="Times New Roman" w:cs="Times New Roman"/>
          <w:sz w:val="20"/>
          <w:szCs w:val="20"/>
        </w:rPr>
        <w:t>a minimum</w:t>
      </w:r>
      <w:r w:rsidR="00982504">
        <w:rPr>
          <w:rFonts w:ascii="Times New Roman" w:eastAsiaTheme="minorEastAsia" w:hAnsi="Times New Roman" w:cs="Times New Roman"/>
          <w:sz w:val="20"/>
          <w:szCs w:val="20"/>
        </w:rPr>
        <w:t xml:space="preserve"> set </w:t>
      </w:r>
      <w:r w:rsidR="00B95464" w:rsidRPr="00C0681B">
        <w:rPr>
          <w:rFonts w:ascii="Times New Roman" w:eastAsiaTheme="minorEastAsia" w:hAnsi="Times New Roman" w:cs="Times New Roman"/>
          <w:sz w:val="20"/>
          <w:szCs w:val="20"/>
        </w:rPr>
        <w:t>of montages</w:t>
      </w:r>
      <w:r w:rsidR="00EE17F2" w:rsidRPr="00C0681B">
        <w:rPr>
          <w:rFonts w:ascii="Times New Roman" w:eastAsiaTheme="minorEastAsia" w:hAnsi="Times New Roman" w:cs="Times New Roman"/>
          <w:sz w:val="20"/>
          <w:szCs w:val="20"/>
        </w:rPr>
        <w:t> </w:t>
      </w:r>
      <w:r w:rsidR="009A617E">
        <w:rPr>
          <w:rFonts w:ascii="Times New Roman" w:eastAsiaTheme="minorEastAsia" w:hAnsi="Times New Roman" w:cs="Times New Roman"/>
          <w:sz w:val="20"/>
          <w:szCs w:val="20"/>
        </w:rPr>
        <w:fldChar w:fldCharType="begin"/>
      </w:r>
      <w:r w:rsidR="009A617E">
        <w:rPr>
          <w:rFonts w:ascii="Times New Roman" w:eastAsiaTheme="minorEastAsia" w:hAnsi="Times New Roman" w:cs="Times New Roman"/>
          <w:sz w:val="20"/>
          <w:szCs w:val="20"/>
        </w:rPr>
        <w:instrText xml:space="preserve"> REF _Ref462324085 \n </w:instrText>
      </w:r>
      <w:r w:rsidR="009A617E">
        <w:rPr>
          <w:rFonts w:ascii="Times New Roman" w:eastAsiaTheme="minorEastAsia" w:hAnsi="Times New Roman" w:cs="Times New Roman"/>
          <w:sz w:val="20"/>
          <w:szCs w:val="20"/>
        </w:rPr>
        <w:fldChar w:fldCharType="separate"/>
      </w:r>
      <w:r w:rsidR="007A43A1">
        <w:rPr>
          <w:rFonts w:ascii="Times New Roman" w:eastAsiaTheme="minorEastAsia" w:hAnsi="Times New Roman" w:cs="Times New Roman"/>
          <w:sz w:val="20"/>
          <w:szCs w:val="20"/>
        </w:rPr>
        <w:t>[10]</w:t>
      </w:r>
      <w:r w:rsidR="009A617E">
        <w:rPr>
          <w:rFonts w:ascii="Times New Roman" w:eastAsiaTheme="minorEastAsia" w:hAnsi="Times New Roman" w:cs="Times New Roman"/>
          <w:sz w:val="20"/>
          <w:szCs w:val="20"/>
        </w:rPr>
        <w:fldChar w:fldCharType="end"/>
      </w:r>
      <w:r w:rsidR="00B95464" w:rsidRPr="00C0681B">
        <w:rPr>
          <w:rFonts w:ascii="Times New Roman" w:eastAsiaTheme="minorEastAsia" w:hAnsi="Times New Roman" w:cs="Times New Roman"/>
          <w:sz w:val="20"/>
          <w:szCs w:val="20"/>
        </w:rPr>
        <w:t xml:space="preserve">, </w:t>
      </w:r>
      <w:r w:rsidR="00B32500" w:rsidRPr="00C0681B">
        <w:rPr>
          <w:rFonts w:ascii="Times New Roman" w:eastAsiaTheme="minorEastAsia" w:hAnsi="Times New Roman" w:cs="Times New Roman"/>
          <w:sz w:val="20"/>
          <w:szCs w:val="20"/>
        </w:rPr>
        <w:t xml:space="preserve">several </w:t>
      </w:r>
      <w:r w:rsidR="00763FCE" w:rsidRPr="00C0681B">
        <w:rPr>
          <w:rFonts w:ascii="Times New Roman" w:eastAsiaTheme="minorEastAsia" w:hAnsi="Times New Roman" w:cs="Times New Roman"/>
          <w:sz w:val="20"/>
          <w:szCs w:val="20"/>
        </w:rPr>
        <w:t>reference sites are still used</w:t>
      </w:r>
      <w:r w:rsidR="00B32500" w:rsidRPr="00C0681B">
        <w:rPr>
          <w:rFonts w:ascii="Times New Roman" w:eastAsiaTheme="minorEastAsia" w:hAnsi="Times New Roman" w:cs="Times New Roman"/>
          <w:sz w:val="20"/>
          <w:szCs w:val="20"/>
        </w:rPr>
        <w:t xml:space="preserve"> depending on the purpose of the EEG recording</w:t>
      </w:r>
      <w:r w:rsidR="001A2499" w:rsidRPr="00C0681B">
        <w:rPr>
          <w:rFonts w:ascii="Times New Roman" w:eastAsiaTheme="minorEastAsia" w:hAnsi="Times New Roman" w:cs="Times New Roman"/>
          <w:sz w:val="20"/>
          <w:szCs w:val="20"/>
        </w:rPr>
        <w:t> </w:t>
      </w:r>
      <w:r w:rsidR="002B7FDD">
        <w:rPr>
          <w:rFonts w:ascii="Times New Roman" w:hAnsi="Times New Roman" w:cs="Times New Roman"/>
          <w:sz w:val="20"/>
          <w:szCs w:val="20"/>
        </w:rPr>
        <w:fldChar w:fldCharType="begin"/>
      </w:r>
      <w:r w:rsidR="002B7FDD">
        <w:rPr>
          <w:rFonts w:ascii="Times New Roman" w:hAnsi="Times New Roman" w:cs="Times New Roman"/>
          <w:sz w:val="20"/>
          <w:szCs w:val="20"/>
        </w:rPr>
        <w:instrText xml:space="preserve"> REF _Ref469723498 \n </w:instrText>
      </w:r>
      <w:r w:rsidR="002B7FDD">
        <w:rPr>
          <w:rFonts w:ascii="Times New Roman" w:hAnsi="Times New Roman" w:cs="Times New Roman"/>
          <w:sz w:val="20"/>
          <w:szCs w:val="20"/>
        </w:rPr>
        <w:fldChar w:fldCharType="separate"/>
      </w:r>
      <w:r w:rsidR="007A43A1">
        <w:rPr>
          <w:rFonts w:ascii="Times New Roman" w:hAnsi="Times New Roman" w:cs="Times New Roman"/>
          <w:sz w:val="20"/>
          <w:szCs w:val="20"/>
        </w:rPr>
        <w:t>[8]</w:t>
      </w:r>
      <w:r w:rsidR="002B7FDD">
        <w:rPr>
          <w:rFonts w:ascii="Times New Roman" w:hAnsi="Times New Roman" w:cs="Times New Roman"/>
          <w:sz w:val="20"/>
          <w:szCs w:val="20"/>
        </w:rPr>
        <w:fldChar w:fldCharType="end"/>
      </w:r>
      <w:r w:rsidR="00B32500" w:rsidRPr="00C0681B">
        <w:rPr>
          <w:rFonts w:ascii="Times New Roman" w:eastAsiaTheme="minorEastAsia" w:hAnsi="Times New Roman" w:cs="Times New Roman"/>
          <w:sz w:val="20"/>
          <w:szCs w:val="20"/>
        </w:rPr>
        <w:t>.</w:t>
      </w:r>
      <w:r w:rsidR="00162016">
        <w:rPr>
          <w:rFonts w:ascii="Times New Roman" w:eastAsiaTheme="minorEastAsia" w:hAnsi="Times New Roman" w:cs="Times New Roman"/>
          <w:sz w:val="20"/>
          <w:szCs w:val="20"/>
        </w:rPr>
        <w:t xml:space="preserve"> </w:t>
      </w:r>
      <w:r w:rsidR="00B562D7" w:rsidRPr="00C0681B">
        <w:rPr>
          <w:rFonts w:ascii="Times New Roman" w:eastAsiaTheme="minorEastAsia" w:hAnsi="Times New Roman" w:cs="Times New Roman"/>
          <w:sz w:val="20"/>
          <w:szCs w:val="20"/>
        </w:rPr>
        <w:t>Some commonly used</w:t>
      </w:r>
      <w:r w:rsidR="00B01A21" w:rsidRPr="00C0681B">
        <w:rPr>
          <w:rFonts w:ascii="Times New Roman" w:eastAsiaTheme="minorEastAsia" w:hAnsi="Times New Roman" w:cs="Times New Roman"/>
          <w:sz w:val="20"/>
          <w:szCs w:val="20"/>
        </w:rPr>
        <w:t xml:space="preserve"> reference schemes </w:t>
      </w:r>
      <w:r w:rsidR="00EE17F2" w:rsidRPr="00C0681B">
        <w:rPr>
          <w:rFonts w:ascii="Times New Roman" w:eastAsiaTheme="minorEastAsia" w:hAnsi="Times New Roman" w:cs="Times New Roman"/>
          <w:sz w:val="20"/>
          <w:szCs w:val="20"/>
        </w:rPr>
        <w:t>include:</w:t>
      </w:r>
    </w:p>
    <w:p w14:paraId="6EA98B60" w14:textId="6B7472E9" w:rsidR="00EE17F2" w:rsidRPr="00162016" w:rsidRDefault="00B01A21" w:rsidP="00C716F9">
      <w:pPr>
        <w:pStyle w:val="ListParagraph"/>
        <w:widowControl w:val="0"/>
        <w:numPr>
          <w:ilvl w:val="0"/>
          <w:numId w:val="15"/>
        </w:numPr>
        <w:spacing w:after="60" w:line="240" w:lineRule="auto"/>
        <w:ind w:left="270" w:right="216" w:hanging="180"/>
        <w:contextualSpacing w:val="0"/>
        <w:jc w:val="both"/>
        <w:rPr>
          <w:rFonts w:ascii="Times New Roman" w:eastAsiaTheme="minorEastAsia" w:hAnsi="Times New Roman" w:cs="Times New Roman"/>
          <w:sz w:val="18"/>
          <w:szCs w:val="18"/>
        </w:rPr>
      </w:pPr>
      <w:r w:rsidRPr="00C0681B">
        <w:rPr>
          <w:rFonts w:ascii="Times New Roman" w:hAnsi="Times New Roman" w:cs="Times New Roman"/>
          <w:i/>
          <w:sz w:val="18"/>
          <w:szCs w:val="18"/>
        </w:rPr>
        <w:t>Common Vertex Reference</w:t>
      </w:r>
      <w:r w:rsidR="00EE17F2" w:rsidRPr="00C0681B">
        <w:rPr>
          <w:rFonts w:ascii="Times New Roman" w:hAnsi="Times New Roman" w:cs="Times New Roman"/>
          <w:i/>
          <w:sz w:val="18"/>
          <w:szCs w:val="18"/>
        </w:rPr>
        <w:t xml:space="preserve"> (</w:t>
      </w:r>
      <w:proofErr w:type="spellStart"/>
      <w:r w:rsidR="00EE17F2" w:rsidRPr="00C0681B">
        <w:rPr>
          <w:rFonts w:ascii="Times New Roman" w:hAnsi="Times New Roman" w:cs="Times New Roman"/>
          <w:i/>
          <w:sz w:val="18"/>
          <w:szCs w:val="18"/>
        </w:rPr>
        <w:t>C</w:t>
      </w:r>
      <w:r w:rsidR="00EE17F2" w:rsidRPr="00C0681B">
        <w:rPr>
          <w:rFonts w:ascii="Times New Roman" w:hAnsi="Times New Roman" w:cs="Times New Roman"/>
          <w:i/>
          <w:sz w:val="18"/>
          <w:szCs w:val="18"/>
          <w:vertAlign w:val="subscript"/>
        </w:rPr>
        <w:t>z</w:t>
      </w:r>
      <w:proofErr w:type="spellEnd"/>
      <w:r w:rsidR="00EE17F2" w:rsidRPr="00C0681B">
        <w:rPr>
          <w:rFonts w:ascii="Times New Roman" w:hAnsi="Times New Roman" w:cs="Times New Roman"/>
          <w:i/>
          <w:sz w:val="18"/>
          <w:szCs w:val="18"/>
        </w:rPr>
        <w:t>)</w:t>
      </w:r>
      <w:r w:rsidR="00EE17F2" w:rsidRPr="00C0681B">
        <w:rPr>
          <w:rFonts w:ascii="Times New Roman" w:eastAsiaTheme="minorEastAsia" w:hAnsi="Times New Roman" w:cs="Times New Roman"/>
          <w:sz w:val="18"/>
          <w:szCs w:val="18"/>
        </w:rPr>
        <w:t xml:space="preserve">: </w:t>
      </w:r>
      <w:r w:rsidR="00221910" w:rsidRPr="00C0681B">
        <w:rPr>
          <w:rFonts w:ascii="Times New Roman" w:eastAsiaTheme="minorEastAsia" w:hAnsi="Times New Roman" w:cs="Times New Roman"/>
          <w:sz w:val="18"/>
          <w:szCs w:val="18"/>
        </w:rPr>
        <w:t>uses an electrode in the middle of the head</w:t>
      </w:r>
      <w:r w:rsidR="00EE17F2" w:rsidRPr="00162016">
        <w:rPr>
          <w:rFonts w:ascii="Times New Roman" w:eastAsiaTheme="minorEastAsia" w:hAnsi="Times New Roman" w:cs="Times New Roman"/>
          <w:sz w:val="18"/>
          <w:szCs w:val="18"/>
        </w:rPr>
        <w:t>;</w:t>
      </w:r>
    </w:p>
    <w:p w14:paraId="1D373F94" w14:textId="3AC24E10" w:rsidR="00EE17F2" w:rsidRPr="00162016" w:rsidRDefault="00B01A21" w:rsidP="00E87CCD">
      <w:pPr>
        <w:pStyle w:val="ListParagraph"/>
        <w:widowControl w:val="0"/>
        <w:numPr>
          <w:ilvl w:val="0"/>
          <w:numId w:val="15"/>
        </w:numPr>
        <w:spacing w:after="60" w:line="240" w:lineRule="auto"/>
        <w:ind w:left="270" w:right="216" w:hanging="180"/>
        <w:contextualSpacing w:val="0"/>
        <w:jc w:val="both"/>
        <w:rPr>
          <w:rFonts w:ascii="Times New Roman" w:eastAsiaTheme="minorEastAsia" w:hAnsi="Times New Roman" w:cs="Times New Roman"/>
          <w:sz w:val="18"/>
          <w:szCs w:val="18"/>
        </w:rPr>
      </w:pPr>
      <w:r w:rsidRPr="00C0681B">
        <w:rPr>
          <w:rFonts w:ascii="Times New Roman" w:eastAsiaTheme="minorEastAsia" w:hAnsi="Times New Roman" w:cs="Times New Roman"/>
          <w:i/>
          <w:sz w:val="18"/>
          <w:szCs w:val="18"/>
        </w:rPr>
        <w:t>Linked Ears Reference</w:t>
      </w:r>
      <w:r w:rsidR="00EE17F2" w:rsidRPr="00C0681B">
        <w:rPr>
          <w:rFonts w:ascii="Times New Roman" w:eastAsiaTheme="minorEastAsia" w:hAnsi="Times New Roman" w:cs="Times New Roman"/>
          <w:i/>
          <w:sz w:val="18"/>
          <w:szCs w:val="18"/>
        </w:rPr>
        <w:t xml:space="preserve"> (A1+A2, LE, RE)</w:t>
      </w:r>
      <w:r w:rsidR="00EE17F2" w:rsidRPr="00C0681B">
        <w:rPr>
          <w:rFonts w:ascii="Times New Roman" w:eastAsiaTheme="minorEastAsia" w:hAnsi="Times New Roman" w:cs="Times New Roman"/>
          <w:sz w:val="18"/>
          <w:szCs w:val="18"/>
        </w:rPr>
        <w:t>: based on the assumption that sites like the ears and mastoid bone lack electrical activity</w:t>
      </w:r>
      <w:r w:rsidR="00EE17F2" w:rsidRPr="00162016">
        <w:rPr>
          <w:rFonts w:ascii="Times New Roman" w:eastAsiaTheme="minorEastAsia" w:hAnsi="Times New Roman" w:cs="Times New Roman"/>
          <w:sz w:val="18"/>
          <w:szCs w:val="18"/>
        </w:rPr>
        <w:t xml:space="preserve">, </w:t>
      </w:r>
      <w:r w:rsidR="00EE17F2" w:rsidRPr="00C0681B">
        <w:rPr>
          <w:rFonts w:ascii="Times New Roman" w:eastAsiaTheme="minorEastAsia" w:hAnsi="Times New Roman" w:cs="Times New Roman"/>
          <w:sz w:val="18"/>
          <w:szCs w:val="18"/>
        </w:rPr>
        <w:t xml:space="preserve">often </w:t>
      </w:r>
      <w:r w:rsidR="00AB39FB" w:rsidRPr="00C0681B">
        <w:rPr>
          <w:rFonts w:ascii="Times New Roman" w:eastAsiaTheme="minorEastAsia" w:hAnsi="Times New Roman" w:cs="Times New Roman"/>
          <w:sz w:val="18"/>
          <w:szCs w:val="18"/>
        </w:rPr>
        <w:t xml:space="preserve">implemented </w:t>
      </w:r>
      <w:r w:rsidR="00EE17F2" w:rsidRPr="00162016">
        <w:rPr>
          <w:rFonts w:ascii="Times New Roman" w:eastAsiaTheme="minorEastAsia" w:hAnsi="Times New Roman" w:cs="Times New Roman"/>
          <w:sz w:val="18"/>
          <w:szCs w:val="18"/>
        </w:rPr>
        <w:t xml:space="preserve">using </w:t>
      </w:r>
      <w:r w:rsidR="00AB39FB" w:rsidRPr="00C0681B">
        <w:rPr>
          <w:rFonts w:ascii="Times New Roman" w:eastAsiaTheme="minorEastAsia" w:hAnsi="Times New Roman" w:cs="Times New Roman"/>
          <w:sz w:val="18"/>
          <w:szCs w:val="18"/>
        </w:rPr>
        <w:t xml:space="preserve">only one </w:t>
      </w:r>
      <w:r w:rsidR="00EE17F2" w:rsidRPr="00162016">
        <w:rPr>
          <w:rFonts w:ascii="Times New Roman" w:eastAsiaTheme="minorEastAsia" w:hAnsi="Times New Roman" w:cs="Times New Roman"/>
          <w:sz w:val="18"/>
          <w:szCs w:val="18"/>
        </w:rPr>
        <w:t>ear;</w:t>
      </w:r>
    </w:p>
    <w:p w14:paraId="600611C5" w14:textId="77399FB3" w:rsidR="00030231" w:rsidRPr="00C0681B" w:rsidRDefault="00B01A21" w:rsidP="00E87CCD">
      <w:pPr>
        <w:pStyle w:val="ListParagraph"/>
        <w:widowControl w:val="0"/>
        <w:numPr>
          <w:ilvl w:val="0"/>
          <w:numId w:val="15"/>
        </w:numPr>
        <w:spacing w:after="60" w:line="240" w:lineRule="auto"/>
        <w:ind w:left="270" w:right="216" w:hanging="180"/>
        <w:contextualSpacing w:val="0"/>
        <w:jc w:val="both"/>
        <w:rPr>
          <w:rFonts w:ascii="Times New Roman" w:eastAsiaTheme="minorEastAsia" w:hAnsi="Times New Roman" w:cs="Times New Roman"/>
          <w:sz w:val="18"/>
          <w:szCs w:val="18"/>
        </w:rPr>
      </w:pPr>
      <w:r w:rsidRPr="00C0681B">
        <w:rPr>
          <w:rFonts w:ascii="Times New Roman" w:eastAsiaTheme="minorEastAsia" w:hAnsi="Times New Roman" w:cs="Times New Roman"/>
          <w:i/>
          <w:sz w:val="18"/>
          <w:szCs w:val="18"/>
        </w:rPr>
        <w:t>The Average Reference</w:t>
      </w:r>
      <w:r w:rsidR="00EE17F2" w:rsidRPr="00C0681B">
        <w:rPr>
          <w:rFonts w:ascii="Times New Roman" w:eastAsiaTheme="minorEastAsia" w:hAnsi="Times New Roman" w:cs="Times New Roman"/>
          <w:i/>
          <w:sz w:val="18"/>
          <w:szCs w:val="18"/>
        </w:rPr>
        <w:t xml:space="preserve"> (AR)</w:t>
      </w:r>
      <w:r w:rsidR="00EE17F2" w:rsidRPr="00162016">
        <w:rPr>
          <w:rFonts w:ascii="Times New Roman" w:eastAsiaTheme="minorEastAsia" w:hAnsi="Times New Roman" w:cs="Times New Roman"/>
          <w:sz w:val="18"/>
          <w:szCs w:val="18"/>
        </w:rPr>
        <w:t xml:space="preserve">: </w:t>
      </w:r>
      <w:r w:rsidR="00AB39FB" w:rsidRPr="00C0681B">
        <w:rPr>
          <w:rFonts w:ascii="Times New Roman" w:eastAsiaTheme="minorEastAsia" w:hAnsi="Times New Roman" w:cs="Times New Roman"/>
          <w:sz w:val="18"/>
          <w:szCs w:val="18"/>
        </w:rPr>
        <w:t>uses the</w:t>
      </w:r>
      <w:r w:rsidR="00221910" w:rsidRPr="00C0681B">
        <w:rPr>
          <w:rFonts w:ascii="Times New Roman" w:eastAsiaTheme="minorEastAsia" w:hAnsi="Times New Roman" w:cs="Times New Roman"/>
          <w:sz w:val="18"/>
          <w:szCs w:val="18"/>
        </w:rPr>
        <w:t xml:space="preserve"> average of a finite number of electrodes as a reference</w:t>
      </w:r>
      <w:r w:rsidR="003C1E8D" w:rsidRPr="00C0681B">
        <w:rPr>
          <w:rFonts w:ascii="Times New Roman" w:eastAsiaTheme="minorEastAsia" w:hAnsi="Times New Roman" w:cs="Times New Roman"/>
          <w:sz w:val="18"/>
          <w:szCs w:val="18"/>
        </w:rPr>
        <w:t>.</w:t>
      </w:r>
      <w:r w:rsidR="00101B2E" w:rsidRPr="00C0681B">
        <w:rPr>
          <w:rFonts w:ascii="Times New Roman" w:eastAsiaTheme="minorEastAsia" w:hAnsi="Times New Roman" w:cs="Times New Roman"/>
          <w:sz w:val="18"/>
          <w:szCs w:val="18"/>
        </w:rPr>
        <w:t xml:space="preserve"> </w:t>
      </w:r>
    </w:p>
    <w:p w14:paraId="63E491CC" w14:textId="6ED199E5" w:rsidR="00540B1E" w:rsidRDefault="00E557EA" w:rsidP="00A775C0">
      <w:pPr>
        <w:spacing w:before="120" w:after="120" w:line="240" w:lineRule="auto"/>
        <w:jc w:val="both"/>
        <w:rPr>
          <w:rFonts w:ascii="Times New Roman" w:eastAsiaTheme="minorEastAsia" w:hAnsi="Times New Roman" w:cs="Times New Roman"/>
          <w:sz w:val="20"/>
          <w:szCs w:val="20"/>
        </w:rPr>
      </w:pPr>
      <w:r w:rsidRPr="001E30D0">
        <w:rPr>
          <w:rFonts w:ascii="Times New Roman" w:hAnsi="Times New Roman" w:cs="Times New Roman"/>
          <w:noProof/>
          <w:sz w:val="20"/>
          <w:szCs w:val="20"/>
        </w:rPr>
        <mc:AlternateContent>
          <mc:Choice Requires="wps">
            <w:drawing>
              <wp:anchor distT="45720" distB="0" distL="0" distR="0" simplePos="0" relativeHeight="251680768" behindDoc="0" locked="0" layoutInCell="1" allowOverlap="1" wp14:anchorId="0867B557" wp14:editId="3B88A830">
                <wp:simplePos x="0" y="0"/>
                <wp:positionH relativeFrom="margin">
                  <wp:align>right</wp:align>
                </wp:positionH>
                <wp:positionV relativeFrom="margin">
                  <wp:posOffset>6159500</wp:posOffset>
                </wp:positionV>
                <wp:extent cx="2861945" cy="2072005"/>
                <wp:effectExtent l="0" t="0" r="0" b="444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072005"/>
                        </a:xfrm>
                        <a:prstGeom prst="rect">
                          <a:avLst/>
                        </a:prstGeom>
                        <a:solidFill>
                          <a:srgbClr val="FFFFFF"/>
                        </a:solidFill>
                        <a:ln w="9525">
                          <a:noFill/>
                          <a:miter lim="800000"/>
                          <a:headEnd/>
                          <a:tailEnd/>
                        </a:ln>
                      </wps:spPr>
                      <wps:txbx>
                        <w:txbxContent>
                          <w:p w14:paraId="2704D0DE" w14:textId="77777777" w:rsidR="00676BB3" w:rsidRDefault="00676BB3" w:rsidP="001E30D0">
                            <w:pPr>
                              <w:spacing w:line="240" w:lineRule="auto"/>
                            </w:pPr>
                            <w:r>
                              <w:rPr>
                                <w:noProof/>
                              </w:rPr>
                              <w:drawing>
                                <wp:inline distT="0" distB="0" distL="0" distR="0" wp14:anchorId="51BA4253" wp14:editId="718F505A">
                                  <wp:extent cx="2848610" cy="154495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8610" cy="1544955"/>
                                          </a:xfrm>
                                          <a:prstGeom prst="rect">
                                            <a:avLst/>
                                          </a:prstGeom>
                                        </pic:spPr>
                                      </pic:pic>
                                    </a:graphicData>
                                  </a:graphic>
                                </wp:inline>
                              </w:drawing>
                            </w:r>
                          </w:p>
                          <w:p w14:paraId="7ECDAA37" w14:textId="54F9E9DD" w:rsidR="00676BB3" w:rsidRPr="007D32F4" w:rsidRDefault="00676BB3">
                            <w:pPr>
                              <w:pStyle w:val="Caption"/>
                              <w:jc w:val="both"/>
                              <w:rPr>
                                <w:rFonts w:ascii="Times New Roman" w:hAnsi="Times New Roman" w:cs="Times New Roman"/>
                                <w:i w:val="0"/>
                                <w:noProof/>
                                <w:color w:val="auto"/>
                                <w:sz w:val="20"/>
                                <w:szCs w:val="20"/>
                              </w:rPr>
                            </w:pPr>
                            <w:bookmarkStart w:id="42" w:name="_Ref469724337"/>
                            <w:r w:rsidRPr="007D32F4">
                              <w:rPr>
                                <w:rFonts w:ascii="Times New Roman" w:hAnsi="Times New Roman" w:cs="Times New Roman"/>
                                <w:i w:val="0"/>
                                <w:color w:val="auto"/>
                              </w:rPr>
                              <w:t xml:space="preserve">Figure </w:t>
                            </w:r>
                            <w:r w:rsidRPr="007D32F4">
                              <w:rPr>
                                <w:rFonts w:ascii="Times New Roman" w:hAnsi="Times New Roman" w:cs="Times New Roman"/>
                                <w:i w:val="0"/>
                                <w:color w:val="auto"/>
                              </w:rPr>
                              <w:fldChar w:fldCharType="begin"/>
                            </w:r>
                            <w:r w:rsidRPr="007D32F4">
                              <w:rPr>
                                <w:rFonts w:ascii="Times New Roman" w:hAnsi="Times New Roman" w:cs="Times New Roman"/>
                                <w:i w:val="0"/>
                                <w:color w:val="auto"/>
                              </w:rPr>
                              <w:instrText xml:space="preserve"> SEQ Figure \* ARABIC </w:instrText>
                            </w:r>
                            <w:r w:rsidRPr="007D32F4">
                              <w:rPr>
                                <w:rFonts w:ascii="Times New Roman" w:hAnsi="Times New Roman" w:cs="Times New Roman"/>
                                <w:i w:val="0"/>
                                <w:color w:val="auto"/>
                              </w:rPr>
                              <w:fldChar w:fldCharType="separate"/>
                            </w:r>
                            <w:r w:rsidR="007A43A1">
                              <w:rPr>
                                <w:rFonts w:ascii="Times New Roman" w:hAnsi="Times New Roman" w:cs="Times New Roman"/>
                                <w:i w:val="0"/>
                                <w:noProof/>
                                <w:color w:val="auto"/>
                              </w:rPr>
                              <w:t>2</w:t>
                            </w:r>
                            <w:r w:rsidRPr="007D32F4">
                              <w:rPr>
                                <w:rFonts w:ascii="Times New Roman" w:hAnsi="Times New Roman" w:cs="Times New Roman"/>
                                <w:i w:val="0"/>
                                <w:color w:val="auto"/>
                              </w:rPr>
                              <w:fldChar w:fldCharType="end"/>
                            </w:r>
                            <w:bookmarkEnd w:id="42"/>
                            <w:r>
                              <w:rPr>
                                <w:rFonts w:ascii="Times New Roman" w:hAnsi="Times New Roman" w:cs="Times New Roman"/>
                                <w:i w:val="0"/>
                                <w:color w:val="auto"/>
                              </w:rPr>
                              <w:t>. Base features calculated through a cepstral coefficient-based approach that uses frame and window durations of 0.1 and 0.2 seconds respectively.</w:t>
                            </w:r>
                          </w:p>
                          <w:p w14:paraId="3307EA74" w14:textId="77777777" w:rsidR="00676BB3" w:rsidRDefault="00676BB3" w:rsidP="001E30D0">
                            <w:pPr>
                              <w:spacing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7B557" id="_x0000_s1027" type="#_x0000_t202" style="position:absolute;left:0;text-align:left;margin-left:174.15pt;margin-top:485pt;width:225.35pt;height:163.15pt;z-index:251680768;visibility:visible;mso-wrap-style:square;mso-width-percent:0;mso-height-percent:0;mso-wrap-distance-left:0;mso-wrap-distance-top:3.6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" stroked="f">
                <v:textbox inset="0,0,0,0">
                  <w:txbxContent>
                    <w:p w14:paraId="2704D0DE" w14:textId="77777777" w:rsidR="00676BB3" w:rsidRDefault="00676BB3" w:rsidP="001E30D0">
                      <w:pPr>
                        <w:spacing w:line="240" w:lineRule="auto"/>
                      </w:pPr>
                      <w:r>
                        <w:rPr>
                          <w:noProof/>
                        </w:rPr>
                        <w:drawing>
                          <wp:inline distT="0" distB="0" distL="0" distR="0" wp14:anchorId="51BA4253" wp14:editId="718F505A">
                            <wp:extent cx="2848610" cy="154495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8610" cy="1544955"/>
                                    </a:xfrm>
                                    <a:prstGeom prst="rect">
                                      <a:avLst/>
                                    </a:prstGeom>
                                  </pic:spPr>
                                </pic:pic>
                              </a:graphicData>
                            </a:graphic>
                          </wp:inline>
                        </w:drawing>
                      </w:r>
                    </w:p>
                    <w:p w14:paraId="7ECDAA37" w14:textId="54F9E9DD" w:rsidR="00676BB3" w:rsidRPr="007D32F4" w:rsidRDefault="00676BB3">
                      <w:pPr>
                        <w:pStyle w:val="Caption"/>
                        <w:jc w:val="both"/>
                        <w:rPr>
                          <w:rFonts w:ascii="Times New Roman" w:hAnsi="Times New Roman" w:cs="Times New Roman"/>
                          <w:i w:val="0"/>
                          <w:noProof/>
                          <w:color w:val="auto"/>
                          <w:sz w:val="20"/>
                          <w:szCs w:val="20"/>
                        </w:rPr>
                      </w:pPr>
                      <w:bookmarkStart w:id="44" w:name="_Ref469724337"/>
                      <w:r w:rsidRPr="007D32F4">
                        <w:rPr>
                          <w:rFonts w:ascii="Times New Roman" w:hAnsi="Times New Roman" w:cs="Times New Roman"/>
                          <w:i w:val="0"/>
                          <w:color w:val="auto"/>
                        </w:rPr>
                        <w:t xml:space="preserve">Figure </w:t>
                      </w:r>
                      <w:r w:rsidRPr="007D32F4">
                        <w:rPr>
                          <w:rFonts w:ascii="Times New Roman" w:hAnsi="Times New Roman" w:cs="Times New Roman"/>
                          <w:i w:val="0"/>
                          <w:color w:val="auto"/>
                        </w:rPr>
                        <w:fldChar w:fldCharType="begin"/>
                      </w:r>
                      <w:r w:rsidRPr="007D32F4">
                        <w:rPr>
                          <w:rFonts w:ascii="Times New Roman" w:hAnsi="Times New Roman" w:cs="Times New Roman"/>
                          <w:i w:val="0"/>
                          <w:color w:val="auto"/>
                        </w:rPr>
                        <w:instrText xml:space="preserve"> SEQ Figure \* ARABIC </w:instrText>
                      </w:r>
                      <w:r w:rsidRPr="007D32F4">
                        <w:rPr>
                          <w:rFonts w:ascii="Times New Roman" w:hAnsi="Times New Roman" w:cs="Times New Roman"/>
                          <w:i w:val="0"/>
                          <w:color w:val="auto"/>
                        </w:rPr>
                        <w:fldChar w:fldCharType="separate"/>
                      </w:r>
                      <w:r w:rsidR="007A43A1">
                        <w:rPr>
                          <w:rFonts w:ascii="Times New Roman" w:hAnsi="Times New Roman" w:cs="Times New Roman"/>
                          <w:i w:val="0"/>
                          <w:noProof/>
                          <w:color w:val="auto"/>
                        </w:rPr>
                        <w:t>2</w:t>
                      </w:r>
                      <w:r w:rsidRPr="007D32F4">
                        <w:rPr>
                          <w:rFonts w:ascii="Times New Roman" w:hAnsi="Times New Roman" w:cs="Times New Roman"/>
                          <w:i w:val="0"/>
                          <w:color w:val="auto"/>
                        </w:rPr>
                        <w:fldChar w:fldCharType="end"/>
                      </w:r>
                      <w:bookmarkEnd w:id="44"/>
                      <w:r>
                        <w:rPr>
                          <w:rFonts w:ascii="Times New Roman" w:hAnsi="Times New Roman" w:cs="Times New Roman"/>
                          <w:i w:val="0"/>
                          <w:color w:val="auto"/>
                        </w:rPr>
                        <w:t>. Base features calculated through a cepstral coefficient-based approach that uses frame and window durations of 0.1 and 0.2 seconds respectively.</w:t>
                      </w:r>
                    </w:p>
                    <w:p w14:paraId="3307EA74" w14:textId="77777777" w:rsidR="00676BB3" w:rsidRDefault="00676BB3" w:rsidP="001E30D0">
                      <w:pPr>
                        <w:spacing w:line="240" w:lineRule="auto"/>
                      </w:pPr>
                    </w:p>
                  </w:txbxContent>
                </v:textbox>
                <w10:wrap type="square" anchorx="margin" anchory="margin"/>
              </v:shape>
            </w:pict>
          </mc:Fallback>
        </mc:AlternateContent>
      </w:r>
      <w:r w:rsidR="00F37CA1">
        <w:rPr>
          <w:rFonts w:ascii="Times New Roman" w:eastAsiaTheme="minorEastAsia" w:hAnsi="Times New Roman" w:cs="Times New Roman"/>
          <w:sz w:val="20"/>
          <w:szCs w:val="20"/>
        </w:rPr>
        <w:t>The robustness of a state of the art machine learning system that deco</w:t>
      </w:r>
      <w:r w:rsidR="00AB39FB">
        <w:rPr>
          <w:rFonts w:ascii="Times New Roman" w:eastAsiaTheme="minorEastAsia" w:hAnsi="Times New Roman" w:cs="Times New Roman"/>
          <w:sz w:val="20"/>
          <w:szCs w:val="20"/>
        </w:rPr>
        <w:t>des EEG signals depends highly o</w:t>
      </w:r>
      <w:r w:rsidR="00F37CA1">
        <w:rPr>
          <w:rFonts w:ascii="Times New Roman" w:eastAsiaTheme="minorEastAsia" w:hAnsi="Times New Roman" w:cs="Times New Roman"/>
          <w:sz w:val="20"/>
          <w:szCs w:val="20"/>
        </w:rPr>
        <w:t xml:space="preserve">n the ability of the system to </w:t>
      </w:r>
      <w:r w:rsidR="001352B9">
        <w:rPr>
          <w:rFonts w:ascii="Times New Roman" w:eastAsiaTheme="minorEastAsia" w:hAnsi="Times New Roman" w:cs="Times New Roman"/>
          <w:sz w:val="20"/>
          <w:szCs w:val="20"/>
        </w:rPr>
        <w:t>maintain its performance</w:t>
      </w:r>
      <w:r w:rsidR="003575DB">
        <w:rPr>
          <w:rFonts w:ascii="Times New Roman" w:eastAsiaTheme="minorEastAsia" w:hAnsi="Times New Roman" w:cs="Times New Roman"/>
          <w:sz w:val="20"/>
          <w:szCs w:val="20"/>
        </w:rPr>
        <w:t xml:space="preserve"> with </w:t>
      </w:r>
      <w:r w:rsidR="001A2499">
        <w:rPr>
          <w:rFonts w:ascii="Times New Roman" w:eastAsiaTheme="minorEastAsia" w:hAnsi="Times New Roman" w:cs="Times New Roman"/>
          <w:sz w:val="20"/>
          <w:szCs w:val="20"/>
        </w:rPr>
        <w:t xml:space="preserve">different variations of the </w:t>
      </w:r>
      <w:r w:rsidR="001A26CF">
        <w:rPr>
          <w:rFonts w:ascii="Times New Roman" w:eastAsiaTheme="minorEastAsia" w:hAnsi="Times New Roman" w:cs="Times New Roman"/>
          <w:sz w:val="20"/>
          <w:szCs w:val="20"/>
        </w:rPr>
        <w:t>data. The specific montage of a recording could potentially affect the operation of such systems in a negative way</w:t>
      </w:r>
      <w:r w:rsidR="003544F8">
        <w:rPr>
          <w:rFonts w:ascii="Times New Roman" w:eastAsiaTheme="minorEastAsia" w:hAnsi="Times New Roman" w:cs="Times New Roman"/>
          <w:sz w:val="20"/>
          <w:szCs w:val="20"/>
        </w:rPr>
        <w:t xml:space="preserve">, which constitutes a fundamental problem, given the fact that EEG signals </w:t>
      </w:r>
      <w:r w:rsidR="003544F8" w:rsidRPr="00AB39FB">
        <w:rPr>
          <w:rFonts w:ascii="Times New Roman" w:eastAsiaTheme="minorEastAsia" w:hAnsi="Times New Roman" w:cs="Times New Roman"/>
          <w:sz w:val="20"/>
          <w:szCs w:val="20"/>
        </w:rPr>
        <w:t>tend t</w:t>
      </w:r>
      <w:r w:rsidR="009F1424" w:rsidRPr="00AB39FB">
        <w:rPr>
          <w:rFonts w:ascii="Times New Roman" w:eastAsiaTheme="minorEastAsia" w:hAnsi="Times New Roman" w:cs="Times New Roman"/>
          <w:sz w:val="20"/>
          <w:szCs w:val="20"/>
        </w:rPr>
        <w:t xml:space="preserve">o present high variability in </w:t>
      </w:r>
      <w:r w:rsidR="003544F8" w:rsidRPr="00AB39FB">
        <w:rPr>
          <w:rFonts w:ascii="Times New Roman" w:eastAsiaTheme="minorEastAsia" w:hAnsi="Times New Roman" w:cs="Times New Roman"/>
          <w:sz w:val="20"/>
          <w:szCs w:val="20"/>
        </w:rPr>
        <w:t>clinical</w:t>
      </w:r>
      <w:r w:rsidR="003544F8">
        <w:rPr>
          <w:rFonts w:ascii="Times New Roman" w:eastAsiaTheme="minorEastAsia" w:hAnsi="Times New Roman" w:cs="Times New Roman"/>
          <w:sz w:val="20"/>
          <w:szCs w:val="20"/>
        </w:rPr>
        <w:t xml:space="preserve"> setting</w:t>
      </w:r>
      <w:r w:rsidR="009F1424">
        <w:rPr>
          <w:rFonts w:ascii="Times New Roman" w:eastAsiaTheme="minorEastAsia" w:hAnsi="Times New Roman" w:cs="Times New Roman"/>
          <w:sz w:val="20"/>
          <w:szCs w:val="20"/>
        </w:rPr>
        <w:t>s</w:t>
      </w:r>
      <w:r w:rsidR="007E4AD1">
        <w:rPr>
          <w:rFonts w:ascii="Times New Roman" w:eastAsiaTheme="minorEastAsia" w:hAnsi="Times New Roman" w:cs="Times New Roman"/>
          <w:sz w:val="20"/>
          <w:szCs w:val="20"/>
        </w:rPr>
        <w:t xml:space="preserve"> </w:t>
      </w:r>
      <w:r w:rsidR="002B7FDD">
        <w:rPr>
          <w:rFonts w:ascii="Times New Roman" w:hAnsi="Times New Roman" w:cs="Times New Roman"/>
          <w:sz w:val="20"/>
          <w:szCs w:val="20"/>
        </w:rPr>
        <w:fldChar w:fldCharType="begin"/>
      </w:r>
      <w:r w:rsidR="002B7FDD">
        <w:rPr>
          <w:rFonts w:ascii="Times New Roman" w:hAnsi="Times New Roman" w:cs="Times New Roman"/>
          <w:sz w:val="20"/>
          <w:szCs w:val="20"/>
        </w:rPr>
        <w:instrText xml:space="preserve"> REF _Ref469723498 \n </w:instrText>
      </w:r>
      <w:r w:rsidR="002B7FDD">
        <w:rPr>
          <w:rFonts w:ascii="Times New Roman" w:hAnsi="Times New Roman" w:cs="Times New Roman"/>
          <w:sz w:val="20"/>
          <w:szCs w:val="20"/>
        </w:rPr>
        <w:fldChar w:fldCharType="separate"/>
      </w:r>
      <w:r w:rsidR="007A43A1">
        <w:rPr>
          <w:rFonts w:ascii="Times New Roman" w:hAnsi="Times New Roman" w:cs="Times New Roman"/>
          <w:sz w:val="20"/>
          <w:szCs w:val="20"/>
        </w:rPr>
        <w:t>[8]</w:t>
      </w:r>
      <w:r w:rsidR="002B7FDD">
        <w:rPr>
          <w:rFonts w:ascii="Times New Roman" w:hAnsi="Times New Roman" w:cs="Times New Roman"/>
          <w:sz w:val="20"/>
          <w:szCs w:val="20"/>
        </w:rPr>
        <w:fldChar w:fldCharType="end"/>
      </w:r>
      <w:r w:rsidR="001C05F9">
        <w:rPr>
          <w:rFonts w:ascii="Times New Roman" w:eastAsiaTheme="minorEastAsia" w:hAnsi="Times New Roman" w:cs="Times New Roman"/>
          <w:sz w:val="20"/>
          <w:szCs w:val="20"/>
        </w:rPr>
        <w:t>.</w:t>
      </w:r>
    </w:p>
    <w:p w14:paraId="52BA3A24" w14:textId="659278E1" w:rsidR="009633CC" w:rsidRDefault="00AB39FB" w:rsidP="00A775C0">
      <w:pPr>
        <w:widowControl w:val="0"/>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This investigation will explore the statistical variations and effects that are produced by two different referential montages observed in the T</w:t>
      </w:r>
      <w:r w:rsidR="00D3753B">
        <w:rPr>
          <w:rFonts w:ascii="Times New Roman" w:eastAsiaTheme="minorEastAsia" w:hAnsi="Times New Roman" w:cs="Times New Roman"/>
          <w:sz w:val="20"/>
          <w:szCs w:val="20"/>
        </w:rPr>
        <w:t xml:space="preserve">UH </w:t>
      </w:r>
      <w:r>
        <w:rPr>
          <w:rFonts w:ascii="Times New Roman" w:eastAsiaTheme="minorEastAsia" w:hAnsi="Times New Roman" w:cs="Times New Roman"/>
          <w:sz w:val="20"/>
          <w:szCs w:val="20"/>
        </w:rPr>
        <w:t>EEG</w:t>
      </w:r>
      <w:r w:rsidR="00D3753B">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Corpus</w:t>
      </w:r>
      <w:r w:rsidR="00D3753B">
        <w:rPr>
          <w:rFonts w:ascii="Times New Roman" w:eastAsiaTheme="minorEastAsia" w:hAnsi="Times New Roman" w:cs="Times New Roman"/>
          <w:sz w:val="20"/>
          <w:szCs w:val="20"/>
        </w:rPr>
        <w:t xml:space="preserve"> </w:t>
      </w:r>
      <w:r w:rsidR="002B7FDD">
        <w:rPr>
          <w:rFonts w:ascii="Times New Roman" w:hAnsi="Times New Roman" w:cs="Times New Roman"/>
          <w:sz w:val="20"/>
          <w:szCs w:val="20"/>
        </w:rPr>
        <w:fldChar w:fldCharType="begin"/>
      </w:r>
      <w:r w:rsidR="002B7FDD">
        <w:rPr>
          <w:rFonts w:ascii="Times New Roman" w:hAnsi="Times New Roman" w:cs="Times New Roman"/>
          <w:sz w:val="20"/>
          <w:szCs w:val="20"/>
        </w:rPr>
        <w:instrText xml:space="preserve"> REF _Ref469723498 \n </w:instrText>
      </w:r>
      <w:r w:rsidR="002B7FDD">
        <w:rPr>
          <w:rFonts w:ascii="Times New Roman" w:hAnsi="Times New Roman" w:cs="Times New Roman"/>
          <w:sz w:val="20"/>
          <w:szCs w:val="20"/>
        </w:rPr>
        <w:fldChar w:fldCharType="separate"/>
      </w:r>
      <w:r w:rsidR="007A43A1">
        <w:rPr>
          <w:rFonts w:ascii="Times New Roman" w:hAnsi="Times New Roman" w:cs="Times New Roman"/>
          <w:sz w:val="20"/>
          <w:szCs w:val="20"/>
        </w:rPr>
        <w:t>[8]</w:t>
      </w:r>
      <w:r w:rsidR="002B7FDD">
        <w:rPr>
          <w:rFonts w:ascii="Times New Roman" w:hAnsi="Times New Roman" w:cs="Times New Roman"/>
          <w:sz w:val="20"/>
          <w:szCs w:val="20"/>
        </w:rPr>
        <w:fldChar w:fldCharType="end"/>
      </w:r>
      <w:r>
        <w:rPr>
          <w:rFonts w:ascii="Times New Roman" w:eastAsiaTheme="minorEastAsia" w:hAnsi="Times New Roman" w:cs="Times New Roman"/>
          <w:sz w:val="20"/>
          <w:szCs w:val="20"/>
        </w:rPr>
        <w:t>, L</w:t>
      </w:r>
      <w:r w:rsidR="00982504">
        <w:rPr>
          <w:rFonts w:ascii="Times New Roman" w:eastAsiaTheme="minorEastAsia" w:hAnsi="Times New Roman" w:cs="Times New Roman"/>
          <w:sz w:val="20"/>
          <w:szCs w:val="20"/>
        </w:rPr>
        <w:t>E and AR</w:t>
      </w:r>
      <w:r>
        <w:rPr>
          <w:rFonts w:ascii="Times New Roman" w:eastAsiaTheme="minorEastAsia" w:hAnsi="Times New Roman" w:cs="Times New Roman"/>
          <w:sz w:val="20"/>
          <w:szCs w:val="20"/>
        </w:rPr>
        <w:t>, on a machine learning system based on</w:t>
      </w:r>
      <w:r w:rsidR="00970F61">
        <w:rPr>
          <w:rFonts w:ascii="Times New Roman" w:eastAsiaTheme="minorEastAsia" w:hAnsi="Times New Roman" w:cs="Times New Roman"/>
          <w:sz w:val="20"/>
          <w:szCs w:val="20"/>
        </w:rPr>
        <w:t xml:space="preserve"> HMM</w:t>
      </w:r>
      <w:r w:rsidR="00F54962">
        <w:rPr>
          <w:rFonts w:ascii="Times New Roman" w:eastAsiaTheme="minorEastAsia" w:hAnsi="Times New Roman" w:cs="Times New Roman"/>
          <w:sz w:val="20"/>
          <w:szCs w:val="20"/>
        </w:rPr>
        <w:t>s </w:t>
      </w:r>
      <w:r w:rsidR="009A617E">
        <w:rPr>
          <w:rFonts w:ascii="Times New Roman" w:eastAsiaTheme="minorEastAsia" w:hAnsi="Times New Roman" w:cs="Times New Roman"/>
          <w:sz w:val="20"/>
          <w:szCs w:val="20"/>
        </w:rPr>
        <w:fldChar w:fldCharType="begin"/>
      </w:r>
      <w:r w:rsidR="009A617E">
        <w:rPr>
          <w:rFonts w:ascii="Times New Roman" w:eastAsiaTheme="minorEastAsia" w:hAnsi="Times New Roman" w:cs="Times New Roman"/>
          <w:sz w:val="20"/>
          <w:szCs w:val="20"/>
        </w:rPr>
        <w:instrText xml:space="preserve"> REF _Ref462324216 \n </w:instrText>
      </w:r>
      <w:r w:rsidR="009A617E">
        <w:rPr>
          <w:rFonts w:ascii="Times New Roman" w:eastAsiaTheme="minorEastAsia" w:hAnsi="Times New Roman" w:cs="Times New Roman"/>
          <w:sz w:val="20"/>
          <w:szCs w:val="20"/>
        </w:rPr>
        <w:fldChar w:fldCharType="separate"/>
      </w:r>
      <w:r w:rsidR="007A43A1">
        <w:rPr>
          <w:rFonts w:ascii="Times New Roman" w:eastAsiaTheme="minorEastAsia" w:hAnsi="Times New Roman" w:cs="Times New Roman"/>
          <w:sz w:val="20"/>
          <w:szCs w:val="20"/>
        </w:rPr>
        <w:t>[12]</w:t>
      </w:r>
      <w:r w:rsidR="009A617E">
        <w:rPr>
          <w:rFonts w:ascii="Times New Roman" w:eastAsiaTheme="minorEastAsia" w:hAnsi="Times New Roman" w:cs="Times New Roman"/>
          <w:sz w:val="20"/>
          <w:szCs w:val="20"/>
        </w:rPr>
        <w:fldChar w:fldCharType="end"/>
      </w:r>
      <w:r w:rsidR="00F54962">
        <w:rPr>
          <w:rFonts w:ascii="Times New Roman" w:eastAsiaTheme="minorEastAsia" w:hAnsi="Times New Roman" w:cs="Times New Roman"/>
          <w:sz w:val="20"/>
          <w:szCs w:val="20"/>
        </w:rPr>
        <w:t>.</w:t>
      </w:r>
    </w:p>
    <w:p w14:paraId="4D555AA8" w14:textId="16408331" w:rsidR="009633CC" w:rsidRDefault="001F1ED8" w:rsidP="00C716F9">
      <w:pPr>
        <w:pStyle w:val="Heading1"/>
        <w:keepNext w:val="0"/>
        <w:keepLines w:val="0"/>
        <w:widowControl w:val="0"/>
        <w:spacing w:after="120"/>
      </w:pPr>
      <w:r>
        <w:t>Experimental Design</w:t>
      </w:r>
    </w:p>
    <w:p w14:paraId="5E83C83B" w14:textId="52567FF7" w:rsidR="00A30ADB" w:rsidRDefault="001A2499" w:rsidP="00A775C0">
      <w:pPr>
        <w:widowControl w:val="0"/>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w:t>
      </w:r>
      <w:r w:rsidR="00334A4B">
        <w:rPr>
          <w:rFonts w:ascii="Times New Roman" w:eastAsiaTheme="minorEastAsia" w:hAnsi="Times New Roman" w:cs="Times New Roman"/>
          <w:sz w:val="20"/>
          <w:szCs w:val="20"/>
        </w:rPr>
        <w:t>he TUH EEG Corpus</w:t>
      </w:r>
      <w:r w:rsidR="002B7FDD">
        <w:rPr>
          <w:rFonts w:ascii="Times New Roman" w:eastAsiaTheme="minorEastAsia" w:hAnsi="Times New Roman" w:cs="Times New Roman"/>
          <w:sz w:val="20"/>
          <w:szCs w:val="20"/>
        </w:rPr>
        <w:t> </w:t>
      </w:r>
      <w:r w:rsidR="00AD3394">
        <w:rPr>
          <w:rFonts w:ascii="Times New Roman" w:eastAsiaTheme="minorEastAsia" w:hAnsi="Times New Roman" w:cs="Times New Roman"/>
          <w:sz w:val="20"/>
          <w:szCs w:val="20"/>
        </w:rPr>
        <w:fldChar w:fldCharType="begin"/>
      </w:r>
      <w:r w:rsidR="00AD3394">
        <w:rPr>
          <w:rFonts w:ascii="Times New Roman" w:eastAsiaTheme="minorEastAsia" w:hAnsi="Times New Roman" w:cs="Times New Roman"/>
          <w:sz w:val="20"/>
          <w:szCs w:val="20"/>
        </w:rPr>
        <w:instrText xml:space="preserve"> REF _Ref469723498 \r </w:instrText>
      </w:r>
      <w:r w:rsidR="00AD3394">
        <w:rPr>
          <w:rFonts w:ascii="Times New Roman" w:eastAsiaTheme="minorEastAsia" w:hAnsi="Times New Roman" w:cs="Times New Roman"/>
          <w:sz w:val="20"/>
          <w:szCs w:val="20"/>
        </w:rPr>
        <w:fldChar w:fldCharType="separate"/>
      </w:r>
      <w:r w:rsidR="007A43A1">
        <w:rPr>
          <w:rFonts w:ascii="Times New Roman" w:eastAsiaTheme="minorEastAsia" w:hAnsi="Times New Roman" w:cs="Times New Roman"/>
          <w:sz w:val="20"/>
          <w:szCs w:val="20"/>
        </w:rPr>
        <w:t>[8]</w:t>
      </w:r>
      <w:r w:rsidR="00AD3394">
        <w:rPr>
          <w:rFonts w:ascii="Times New Roman" w:eastAsiaTheme="minorEastAsia" w:hAnsi="Times New Roman" w:cs="Times New Roman"/>
          <w:sz w:val="20"/>
          <w:szCs w:val="20"/>
        </w:rPr>
        <w:fldChar w:fldCharType="end"/>
      </w:r>
      <w:r w:rsidR="00AF1799">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is </w:t>
      </w:r>
      <w:r w:rsidR="00334A4B">
        <w:rPr>
          <w:rFonts w:ascii="Times New Roman" w:eastAsiaTheme="minorEastAsia" w:hAnsi="Times New Roman" w:cs="Times New Roman"/>
          <w:sz w:val="20"/>
          <w:szCs w:val="20"/>
        </w:rPr>
        <w:t>the largest,</w:t>
      </w:r>
      <w:r w:rsidR="00970F61">
        <w:rPr>
          <w:rFonts w:ascii="Times New Roman" w:eastAsiaTheme="minorEastAsia" w:hAnsi="Times New Roman" w:cs="Times New Roman"/>
          <w:sz w:val="20"/>
          <w:szCs w:val="20"/>
        </w:rPr>
        <w:t xml:space="preserve"> publicly available source of clinical data in the world.</w:t>
      </w:r>
      <w:r w:rsidR="00D0331E">
        <w:rPr>
          <w:rFonts w:ascii="Times New Roman" w:eastAsiaTheme="minorEastAsia" w:hAnsi="Times New Roman" w:cs="Times New Roman"/>
          <w:sz w:val="20"/>
          <w:szCs w:val="20"/>
        </w:rPr>
        <w:t xml:space="preserve"> The referencing </w:t>
      </w:r>
      <w:r w:rsidR="00712141">
        <w:rPr>
          <w:rFonts w:ascii="Times New Roman" w:eastAsiaTheme="minorEastAsia" w:hAnsi="Times New Roman" w:cs="Times New Roman"/>
          <w:sz w:val="20"/>
          <w:szCs w:val="20"/>
        </w:rPr>
        <w:t xml:space="preserve">systems that are compared in this study are the ones that </w:t>
      </w:r>
      <w:r w:rsidR="00D0331E">
        <w:rPr>
          <w:rFonts w:ascii="Times New Roman" w:eastAsiaTheme="minorEastAsia" w:hAnsi="Times New Roman" w:cs="Times New Roman"/>
          <w:sz w:val="20"/>
          <w:szCs w:val="20"/>
        </w:rPr>
        <w:t>predominate in t</w:t>
      </w:r>
      <w:r w:rsidR="00712141">
        <w:rPr>
          <w:rFonts w:ascii="Times New Roman" w:eastAsiaTheme="minorEastAsia" w:hAnsi="Times New Roman" w:cs="Times New Roman"/>
          <w:sz w:val="20"/>
          <w:szCs w:val="20"/>
        </w:rPr>
        <w:t>his corpus:</w:t>
      </w:r>
      <w:r w:rsidR="00C52F5C">
        <w:rPr>
          <w:rFonts w:ascii="Times New Roman" w:eastAsiaTheme="minorEastAsia" w:hAnsi="Times New Roman" w:cs="Times New Roman"/>
          <w:sz w:val="20"/>
          <w:szCs w:val="20"/>
        </w:rPr>
        <w:t xml:space="preserve"> </w:t>
      </w:r>
      <w:r w:rsidR="007172C3">
        <w:rPr>
          <w:rFonts w:ascii="Times New Roman" w:eastAsiaTheme="minorEastAsia" w:hAnsi="Times New Roman" w:cs="Times New Roman"/>
          <w:sz w:val="20"/>
          <w:szCs w:val="20"/>
        </w:rPr>
        <w:t xml:space="preserve">Linked Ears </w:t>
      </w:r>
      <w:r w:rsidR="007172C3">
        <w:rPr>
          <w:rFonts w:ascii="Times New Roman" w:eastAsiaTheme="minorEastAsia" w:hAnsi="Times New Roman" w:cs="Times New Roman"/>
          <w:sz w:val="20"/>
          <w:szCs w:val="20"/>
        </w:rPr>
        <w:lastRenderedPageBreak/>
        <w:t xml:space="preserve">Reference (LE) and </w:t>
      </w:r>
      <w:r w:rsidR="00570E57">
        <w:rPr>
          <w:rFonts w:ascii="Times New Roman" w:eastAsiaTheme="minorEastAsia" w:hAnsi="Times New Roman" w:cs="Times New Roman"/>
          <w:sz w:val="20"/>
          <w:szCs w:val="20"/>
        </w:rPr>
        <w:t>Averaged Reference</w:t>
      </w:r>
      <w:r w:rsidR="00D0331E">
        <w:rPr>
          <w:rFonts w:ascii="Times New Roman" w:eastAsiaTheme="minorEastAsia" w:hAnsi="Times New Roman" w:cs="Times New Roman"/>
          <w:sz w:val="20"/>
          <w:szCs w:val="20"/>
        </w:rPr>
        <w:t xml:space="preserve"> </w:t>
      </w:r>
      <w:r w:rsidR="00570E57">
        <w:rPr>
          <w:rFonts w:ascii="Times New Roman" w:eastAsiaTheme="minorEastAsia" w:hAnsi="Times New Roman" w:cs="Times New Roman"/>
          <w:sz w:val="20"/>
          <w:szCs w:val="20"/>
        </w:rPr>
        <w:t>(</w:t>
      </w:r>
      <w:r w:rsidR="006C7B89">
        <w:rPr>
          <w:rFonts w:ascii="Times New Roman" w:eastAsiaTheme="minorEastAsia" w:hAnsi="Times New Roman" w:cs="Times New Roman"/>
          <w:sz w:val="20"/>
          <w:szCs w:val="20"/>
        </w:rPr>
        <w:t>AR</w:t>
      </w:r>
      <w:r w:rsidR="00570E57">
        <w:rPr>
          <w:rFonts w:ascii="Times New Roman" w:eastAsiaTheme="minorEastAsia" w:hAnsi="Times New Roman" w:cs="Times New Roman"/>
          <w:sz w:val="20"/>
          <w:szCs w:val="20"/>
        </w:rPr>
        <w:t>)</w:t>
      </w:r>
      <w:r w:rsidR="00F54962">
        <w:rPr>
          <w:rFonts w:ascii="Times New Roman" w:eastAsiaTheme="minorEastAsia" w:hAnsi="Times New Roman" w:cs="Times New Roman"/>
          <w:sz w:val="20"/>
          <w:szCs w:val="20"/>
        </w:rPr>
        <w:t xml:space="preserve"> and </w:t>
      </w:r>
      <w:r w:rsidR="00D0331E">
        <w:rPr>
          <w:rFonts w:ascii="Times New Roman" w:eastAsiaTheme="minorEastAsia" w:hAnsi="Times New Roman" w:cs="Times New Roman"/>
          <w:sz w:val="20"/>
          <w:szCs w:val="20"/>
        </w:rPr>
        <w:t>(</w:t>
      </w:r>
      <w:r w:rsidR="007172C3">
        <w:rPr>
          <w:rFonts w:ascii="Times New Roman" w:eastAsiaTheme="minorEastAsia" w:hAnsi="Times New Roman" w:cs="Times New Roman"/>
          <w:sz w:val="20"/>
          <w:szCs w:val="20"/>
        </w:rPr>
        <w:t xml:space="preserve">43.8% and </w:t>
      </w:r>
      <w:r w:rsidR="00D0331E">
        <w:rPr>
          <w:rFonts w:ascii="Times New Roman" w:eastAsiaTheme="minorEastAsia" w:hAnsi="Times New Roman" w:cs="Times New Roman"/>
          <w:sz w:val="20"/>
          <w:szCs w:val="20"/>
        </w:rPr>
        <w:t>46.5%</w:t>
      </w:r>
      <w:r w:rsidR="007172C3">
        <w:rPr>
          <w:rFonts w:ascii="Times New Roman" w:eastAsiaTheme="minorEastAsia" w:hAnsi="Times New Roman" w:cs="Times New Roman"/>
          <w:sz w:val="20"/>
          <w:szCs w:val="20"/>
        </w:rPr>
        <w:t xml:space="preserve"> of the </w:t>
      </w:r>
      <w:r w:rsidR="00026BDB">
        <w:rPr>
          <w:rFonts w:ascii="Times New Roman" w:eastAsiaTheme="minorEastAsia" w:hAnsi="Times New Roman" w:cs="Times New Roman"/>
          <w:sz w:val="20"/>
          <w:szCs w:val="20"/>
        </w:rPr>
        <w:t>data</w:t>
      </w:r>
      <w:r w:rsidR="00F54962">
        <w:rPr>
          <w:rFonts w:ascii="Times New Roman" w:eastAsiaTheme="minorEastAsia" w:hAnsi="Times New Roman" w:cs="Times New Roman"/>
          <w:sz w:val="20"/>
          <w:szCs w:val="20"/>
        </w:rPr>
        <w:t xml:space="preserve"> respectively</w:t>
      </w:r>
      <w:r w:rsidR="00026BDB">
        <w:rPr>
          <w:rFonts w:ascii="Times New Roman" w:eastAsiaTheme="minorEastAsia" w:hAnsi="Times New Roman" w:cs="Times New Roman"/>
          <w:sz w:val="20"/>
          <w:szCs w:val="20"/>
        </w:rPr>
        <w:t>)</w:t>
      </w:r>
      <w:r w:rsidR="00334A4B">
        <w:rPr>
          <w:rFonts w:ascii="Times New Roman" w:eastAsiaTheme="minorEastAsia" w:hAnsi="Times New Roman" w:cs="Times New Roman"/>
          <w:sz w:val="20"/>
          <w:szCs w:val="20"/>
        </w:rPr>
        <w:t>.</w:t>
      </w:r>
      <w:r w:rsidR="00F54962">
        <w:rPr>
          <w:rFonts w:ascii="Times New Roman" w:eastAsiaTheme="minorEastAsia" w:hAnsi="Times New Roman" w:cs="Times New Roman"/>
          <w:sz w:val="20"/>
          <w:szCs w:val="20"/>
        </w:rPr>
        <w:t xml:space="preserve"> </w:t>
      </w:r>
      <w:r w:rsidR="00712141">
        <w:rPr>
          <w:rFonts w:ascii="Times New Roman" w:eastAsiaTheme="minorEastAsia" w:hAnsi="Times New Roman" w:cs="Times New Roman"/>
          <w:sz w:val="20"/>
          <w:szCs w:val="20"/>
        </w:rPr>
        <w:t xml:space="preserve">The large amounts of data available </w:t>
      </w:r>
      <w:r w:rsidR="00F54962">
        <w:rPr>
          <w:rFonts w:ascii="Times New Roman" w:eastAsiaTheme="minorEastAsia" w:hAnsi="Times New Roman" w:cs="Times New Roman"/>
          <w:sz w:val="20"/>
          <w:szCs w:val="20"/>
        </w:rPr>
        <w:t xml:space="preserve">in </w:t>
      </w:r>
      <w:r w:rsidR="006C7B89">
        <w:rPr>
          <w:rFonts w:ascii="Times New Roman" w:eastAsiaTheme="minorEastAsia" w:hAnsi="Times New Roman" w:cs="Times New Roman"/>
          <w:sz w:val="20"/>
          <w:szCs w:val="20"/>
        </w:rPr>
        <w:t>TUH EEG</w:t>
      </w:r>
      <w:r w:rsidR="00F54962">
        <w:rPr>
          <w:rFonts w:ascii="Times New Roman" w:eastAsiaTheme="minorEastAsia" w:hAnsi="Times New Roman" w:cs="Times New Roman"/>
          <w:sz w:val="20"/>
          <w:szCs w:val="20"/>
        </w:rPr>
        <w:t xml:space="preserve"> (</w:t>
      </w:r>
      <w:r w:rsidR="00712141">
        <w:rPr>
          <w:rFonts w:ascii="Times New Roman" w:eastAsiaTheme="minorEastAsia" w:hAnsi="Times New Roman" w:cs="Times New Roman"/>
          <w:sz w:val="20"/>
          <w:szCs w:val="20"/>
        </w:rPr>
        <w:t>approximately 16,500 files each</w:t>
      </w:r>
      <w:r w:rsidR="00F54962">
        <w:rPr>
          <w:rFonts w:ascii="Times New Roman" w:eastAsiaTheme="minorEastAsia" w:hAnsi="Times New Roman" w:cs="Times New Roman"/>
          <w:sz w:val="20"/>
          <w:szCs w:val="20"/>
        </w:rPr>
        <w:t>)</w:t>
      </w:r>
      <w:r w:rsidR="00712141">
        <w:rPr>
          <w:rFonts w:ascii="Times New Roman" w:eastAsiaTheme="minorEastAsia" w:hAnsi="Times New Roman" w:cs="Times New Roman"/>
          <w:sz w:val="20"/>
          <w:szCs w:val="20"/>
        </w:rPr>
        <w:t>,</w:t>
      </w:r>
      <w:r w:rsidR="00F54962">
        <w:rPr>
          <w:rFonts w:ascii="Times New Roman" w:eastAsiaTheme="minorEastAsia" w:hAnsi="Times New Roman" w:cs="Times New Roman"/>
          <w:sz w:val="20"/>
          <w:szCs w:val="20"/>
        </w:rPr>
        <w:t xml:space="preserve"> </w:t>
      </w:r>
      <w:r w:rsidR="00712141">
        <w:rPr>
          <w:rFonts w:ascii="Times New Roman" w:eastAsiaTheme="minorEastAsia" w:hAnsi="Times New Roman" w:cs="Times New Roman"/>
          <w:sz w:val="20"/>
          <w:szCs w:val="20"/>
        </w:rPr>
        <w:t>was the main motivation for the selection of the</w:t>
      </w:r>
      <w:r w:rsidR="00F54962">
        <w:rPr>
          <w:rFonts w:ascii="Times New Roman" w:eastAsiaTheme="minorEastAsia" w:hAnsi="Times New Roman" w:cs="Times New Roman"/>
          <w:sz w:val="20"/>
          <w:szCs w:val="20"/>
        </w:rPr>
        <w:t xml:space="preserve">se particular </w:t>
      </w:r>
      <w:r w:rsidR="00712141">
        <w:rPr>
          <w:rFonts w:ascii="Times New Roman" w:eastAsiaTheme="minorEastAsia" w:hAnsi="Times New Roman" w:cs="Times New Roman"/>
          <w:sz w:val="20"/>
          <w:szCs w:val="20"/>
        </w:rPr>
        <w:t>referential systems</w:t>
      </w:r>
      <w:r w:rsidR="00F54962">
        <w:rPr>
          <w:rFonts w:ascii="Times New Roman" w:eastAsiaTheme="minorEastAsia" w:hAnsi="Times New Roman" w:cs="Times New Roman"/>
          <w:sz w:val="20"/>
          <w:szCs w:val="20"/>
        </w:rPr>
        <w:t>.</w:t>
      </w:r>
    </w:p>
    <w:p w14:paraId="00A55A2D" w14:textId="29BA04AC" w:rsidR="00A572CE" w:rsidRDefault="0076421B" w:rsidP="00A775C0">
      <w:pPr>
        <w:widowControl w:val="0"/>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study of the two referential systems was divided in</w:t>
      </w:r>
      <w:r w:rsidR="005B6756">
        <w:rPr>
          <w:rFonts w:ascii="Times New Roman" w:eastAsiaTheme="minorEastAsia" w:hAnsi="Times New Roman" w:cs="Times New Roman"/>
          <w:sz w:val="20"/>
          <w:szCs w:val="20"/>
        </w:rPr>
        <w:t xml:space="preserve">to three </w:t>
      </w:r>
      <w:r w:rsidR="000B38B4">
        <w:rPr>
          <w:rFonts w:ascii="Times New Roman" w:eastAsiaTheme="minorEastAsia" w:hAnsi="Times New Roman" w:cs="Times New Roman"/>
          <w:sz w:val="20"/>
          <w:szCs w:val="20"/>
        </w:rPr>
        <w:t>types of analys</w:t>
      </w:r>
      <w:r w:rsidR="006E12AE">
        <w:rPr>
          <w:rFonts w:ascii="Times New Roman" w:eastAsiaTheme="minorEastAsia" w:hAnsi="Times New Roman" w:cs="Times New Roman"/>
          <w:sz w:val="20"/>
          <w:szCs w:val="20"/>
        </w:rPr>
        <w:t>e</w:t>
      </w:r>
      <w:r w:rsidR="000B38B4">
        <w:rPr>
          <w:rFonts w:ascii="Times New Roman" w:eastAsiaTheme="minorEastAsia" w:hAnsi="Times New Roman" w:cs="Times New Roman"/>
          <w:sz w:val="20"/>
          <w:szCs w:val="20"/>
        </w:rPr>
        <w:t>s</w:t>
      </w:r>
      <w:r>
        <w:rPr>
          <w:rFonts w:ascii="Times New Roman" w:eastAsiaTheme="minorEastAsia" w:hAnsi="Times New Roman" w:cs="Times New Roman"/>
          <w:sz w:val="20"/>
          <w:szCs w:val="20"/>
        </w:rPr>
        <w:t xml:space="preserve">: </w:t>
      </w:r>
      <w:r w:rsidR="00D5221F">
        <w:rPr>
          <w:rFonts w:ascii="Times New Roman" w:eastAsiaTheme="minorEastAsia" w:hAnsi="Times New Roman" w:cs="Times New Roman"/>
          <w:sz w:val="20"/>
          <w:szCs w:val="20"/>
        </w:rPr>
        <w:t>(1)</w:t>
      </w:r>
      <w:r>
        <w:rPr>
          <w:rFonts w:ascii="Times New Roman" w:eastAsiaTheme="minorEastAsia" w:hAnsi="Times New Roman" w:cs="Times New Roman"/>
          <w:sz w:val="20"/>
          <w:szCs w:val="20"/>
        </w:rPr>
        <w:t xml:space="preserve"> simple descriptive statistic</w:t>
      </w:r>
      <w:r w:rsidR="000D6172">
        <w:rPr>
          <w:rFonts w:ascii="Times New Roman" w:eastAsiaTheme="minorEastAsia" w:hAnsi="Times New Roman" w:cs="Times New Roman"/>
          <w:sz w:val="20"/>
          <w:szCs w:val="20"/>
        </w:rPr>
        <w:t>s</w:t>
      </w:r>
      <w:r>
        <w:rPr>
          <w:rFonts w:ascii="Times New Roman" w:eastAsiaTheme="minorEastAsia" w:hAnsi="Times New Roman" w:cs="Times New Roman"/>
          <w:sz w:val="20"/>
          <w:szCs w:val="20"/>
        </w:rPr>
        <w:t xml:space="preserve">, </w:t>
      </w:r>
      <w:r w:rsidR="000B38B4">
        <w:rPr>
          <w:rFonts w:ascii="Times New Roman" w:eastAsiaTheme="minorEastAsia" w:hAnsi="Times New Roman" w:cs="Times New Roman"/>
          <w:sz w:val="20"/>
          <w:szCs w:val="20"/>
        </w:rPr>
        <w:t xml:space="preserve">(2) analysis of </w:t>
      </w:r>
      <w:r>
        <w:rPr>
          <w:rFonts w:ascii="Times New Roman" w:eastAsiaTheme="minorEastAsia" w:hAnsi="Times New Roman" w:cs="Times New Roman"/>
          <w:sz w:val="20"/>
          <w:szCs w:val="20"/>
        </w:rPr>
        <w:t xml:space="preserve">variance </w:t>
      </w:r>
      <w:r w:rsidR="000B38B4">
        <w:rPr>
          <w:rFonts w:ascii="Times New Roman" w:eastAsiaTheme="minorEastAsia" w:hAnsi="Times New Roman" w:cs="Times New Roman"/>
          <w:sz w:val="20"/>
          <w:szCs w:val="20"/>
        </w:rPr>
        <w:t xml:space="preserve">using </w:t>
      </w:r>
      <w:r>
        <w:rPr>
          <w:rFonts w:ascii="Times New Roman" w:eastAsiaTheme="minorEastAsia" w:hAnsi="Times New Roman" w:cs="Times New Roman"/>
          <w:sz w:val="20"/>
          <w:szCs w:val="20"/>
        </w:rPr>
        <w:t>Principal Component</w:t>
      </w:r>
      <w:r w:rsidR="00BB10AA">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Analysis (PCA)</w:t>
      </w:r>
      <w:r w:rsidR="007D1C95">
        <w:rPr>
          <w:rFonts w:ascii="Times New Roman" w:eastAsiaTheme="minorEastAsia" w:hAnsi="Times New Roman" w:cs="Times New Roman"/>
          <w:sz w:val="20"/>
          <w:szCs w:val="20"/>
        </w:rPr>
        <w:t> </w:t>
      </w:r>
      <w:r w:rsidR="007D1C95">
        <w:rPr>
          <w:rFonts w:ascii="Times New Roman" w:eastAsiaTheme="minorEastAsia" w:hAnsi="Times New Roman" w:cs="Times New Roman"/>
          <w:sz w:val="20"/>
          <w:szCs w:val="20"/>
        </w:rPr>
        <w:fldChar w:fldCharType="begin"/>
      </w:r>
      <w:r w:rsidR="007D1C95">
        <w:rPr>
          <w:rFonts w:ascii="Times New Roman" w:eastAsiaTheme="minorEastAsia" w:hAnsi="Times New Roman" w:cs="Times New Roman"/>
          <w:sz w:val="20"/>
          <w:szCs w:val="20"/>
        </w:rPr>
        <w:instrText xml:space="preserve"> REF _Ref462343829 \n </w:instrText>
      </w:r>
      <w:r w:rsidR="007D1C95">
        <w:rPr>
          <w:rFonts w:ascii="Times New Roman" w:eastAsiaTheme="minorEastAsia" w:hAnsi="Times New Roman" w:cs="Times New Roman"/>
          <w:sz w:val="20"/>
          <w:szCs w:val="20"/>
        </w:rPr>
        <w:fldChar w:fldCharType="separate"/>
      </w:r>
      <w:r w:rsidR="007A43A1">
        <w:rPr>
          <w:rFonts w:ascii="Times New Roman" w:eastAsiaTheme="minorEastAsia" w:hAnsi="Times New Roman" w:cs="Times New Roman"/>
          <w:sz w:val="20"/>
          <w:szCs w:val="20"/>
        </w:rPr>
        <w:t>[13]</w:t>
      </w:r>
      <w:r w:rsidR="007D1C95">
        <w:rPr>
          <w:rFonts w:ascii="Times New Roman" w:eastAsiaTheme="minorEastAsia" w:hAnsi="Times New Roman" w:cs="Times New Roman"/>
          <w:sz w:val="20"/>
          <w:szCs w:val="20"/>
        </w:rPr>
        <w:fldChar w:fldCharType="end"/>
      </w:r>
      <w:r w:rsidR="007D1C95">
        <w:rPr>
          <w:rFonts w:ascii="Times New Roman" w:eastAsiaTheme="minorEastAsia" w:hAnsi="Times New Roman" w:cs="Times New Roman"/>
          <w:sz w:val="20"/>
          <w:szCs w:val="20"/>
        </w:rPr>
        <w:t xml:space="preserve"> </w:t>
      </w:r>
      <w:r w:rsidR="00D702DC">
        <w:rPr>
          <w:rFonts w:ascii="Times New Roman" w:eastAsiaTheme="minorEastAsia" w:hAnsi="Times New Roman" w:cs="Times New Roman"/>
          <w:sz w:val="20"/>
          <w:szCs w:val="20"/>
        </w:rPr>
        <w:t xml:space="preserve">and </w:t>
      </w:r>
      <w:r w:rsidR="000B38B4">
        <w:rPr>
          <w:rFonts w:ascii="Times New Roman" w:eastAsiaTheme="minorEastAsia" w:hAnsi="Times New Roman" w:cs="Times New Roman"/>
          <w:sz w:val="20"/>
          <w:szCs w:val="20"/>
        </w:rPr>
        <w:t>(3)</w:t>
      </w:r>
      <w:r w:rsidR="007D1C95">
        <w:rPr>
          <w:rFonts w:ascii="Times New Roman" w:eastAsiaTheme="minorEastAsia" w:hAnsi="Times New Roman" w:cs="Times New Roman"/>
          <w:sz w:val="20"/>
          <w:szCs w:val="20"/>
        </w:rPr>
        <w:t> </w:t>
      </w:r>
      <w:r w:rsidR="000B38B4">
        <w:rPr>
          <w:rFonts w:ascii="Times New Roman" w:eastAsiaTheme="minorEastAsia" w:hAnsi="Times New Roman" w:cs="Times New Roman"/>
          <w:sz w:val="20"/>
          <w:szCs w:val="20"/>
        </w:rPr>
        <w:t xml:space="preserve">a </w:t>
      </w:r>
      <w:r w:rsidR="00AB3E4B">
        <w:rPr>
          <w:rFonts w:ascii="Times New Roman" w:eastAsiaTheme="minorEastAsia" w:hAnsi="Times New Roman" w:cs="Times New Roman"/>
          <w:sz w:val="20"/>
          <w:szCs w:val="20"/>
        </w:rPr>
        <w:t xml:space="preserve">comparison of the performance </w:t>
      </w:r>
      <w:r w:rsidR="00B11283">
        <w:rPr>
          <w:rFonts w:ascii="Times New Roman" w:eastAsiaTheme="minorEastAsia" w:hAnsi="Times New Roman" w:cs="Times New Roman"/>
          <w:sz w:val="20"/>
          <w:szCs w:val="20"/>
        </w:rPr>
        <w:t xml:space="preserve">obtained from </w:t>
      </w:r>
      <w:r w:rsidR="000B38B4">
        <w:rPr>
          <w:rFonts w:ascii="Times New Roman" w:eastAsiaTheme="minorEastAsia" w:hAnsi="Times New Roman" w:cs="Times New Roman"/>
          <w:sz w:val="20"/>
          <w:szCs w:val="20"/>
        </w:rPr>
        <w:t xml:space="preserve">our standard </w:t>
      </w:r>
      <w:r w:rsidR="00B11283">
        <w:rPr>
          <w:rFonts w:ascii="Times New Roman" w:eastAsiaTheme="minorEastAsia" w:hAnsi="Times New Roman" w:cs="Times New Roman"/>
          <w:sz w:val="20"/>
          <w:szCs w:val="20"/>
        </w:rPr>
        <w:t xml:space="preserve">HMM </w:t>
      </w:r>
      <w:r w:rsidR="000B38B4">
        <w:rPr>
          <w:rFonts w:ascii="Times New Roman" w:eastAsiaTheme="minorEastAsia" w:hAnsi="Times New Roman" w:cs="Times New Roman"/>
          <w:sz w:val="20"/>
          <w:szCs w:val="20"/>
        </w:rPr>
        <w:t xml:space="preserve">baseline system that uses </w:t>
      </w:r>
      <w:r w:rsidR="00B11283">
        <w:rPr>
          <w:rFonts w:ascii="Times New Roman" w:eastAsiaTheme="minorEastAsia" w:hAnsi="Times New Roman" w:cs="Times New Roman"/>
          <w:sz w:val="20"/>
          <w:szCs w:val="20"/>
        </w:rPr>
        <w:t xml:space="preserve">models trained </w:t>
      </w:r>
      <w:r w:rsidR="000B38B4">
        <w:rPr>
          <w:rFonts w:ascii="Times New Roman" w:eastAsiaTheme="minorEastAsia" w:hAnsi="Times New Roman" w:cs="Times New Roman"/>
          <w:sz w:val="20"/>
          <w:szCs w:val="20"/>
        </w:rPr>
        <w:t xml:space="preserve">separately for </w:t>
      </w:r>
      <w:r w:rsidR="00B11283">
        <w:rPr>
          <w:rFonts w:ascii="Times New Roman" w:eastAsiaTheme="minorEastAsia" w:hAnsi="Times New Roman" w:cs="Times New Roman"/>
          <w:sz w:val="20"/>
          <w:szCs w:val="20"/>
        </w:rPr>
        <w:t>each class</w:t>
      </w:r>
      <w:r w:rsidR="000B38B4">
        <w:rPr>
          <w:rFonts w:ascii="Times New Roman" w:eastAsiaTheme="minorEastAsia" w:hAnsi="Times New Roman" w:cs="Times New Roman"/>
          <w:sz w:val="20"/>
          <w:szCs w:val="20"/>
        </w:rPr>
        <w:t>.</w:t>
      </w:r>
      <w:r w:rsidR="00B11283">
        <w:rPr>
          <w:rFonts w:ascii="Times New Roman" w:eastAsiaTheme="minorEastAsia" w:hAnsi="Times New Roman" w:cs="Times New Roman"/>
          <w:sz w:val="20"/>
          <w:szCs w:val="20"/>
        </w:rPr>
        <w:t xml:space="preserve"> </w:t>
      </w:r>
    </w:p>
    <w:p w14:paraId="65B5CA0B" w14:textId="43BFFD3C" w:rsidR="00A91536" w:rsidRDefault="0062672F" w:rsidP="00A775C0">
      <w:pPr>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w:t>
      </w:r>
      <w:r w:rsidR="009554D2">
        <w:rPr>
          <w:rFonts w:ascii="Times New Roman" w:eastAsiaTheme="minorEastAsia" w:hAnsi="Times New Roman" w:cs="Times New Roman"/>
          <w:sz w:val="20"/>
          <w:szCs w:val="20"/>
        </w:rPr>
        <w:t>eature extraction for</w:t>
      </w:r>
      <w:r w:rsidR="00AB18D9">
        <w:rPr>
          <w:rFonts w:ascii="Times New Roman" w:eastAsiaTheme="minorEastAsia" w:hAnsi="Times New Roman" w:cs="Times New Roman"/>
          <w:sz w:val="20"/>
          <w:szCs w:val="20"/>
        </w:rPr>
        <w:t xml:space="preserve"> </w:t>
      </w:r>
      <w:r w:rsidR="009554D2">
        <w:rPr>
          <w:rFonts w:ascii="Times New Roman" w:eastAsiaTheme="minorEastAsia" w:hAnsi="Times New Roman" w:cs="Times New Roman"/>
          <w:sz w:val="20"/>
          <w:szCs w:val="20"/>
        </w:rPr>
        <w:t>EEG signals</w:t>
      </w:r>
      <w:r>
        <w:rPr>
          <w:rFonts w:ascii="Times New Roman" w:eastAsiaTheme="minorEastAsia" w:hAnsi="Times New Roman" w:cs="Times New Roman"/>
          <w:sz w:val="20"/>
          <w:szCs w:val="20"/>
        </w:rPr>
        <w:t xml:space="preserve"> was </w:t>
      </w:r>
      <w:r w:rsidR="000B38B4">
        <w:rPr>
          <w:rFonts w:ascii="Times New Roman" w:eastAsiaTheme="minorEastAsia" w:hAnsi="Times New Roman" w:cs="Times New Roman"/>
          <w:sz w:val="20"/>
          <w:szCs w:val="20"/>
        </w:rPr>
        <w:t>performed</w:t>
      </w:r>
      <w:r>
        <w:rPr>
          <w:rFonts w:ascii="Times New Roman" w:eastAsiaTheme="minorEastAsia" w:hAnsi="Times New Roman" w:cs="Times New Roman"/>
          <w:sz w:val="20"/>
          <w:szCs w:val="20"/>
        </w:rPr>
        <w:t xml:space="preserve"> using a standard approach described in </w:t>
      </w:r>
      <w:r w:rsidR="00BB10AA">
        <w:rPr>
          <w:rFonts w:ascii="Times New Roman" w:eastAsiaTheme="minorEastAsia" w:hAnsi="Times New Roman" w:cs="Times New Roman"/>
          <w:sz w:val="20"/>
          <w:szCs w:val="20"/>
        </w:rPr>
        <w:fldChar w:fldCharType="begin"/>
      </w:r>
      <w:r w:rsidR="00BB10AA">
        <w:rPr>
          <w:rFonts w:ascii="Times New Roman" w:eastAsiaTheme="minorEastAsia" w:hAnsi="Times New Roman" w:cs="Times New Roman"/>
          <w:sz w:val="20"/>
          <w:szCs w:val="20"/>
        </w:rPr>
        <w:instrText xml:space="preserve"> REF _Ref462324216 \n </w:instrText>
      </w:r>
      <w:r w:rsidR="00A56083">
        <w:rPr>
          <w:rFonts w:ascii="Times New Roman" w:eastAsiaTheme="minorEastAsia" w:hAnsi="Times New Roman" w:cs="Times New Roman"/>
          <w:sz w:val="20"/>
          <w:szCs w:val="20"/>
        </w:rPr>
        <w:instrText xml:space="preserve"> \* MERGEFORMAT </w:instrText>
      </w:r>
      <w:r w:rsidR="00BB10AA">
        <w:rPr>
          <w:rFonts w:ascii="Times New Roman" w:eastAsiaTheme="minorEastAsia" w:hAnsi="Times New Roman" w:cs="Times New Roman"/>
          <w:sz w:val="20"/>
          <w:szCs w:val="20"/>
        </w:rPr>
        <w:fldChar w:fldCharType="separate"/>
      </w:r>
      <w:r w:rsidR="007A43A1">
        <w:rPr>
          <w:rFonts w:ascii="Times New Roman" w:eastAsiaTheme="minorEastAsia" w:hAnsi="Times New Roman" w:cs="Times New Roman"/>
          <w:sz w:val="20"/>
          <w:szCs w:val="20"/>
        </w:rPr>
        <w:t>[12]</w:t>
      </w:r>
      <w:r w:rsidR="00BB10AA">
        <w:rPr>
          <w:rFonts w:ascii="Times New Roman" w:eastAsiaTheme="minorEastAsia" w:hAnsi="Times New Roman" w:cs="Times New Roman"/>
          <w:sz w:val="20"/>
          <w:szCs w:val="20"/>
        </w:rPr>
        <w:fldChar w:fldCharType="end"/>
      </w:r>
      <w:r w:rsidR="00A56083">
        <w:rPr>
          <w:rFonts w:ascii="Times New Roman" w:eastAsiaTheme="minorEastAsia" w:hAnsi="Times New Roman" w:cs="Times New Roman"/>
          <w:sz w:val="20"/>
          <w:szCs w:val="20"/>
        </w:rPr>
        <w:t xml:space="preserve"> and shown in </w:t>
      </w:r>
      <w:r w:rsidR="00A56083">
        <w:rPr>
          <w:rFonts w:ascii="Times New Roman" w:eastAsiaTheme="minorEastAsia" w:hAnsi="Times New Roman" w:cs="Times New Roman"/>
          <w:sz w:val="20"/>
          <w:szCs w:val="20"/>
        </w:rPr>
        <w:fldChar w:fldCharType="begin"/>
      </w:r>
      <w:r w:rsidR="00A56083">
        <w:rPr>
          <w:rFonts w:ascii="Times New Roman" w:eastAsiaTheme="minorEastAsia" w:hAnsi="Times New Roman" w:cs="Times New Roman"/>
          <w:sz w:val="20"/>
          <w:szCs w:val="20"/>
        </w:rPr>
        <w:instrText xml:space="preserve"> REF _Ref469724337  \* MERGEFORMAT </w:instrText>
      </w:r>
      <w:r w:rsidR="00A56083">
        <w:rPr>
          <w:rFonts w:ascii="Times New Roman" w:eastAsiaTheme="minorEastAsia" w:hAnsi="Times New Roman" w:cs="Times New Roman"/>
          <w:sz w:val="20"/>
          <w:szCs w:val="20"/>
        </w:rPr>
        <w:fldChar w:fldCharType="separate"/>
      </w:r>
      <w:r w:rsidR="007A43A1" w:rsidRPr="007A43A1">
        <w:rPr>
          <w:rFonts w:ascii="Times New Roman" w:eastAsiaTheme="minorEastAsia" w:hAnsi="Times New Roman" w:cs="Times New Roman"/>
          <w:sz w:val="20"/>
          <w:szCs w:val="20"/>
        </w:rPr>
        <w:t>Figure 2</w:t>
      </w:r>
      <w:r w:rsidR="00A56083">
        <w:rPr>
          <w:rFonts w:ascii="Times New Roman" w:eastAsiaTheme="minorEastAsia" w:hAnsi="Times New Roman" w:cs="Times New Roman"/>
          <w:sz w:val="20"/>
          <w:szCs w:val="20"/>
        </w:rPr>
        <w:fldChar w:fldCharType="end"/>
      </w:r>
      <w:r w:rsidR="00CF36A2" w:rsidRPr="00DA4A00">
        <w:rPr>
          <w:rFonts w:ascii="Times New Roman" w:eastAsiaTheme="minorEastAsia" w:hAnsi="Times New Roman" w:cs="Times New Roman"/>
          <w:sz w:val="20"/>
          <w:szCs w:val="20"/>
        </w:rPr>
        <w:t>.</w:t>
      </w:r>
      <w:r w:rsidR="00A56083">
        <w:rPr>
          <w:rFonts w:ascii="Times New Roman" w:eastAsiaTheme="minorEastAsia" w:hAnsi="Times New Roman" w:cs="Times New Roman"/>
          <w:sz w:val="20"/>
          <w:szCs w:val="20"/>
        </w:rPr>
        <w:t xml:space="preserve"> T</w:t>
      </w:r>
      <w:r w:rsidR="00165251" w:rsidRPr="00DA4A00">
        <w:rPr>
          <w:rFonts w:ascii="Times New Roman" w:eastAsiaTheme="minorEastAsia" w:hAnsi="Times New Roman" w:cs="Times New Roman"/>
          <w:sz w:val="20"/>
          <w:szCs w:val="20"/>
        </w:rPr>
        <w:t xml:space="preserve">he frame and window </w:t>
      </w:r>
      <w:r w:rsidR="00A75066">
        <w:rPr>
          <w:rFonts w:ascii="Times New Roman" w:eastAsiaTheme="minorEastAsia" w:hAnsi="Times New Roman" w:cs="Times New Roman"/>
          <w:sz w:val="20"/>
          <w:szCs w:val="20"/>
        </w:rPr>
        <w:t xml:space="preserve">durations </w:t>
      </w:r>
      <w:r w:rsidR="00165251" w:rsidRPr="00DA4A00">
        <w:rPr>
          <w:rFonts w:ascii="Times New Roman" w:eastAsiaTheme="minorEastAsia" w:hAnsi="Times New Roman" w:cs="Times New Roman"/>
          <w:sz w:val="20"/>
          <w:szCs w:val="20"/>
        </w:rPr>
        <w:t>for feature extraction are 0.1 and 0.2 seconds respectively</w:t>
      </w:r>
      <w:r w:rsidR="00B6680D" w:rsidRPr="00DA4A00">
        <w:rPr>
          <w:rFonts w:ascii="Times New Roman" w:eastAsiaTheme="minorEastAsia" w:hAnsi="Times New Roman" w:cs="Times New Roman"/>
          <w:sz w:val="20"/>
          <w:szCs w:val="20"/>
        </w:rPr>
        <w:t xml:space="preserve">. The base features </w:t>
      </w:r>
      <w:r w:rsidR="00A56083">
        <w:rPr>
          <w:rFonts w:ascii="Times New Roman" w:eastAsiaTheme="minorEastAsia" w:hAnsi="Times New Roman" w:cs="Times New Roman"/>
          <w:sz w:val="20"/>
          <w:szCs w:val="20"/>
        </w:rPr>
        <w:t xml:space="preserve">were </w:t>
      </w:r>
      <w:r w:rsidR="00165251" w:rsidRPr="00DA4A00">
        <w:rPr>
          <w:rFonts w:ascii="Times New Roman" w:eastAsiaTheme="minorEastAsia" w:hAnsi="Times New Roman" w:cs="Times New Roman"/>
          <w:sz w:val="20"/>
          <w:szCs w:val="20"/>
        </w:rPr>
        <w:t xml:space="preserve">used in </w:t>
      </w:r>
      <w:r w:rsidR="000B38B4" w:rsidRPr="00DA4A00">
        <w:rPr>
          <w:rFonts w:ascii="Times New Roman" w:eastAsiaTheme="minorEastAsia" w:hAnsi="Times New Roman" w:cs="Times New Roman"/>
          <w:sz w:val="20"/>
          <w:szCs w:val="20"/>
        </w:rPr>
        <w:t xml:space="preserve">a </w:t>
      </w:r>
      <w:r w:rsidR="00165251" w:rsidRPr="00DA4A00">
        <w:rPr>
          <w:rFonts w:ascii="Times New Roman" w:eastAsiaTheme="minorEastAsia" w:hAnsi="Times New Roman" w:cs="Times New Roman"/>
          <w:sz w:val="20"/>
          <w:szCs w:val="20"/>
        </w:rPr>
        <w:t xml:space="preserve">calculation </w:t>
      </w:r>
      <w:r w:rsidR="000B38B4" w:rsidRPr="00DA4A00">
        <w:rPr>
          <w:rFonts w:ascii="Times New Roman" w:eastAsiaTheme="minorEastAsia" w:hAnsi="Times New Roman" w:cs="Times New Roman"/>
          <w:sz w:val="20"/>
          <w:szCs w:val="20"/>
        </w:rPr>
        <w:t xml:space="preserve">that produced </w:t>
      </w:r>
      <w:r w:rsidR="00165251" w:rsidRPr="00DA4A00">
        <w:rPr>
          <w:rFonts w:ascii="Times New Roman" w:eastAsiaTheme="minorEastAsia" w:hAnsi="Times New Roman" w:cs="Times New Roman"/>
          <w:sz w:val="20"/>
          <w:szCs w:val="20"/>
        </w:rPr>
        <w:t>their first and second derivatives. It is important to note that the second derivative was not calculated for the differential energy feature</w:t>
      </w:r>
      <w:r w:rsidR="0032578F">
        <w:rPr>
          <w:rFonts w:ascii="Times New Roman" w:eastAsiaTheme="minorEastAsia" w:hAnsi="Times New Roman" w:cs="Times New Roman"/>
          <w:sz w:val="20"/>
          <w:szCs w:val="20"/>
        </w:rPr>
        <w:t>, because it was proven to be</w:t>
      </w:r>
      <w:r w:rsidR="00AD55DC">
        <w:rPr>
          <w:rFonts w:ascii="Times New Roman" w:eastAsiaTheme="minorEastAsia" w:hAnsi="Times New Roman" w:cs="Times New Roman"/>
          <w:sz w:val="20"/>
          <w:szCs w:val="20"/>
        </w:rPr>
        <w:t xml:space="preserve"> redundant in previous studies </w:t>
      </w:r>
      <w:r w:rsidR="00AD55DC">
        <w:rPr>
          <w:rFonts w:ascii="Times New Roman" w:eastAsiaTheme="minorEastAsia" w:hAnsi="Times New Roman" w:cs="Times New Roman"/>
          <w:sz w:val="20"/>
          <w:szCs w:val="20"/>
        </w:rPr>
        <w:fldChar w:fldCharType="begin"/>
      </w:r>
      <w:r w:rsidR="00AD55DC">
        <w:rPr>
          <w:rFonts w:ascii="Times New Roman" w:eastAsiaTheme="minorEastAsia" w:hAnsi="Times New Roman" w:cs="Times New Roman"/>
          <w:sz w:val="20"/>
          <w:szCs w:val="20"/>
        </w:rPr>
        <w:instrText xml:space="preserve"> REF _Ref462324216 \r </w:instrText>
      </w:r>
      <w:r w:rsidR="00AD55DC">
        <w:rPr>
          <w:rFonts w:ascii="Times New Roman" w:eastAsiaTheme="minorEastAsia" w:hAnsi="Times New Roman" w:cs="Times New Roman"/>
          <w:sz w:val="20"/>
          <w:szCs w:val="20"/>
        </w:rPr>
        <w:fldChar w:fldCharType="separate"/>
      </w:r>
      <w:r w:rsidR="007A43A1">
        <w:rPr>
          <w:rFonts w:ascii="Times New Roman" w:eastAsiaTheme="minorEastAsia" w:hAnsi="Times New Roman" w:cs="Times New Roman"/>
          <w:sz w:val="20"/>
          <w:szCs w:val="20"/>
        </w:rPr>
        <w:t>[12]</w:t>
      </w:r>
      <w:r w:rsidR="00AD55DC">
        <w:rPr>
          <w:rFonts w:ascii="Times New Roman" w:eastAsiaTheme="minorEastAsia" w:hAnsi="Times New Roman" w:cs="Times New Roman"/>
          <w:sz w:val="20"/>
          <w:szCs w:val="20"/>
        </w:rPr>
        <w:fldChar w:fldCharType="end"/>
      </w:r>
      <w:r w:rsidR="00AD55DC">
        <w:rPr>
          <w:rFonts w:ascii="Times New Roman" w:eastAsiaTheme="minorEastAsia" w:hAnsi="Times New Roman" w:cs="Times New Roman"/>
          <w:sz w:val="20"/>
          <w:szCs w:val="20"/>
        </w:rPr>
        <w:t xml:space="preserve">. </w:t>
      </w:r>
    </w:p>
    <w:p w14:paraId="6281228C" w14:textId="3EB1BA60" w:rsidR="00583D43" w:rsidRDefault="001A6079" w:rsidP="001E30D0">
      <w:pPr>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w:t>
      </w:r>
      <w:r w:rsidR="00A91536">
        <w:rPr>
          <w:rFonts w:ascii="Times New Roman" w:eastAsiaTheme="minorEastAsia" w:hAnsi="Times New Roman" w:cs="Times New Roman"/>
          <w:sz w:val="20"/>
          <w:szCs w:val="20"/>
        </w:rPr>
        <w:t xml:space="preserve">he </w:t>
      </w:r>
      <w:r w:rsidR="00891469">
        <w:rPr>
          <w:rFonts w:ascii="Times New Roman" w:eastAsiaTheme="minorEastAsia" w:hAnsi="Times New Roman" w:cs="Times New Roman"/>
          <w:sz w:val="20"/>
          <w:szCs w:val="20"/>
        </w:rPr>
        <w:t>final feature vector that was used as an input for the experiments had a dimension of 26, with 9 of those features being the base</w:t>
      </w:r>
      <w:r w:rsidR="00A56083">
        <w:rPr>
          <w:rFonts w:ascii="Times New Roman" w:eastAsiaTheme="minorEastAsia" w:hAnsi="Times New Roman" w:cs="Times New Roman"/>
          <w:sz w:val="20"/>
          <w:szCs w:val="20"/>
        </w:rPr>
        <w:t xml:space="preserve">, or absolute, </w:t>
      </w:r>
      <w:r w:rsidR="00891469">
        <w:rPr>
          <w:rFonts w:ascii="Times New Roman" w:eastAsiaTheme="minorEastAsia" w:hAnsi="Times New Roman" w:cs="Times New Roman"/>
          <w:sz w:val="20"/>
          <w:szCs w:val="20"/>
        </w:rPr>
        <w:t>features</w:t>
      </w:r>
      <w:r w:rsidR="00552025">
        <w:rPr>
          <w:rFonts w:ascii="Times New Roman" w:eastAsiaTheme="minorEastAsia" w:hAnsi="Times New Roman" w:cs="Times New Roman"/>
          <w:sz w:val="20"/>
          <w:szCs w:val="20"/>
        </w:rPr>
        <w:t>,</w:t>
      </w:r>
      <w:r w:rsidR="00200717">
        <w:rPr>
          <w:rFonts w:ascii="Times New Roman" w:eastAsiaTheme="minorEastAsia" w:hAnsi="Times New Roman" w:cs="Times New Roman"/>
          <w:sz w:val="20"/>
          <w:szCs w:val="20"/>
        </w:rPr>
        <w:t xml:space="preserve"> </w:t>
      </w:r>
      <w:r w:rsidR="004C54B3" w:rsidRPr="00F721AF">
        <w:rPr>
          <w:rFonts w:ascii="Times New Roman" w:eastAsiaTheme="minorEastAsia" w:hAnsi="Times New Roman" w:cs="Times New Roman"/>
          <w:sz w:val="20"/>
          <w:szCs w:val="20"/>
        </w:rPr>
        <w:t>and the rest being de</w:t>
      </w:r>
      <w:r w:rsidR="004C54B3">
        <w:rPr>
          <w:rFonts w:ascii="Times New Roman" w:eastAsiaTheme="minorEastAsia" w:hAnsi="Times New Roman" w:cs="Times New Roman"/>
          <w:sz w:val="20"/>
          <w:szCs w:val="20"/>
        </w:rPr>
        <w:t>rivatives of the original features</w:t>
      </w:r>
      <w:r w:rsidR="00CA58AC">
        <w:rPr>
          <w:rFonts w:ascii="Times New Roman" w:eastAsiaTheme="minorEastAsia" w:hAnsi="Times New Roman" w:cs="Times New Roman"/>
          <w:sz w:val="20"/>
          <w:szCs w:val="20"/>
        </w:rPr>
        <w:t xml:space="preserve">. </w:t>
      </w:r>
      <w:r w:rsidR="003C6F24">
        <w:rPr>
          <w:rFonts w:ascii="Times New Roman" w:eastAsiaTheme="minorEastAsia" w:hAnsi="Times New Roman" w:cs="Times New Roman"/>
          <w:sz w:val="20"/>
          <w:szCs w:val="20"/>
        </w:rPr>
        <w:t xml:space="preserve">The number of features used was varied depending on the </w:t>
      </w:r>
      <w:r w:rsidR="00A56083">
        <w:rPr>
          <w:rFonts w:ascii="Times New Roman" w:eastAsiaTheme="minorEastAsia" w:hAnsi="Times New Roman" w:cs="Times New Roman"/>
          <w:sz w:val="20"/>
          <w:szCs w:val="20"/>
        </w:rPr>
        <w:t>experiment</w:t>
      </w:r>
      <w:r w:rsidR="003C6F24">
        <w:rPr>
          <w:rFonts w:ascii="Times New Roman" w:eastAsiaTheme="minorEastAsia" w:hAnsi="Times New Roman" w:cs="Times New Roman"/>
          <w:sz w:val="20"/>
          <w:szCs w:val="20"/>
        </w:rPr>
        <w:t xml:space="preserve">. In some </w:t>
      </w:r>
      <w:r>
        <w:rPr>
          <w:rFonts w:ascii="Times New Roman" w:eastAsiaTheme="minorEastAsia" w:hAnsi="Times New Roman" w:cs="Times New Roman"/>
          <w:sz w:val="20"/>
          <w:szCs w:val="20"/>
        </w:rPr>
        <w:t>experiments</w:t>
      </w:r>
      <w:r w:rsidR="003C6F24">
        <w:rPr>
          <w:rFonts w:ascii="Times New Roman" w:eastAsiaTheme="minorEastAsia" w:hAnsi="Times New Roman" w:cs="Times New Roman"/>
          <w:sz w:val="20"/>
          <w:szCs w:val="20"/>
        </w:rPr>
        <w:t>, only</w:t>
      </w:r>
      <w:r>
        <w:rPr>
          <w:rFonts w:ascii="Times New Roman" w:eastAsiaTheme="minorEastAsia" w:hAnsi="Times New Roman" w:cs="Times New Roman"/>
          <w:sz w:val="20"/>
          <w:szCs w:val="20"/>
        </w:rPr>
        <w:t xml:space="preserve"> </w:t>
      </w:r>
      <w:r w:rsidR="003C6F24">
        <w:rPr>
          <w:rFonts w:ascii="Times New Roman" w:eastAsiaTheme="minorEastAsia" w:hAnsi="Times New Roman" w:cs="Times New Roman"/>
          <w:sz w:val="20"/>
          <w:szCs w:val="20"/>
        </w:rPr>
        <w:t>absolute features</w:t>
      </w:r>
      <w:r w:rsidR="00A56083">
        <w:rPr>
          <w:rFonts w:ascii="Times New Roman" w:eastAsiaTheme="minorEastAsia" w:hAnsi="Times New Roman" w:cs="Times New Roman"/>
          <w:sz w:val="20"/>
          <w:szCs w:val="20"/>
        </w:rPr>
        <w:t> </w:t>
      </w:r>
      <w:r w:rsidR="003C6F24">
        <w:rPr>
          <w:rFonts w:ascii="Times New Roman" w:eastAsiaTheme="minorEastAsia" w:hAnsi="Times New Roman" w:cs="Times New Roman"/>
          <w:sz w:val="20"/>
          <w:szCs w:val="20"/>
        </w:rPr>
        <w:t>(9 features)</w:t>
      </w:r>
      <w:r w:rsidR="00A56083">
        <w:rPr>
          <w:rFonts w:ascii="Times New Roman" w:eastAsiaTheme="minorEastAsia" w:hAnsi="Times New Roman" w:cs="Times New Roman"/>
          <w:sz w:val="20"/>
          <w:szCs w:val="20"/>
        </w:rPr>
        <w:t xml:space="preserve"> were used because these are more appropriate for studying basic statistical properties since they map directly to spectral characteristics of the signal.</w:t>
      </w:r>
    </w:p>
    <w:p w14:paraId="2ACFB16B" w14:textId="71B85BB9" w:rsidR="0085226D" w:rsidRPr="001E30D0" w:rsidRDefault="003F1049" w:rsidP="001E30D0">
      <w:pPr>
        <w:widowControl w:val="0"/>
        <w:spacing w:after="120" w:line="240" w:lineRule="auto"/>
        <w:jc w:val="both"/>
        <w:rPr>
          <w:rFonts w:ascii="Times New Roman" w:hAnsi="Times New Roman" w:cs="Times New Roman"/>
          <w:sz w:val="20"/>
          <w:szCs w:val="20"/>
        </w:rPr>
      </w:pPr>
      <w:r w:rsidRPr="001E30D0">
        <w:rPr>
          <w:rFonts w:ascii="Times New Roman" w:hAnsi="Times New Roman" w:cs="Times New Roman"/>
          <w:sz w:val="20"/>
          <w:szCs w:val="20"/>
        </w:rPr>
        <w:t xml:space="preserve">The descriptive statistics of the data were calculated through </w:t>
      </w:r>
      <w:r w:rsidR="0062672F" w:rsidRPr="001E30D0">
        <w:rPr>
          <w:rFonts w:ascii="Times New Roman" w:hAnsi="Times New Roman" w:cs="Times New Roman"/>
          <w:sz w:val="20"/>
          <w:szCs w:val="20"/>
        </w:rPr>
        <w:t xml:space="preserve">a </w:t>
      </w:r>
      <w:r w:rsidRPr="001E30D0">
        <w:rPr>
          <w:rFonts w:ascii="Times New Roman" w:hAnsi="Times New Roman" w:cs="Times New Roman"/>
          <w:sz w:val="20"/>
          <w:szCs w:val="20"/>
        </w:rPr>
        <w:t xml:space="preserve">simple computation of the mean and variance for each </w:t>
      </w:r>
      <w:r w:rsidR="008B09FA" w:rsidRPr="001E30D0">
        <w:rPr>
          <w:rFonts w:ascii="Times New Roman" w:hAnsi="Times New Roman" w:cs="Times New Roman"/>
          <w:sz w:val="20"/>
          <w:szCs w:val="20"/>
        </w:rPr>
        <w:t>class (</w:t>
      </w:r>
      <w:r w:rsidR="007172C3">
        <w:rPr>
          <w:rFonts w:ascii="Times New Roman" w:hAnsi="Times New Roman" w:cs="Times New Roman"/>
          <w:sz w:val="20"/>
          <w:szCs w:val="20"/>
        </w:rPr>
        <w:t>LE and AR</w:t>
      </w:r>
      <w:r w:rsidR="008B09FA" w:rsidRPr="001E30D0">
        <w:rPr>
          <w:rFonts w:ascii="Times New Roman" w:hAnsi="Times New Roman" w:cs="Times New Roman"/>
          <w:sz w:val="20"/>
          <w:szCs w:val="20"/>
        </w:rPr>
        <w:t>). The global mean and variance for a</w:t>
      </w:r>
      <w:r w:rsidR="005A6CD8" w:rsidRPr="001E30D0">
        <w:rPr>
          <w:rFonts w:ascii="Times New Roman" w:hAnsi="Times New Roman" w:cs="Times New Roman"/>
          <w:sz w:val="20"/>
          <w:szCs w:val="20"/>
        </w:rPr>
        <w:t>ll the data were also calculated in order to determine the significance and direction of the bias.</w:t>
      </w:r>
      <w:r w:rsidR="00525F8D" w:rsidRPr="001E30D0">
        <w:rPr>
          <w:rFonts w:ascii="Times New Roman" w:hAnsi="Times New Roman" w:cs="Times New Roman"/>
          <w:sz w:val="20"/>
          <w:szCs w:val="20"/>
        </w:rPr>
        <w:t xml:space="preserve"> For this particular </w:t>
      </w:r>
      <w:r w:rsidR="00220A0A" w:rsidRPr="001E30D0">
        <w:rPr>
          <w:rFonts w:ascii="Times New Roman" w:hAnsi="Times New Roman" w:cs="Times New Roman"/>
          <w:sz w:val="20"/>
          <w:szCs w:val="20"/>
        </w:rPr>
        <w:t>part of the study</w:t>
      </w:r>
      <w:r w:rsidR="007172C3">
        <w:rPr>
          <w:rFonts w:ascii="Times New Roman" w:hAnsi="Times New Roman" w:cs="Times New Roman"/>
          <w:sz w:val="20"/>
          <w:szCs w:val="20"/>
        </w:rPr>
        <w:t xml:space="preserve">, </w:t>
      </w:r>
      <w:r w:rsidR="00220A0A" w:rsidRPr="001E30D0">
        <w:rPr>
          <w:rFonts w:ascii="Times New Roman" w:hAnsi="Times New Roman" w:cs="Times New Roman"/>
          <w:sz w:val="20"/>
          <w:szCs w:val="20"/>
        </w:rPr>
        <w:t>16,840 LE files</w:t>
      </w:r>
      <w:r w:rsidR="007172C3">
        <w:rPr>
          <w:rFonts w:ascii="Times New Roman" w:hAnsi="Times New Roman" w:cs="Times New Roman"/>
          <w:sz w:val="20"/>
          <w:szCs w:val="20"/>
        </w:rPr>
        <w:t xml:space="preserve"> and </w:t>
      </w:r>
      <w:r w:rsidR="007172C3" w:rsidRPr="00DA028F">
        <w:rPr>
          <w:rFonts w:ascii="Times New Roman" w:hAnsi="Times New Roman" w:cs="Times New Roman"/>
          <w:sz w:val="20"/>
          <w:szCs w:val="20"/>
        </w:rPr>
        <w:t xml:space="preserve">17,858 </w:t>
      </w:r>
      <w:r w:rsidR="007172C3">
        <w:rPr>
          <w:rFonts w:ascii="Times New Roman" w:hAnsi="Times New Roman" w:cs="Times New Roman"/>
          <w:sz w:val="20"/>
          <w:szCs w:val="20"/>
        </w:rPr>
        <w:t>AR</w:t>
      </w:r>
      <w:r w:rsidR="007172C3" w:rsidRPr="00DA028F">
        <w:rPr>
          <w:rFonts w:ascii="Times New Roman" w:hAnsi="Times New Roman" w:cs="Times New Roman"/>
          <w:sz w:val="20"/>
          <w:szCs w:val="20"/>
        </w:rPr>
        <w:t xml:space="preserve"> files </w:t>
      </w:r>
      <w:r w:rsidR="00220A0A" w:rsidRPr="001E30D0">
        <w:rPr>
          <w:rFonts w:ascii="Times New Roman" w:hAnsi="Times New Roman" w:cs="Times New Roman"/>
          <w:sz w:val="20"/>
          <w:szCs w:val="20"/>
        </w:rPr>
        <w:t xml:space="preserve">were used, meaning that </w:t>
      </w:r>
      <w:r w:rsidR="007172C3" w:rsidRPr="00DA028F">
        <w:rPr>
          <w:rFonts w:ascii="Times New Roman" w:hAnsi="Times New Roman" w:cs="Times New Roman"/>
          <w:sz w:val="20"/>
          <w:szCs w:val="20"/>
        </w:rPr>
        <w:t xml:space="preserve">48.5% </w:t>
      </w:r>
      <w:r w:rsidR="007172C3">
        <w:rPr>
          <w:rFonts w:ascii="Times New Roman" w:hAnsi="Times New Roman" w:cs="Times New Roman"/>
          <w:sz w:val="20"/>
          <w:szCs w:val="20"/>
        </w:rPr>
        <w:t xml:space="preserve">of the data </w:t>
      </w:r>
      <w:r w:rsidR="007172C3" w:rsidRPr="00DA028F">
        <w:rPr>
          <w:rFonts w:ascii="Times New Roman" w:hAnsi="Times New Roman" w:cs="Times New Roman"/>
          <w:sz w:val="20"/>
          <w:szCs w:val="20"/>
        </w:rPr>
        <w:t>were referenced to LE</w:t>
      </w:r>
      <w:r w:rsidR="007172C3" w:rsidRPr="007172C3">
        <w:rPr>
          <w:rFonts w:ascii="Times New Roman" w:hAnsi="Times New Roman" w:cs="Times New Roman"/>
          <w:sz w:val="20"/>
          <w:szCs w:val="20"/>
        </w:rPr>
        <w:t xml:space="preserve"> </w:t>
      </w:r>
      <w:r w:rsidR="007172C3">
        <w:rPr>
          <w:rFonts w:ascii="Times New Roman" w:hAnsi="Times New Roman" w:cs="Times New Roman"/>
          <w:sz w:val="20"/>
          <w:szCs w:val="20"/>
        </w:rPr>
        <w:t xml:space="preserve">while </w:t>
      </w:r>
      <w:r w:rsidR="000377F1" w:rsidRPr="001E30D0">
        <w:rPr>
          <w:rFonts w:ascii="Times New Roman" w:hAnsi="Times New Roman" w:cs="Times New Roman"/>
          <w:sz w:val="20"/>
          <w:szCs w:val="20"/>
        </w:rPr>
        <w:t>51.</w:t>
      </w:r>
      <w:r w:rsidR="0062672F" w:rsidRPr="001E30D0">
        <w:rPr>
          <w:rFonts w:ascii="Times New Roman" w:hAnsi="Times New Roman" w:cs="Times New Roman"/>
          <w:sz w:val="20"/>
          <w:szCs w:val="20"/>
        </w:rPr>
        <w:t>5</w:t>
      </w:r>
      <w:r w:rsidR="000377F1" w:rsidRPr="001E30D0">
        <w:rPr>
          <w:rFonts w:ascii="Times New Roman" w:hAnsi="Times New Roman" w:cs="Times New Roman"/>
          <w:sz w:val="20"/>
          <w:szCs w:val="20"/>
        </w:rPr>
        <w:t>%</w:t>
      </w:r>
      <w:r w:rsidR="00220A0A" w:rsidRPr="001E30D0">
        <w:rPr>
          <w:rFonts w:ascii="Times New Roman" w:hAnsi="Times New Roman" w:cs="Times New Roman"/>
          <w:sz w:val="20"/>
          <w:szCs w:val="20"/>
        </w:rPr>
        <w:t xml:space="preserve"> of the data was</w:t>
      </w:r>
      <w:r w:rsidR="007172C3">
        <w:rPr>
          <w:rFonts w:ascii="Times New Roman" w:hAnsi="Times New Roman" w:cs="Times New Roman"/>
          <w:sz w:val="20"/>
          <w:szCs w:val="20"/>
        </w:rPr>
        <w:t xml:space="preserve"> </w:t>
      </w:r>
      <w:r w:rsidR="000377F1" w:rsidRPr="001E30D0">
        <w:rPr>
          <w:rFonts w:ascii="Times New Roman" w:hAnsi="Times New Roman" w:cs="Times New Roman"/>
          <w:sz w:val="20"/>
          <w:szCs w:val="20"/>
        </w:rPr>
        <w:t xml:space="preserve">referenced to </w:t>
      </w:r>
      <w:r w:rsidR="007172C3">
        <w:rPr>
          <w:rFonts w:ascii="Times New Roman" w:hAnsi="Times New Roman" w:cs="Times New Roman"/>
          <w:sz w:val="20"/>
          <w:szCs w:val="20"/>
        </w:rPr>
        <w:t>AR</w:t>
      </w:r>
      <w:r w:rsidR="00220A0A" w:rsidRPr="001E30D0">
        <w:rPr>
          <w:rFonts w:ascii="Times New Roman" w:hAnsi="Times New Roman" w:cs="Times New Roman"/>
          <w:sz w:val="20"/>
          <w:szCs w:val="20"/>
        </w:rPr>
        <w:t>.</w:t>
      </w:r>
      <w:r w:rsidR="00690AF2" w:rsidRPr="001E30D0">
        <w:rPr>
          <w:rFonts w:ascii="Times New Roman" w:hAnsi="Times New Roman" w:cs="Times New Roman"/>
          <w:sz w:val="20"/>
          <w:szCs w:val="20"/>
        </w:rPr>
        <w:t xml:space="preserve"> Note that for this part of the study, only the base features </w:t>
      </w:r>
      <w:r w:rsidR="001C0B6A" w:rsidRPr="001E30D0">
        <w:rPr>
          <w:rFonts w:ascii="Times New Roman" w:hAnsi="Times New Roman" w:cs="Times New Roman"/>
          <w:sz w:val="20"/>
          <w:szCs w:val="20"/>
        </w:rPr>
        <w:t>were used.</w:t>
      </w:r>
    </w:p>
    <w:p w14:paraId="24736EF6" w14:textId="260DD76A" w:rsidR="00E57656" w:rsidRDefault="00410111" w:rsidP="001E30D0">
      <w:pPr>
        <w:widowControl w:val="0"/>
        <w:spacing w:after="120" w:line="240" w:lineRule="auto"/>
        <w:jc w:val="both"/>
        <w:rPr>
          <w:rFonts w:ascii="Times New Roman" w:eastAsiaTheme="minorEastAsia" w:hAnsi="Times New Roman" w:cs="Times New Roman"/>
          <w:sz w:val="20"/>
          <w:szCs w:val="20"/>
        </w:rPr>
      </w:pPr>
      <w:r w:rsidRPr="001E30D0">
        <w:rPr>
          <w:rFonts w:ascii="Times New Roman" w:hAnsi="Times New Roman" w:cs="Times New Roman"/>
          <w:sz w:val="20"/>
          <w:szCs w:val="20"/>
        </w:rPr>
        <w:lastRenderedPageBreak/>
        <w:t>Following the descriptive statistical analysis, a PCA was p</w:t>
      </w:r>
      <w:r w:rsidR="00B80996" w:rsidRPr="001E30D0">
        <w:rPr>
          <w:rFonts w:ascii="Times New Roman" w:hAnsi="Times New Roman" w:cs="Times New Roman"/>
          <w:sz w:val="20"/>
          <w:szCs w:val="20"/>
        </w:rPr>
        <w:t xml:space="preserve">erformed on the features. </w:t>
      </w:r>
      <w:r w:rsidR="009A2915" w:rsidRPr="001E30D0">
        <w:rPr>
          <w:rFonts w:ascii="Times New Roman" w:hAnsi="Times New Roman" w:cs="Times New Roman"/>
          <w:sz w:val="20"/>
          <w:szCs w:val="20"/>
        </w:rPr>
        <w:t>The 9-dimensional mean</w:t>
      </w:r>
      <w:r w:rsidR="0062672F" w:rsidRPr="001E30D0">
        <w:rPr>
          <w:rFonts w:ascii="Times New Roman" w:hAnsi="Times New Roman" w:cs="Times New Roman"/>
          <w:sz w:val="20"/>
          <w:szCs w:val="20"/>
        </w:rPr>
        <w:t xml:space="preserve"> vector, </w:t>
      </w:r>
      <w:r w:rsidR="0062672F" w:rsidRPr="001E30D0">
        <w:rPr>
          <w:rFonts w:ascii="Times New Roman" w:hAnsi="Times New Roman" w:cs="Times New Roman"/>
          <w:sz w:val="20"/>
          <w:szCs w:val="20"/>
        </w:rPr>
        <w:sym w:font="Symbol" w:char="F06D"/>
      </w:r>
      <w:r w:rsidR="0062672F" w:rsidRPr="001E30D0">
        <w:rPr>
          <w:rFonts w:ascii="Times New Roman" w:hAnsi="Times New Roman" w:cs="Times New Roman"/>
          <w:sz w:val="20"/>
          <w:szCs w:val="20"/>
        </w:rPr>
        <w:t xml:space="preserve">, and covariance </w:t>
      </w:r>
      <w:r w:rsidR="009A2915" w:rsidRPr="001E30D0">
        <w:rPr>
          <w:rFonts w:ascii="Times New Roman" w:hAnsi="Times New Roman" w:cs="Times New Roman"/>
          <w:sz w:val="20"/>
          <w:szCs w:val="20"/>
        </w:rPr>
        <w:t>matrix</w:t>
      </w:r>
      <w:r w:rsidR="0062672F" w:rsidRPr="001E30D0">
        <w:rPr>
          <w:rFonts w:ascii="Times New Roman" w:hAnsi="Times New Roman" w:cs="Times New Roman"/>
          <w:sz w:val="20"/>
          <w:szCs w:val="20"/>
        </w:rPr>
        <w:t xml:space="preserve"> </w:t>
      </w:r>
      <w:r w:rsidR="0062672F" w:rsidRPr="001E30D0">
        <w:rPr>
          <w:rFonts w:ascii="Times New Roman" w:hAnsi="Times New Roman" w:cs="Times New Roman"/>
          <w:sz w:val="20"/>
          <w:szCs w:val="20"/>
        </w:rPr>
        <w:sym w:font="Symbol" w:char="F053"/>
      </w:r>
      <w:r w:rsidR="009A2915" w:rsidRPr="001E30D0">
        <w:rPr>
          <w:rFonts w:ascii="Times New Roman" w:hAnsi="Times New Roman" w:cs="Times New Roman"/>
          <w:sz w:val="20"/>
          <w:szCs w:val="20"/>
        </w:rPr>
        <w:t xml:space="preserve"> </w:t>
      </w:r>
      <w:r w:rsidR="0062672F" w:rsidRPr="001E30D0">
        <w:rPr>
          <w:rFonts w:ascii="Times New Roman" w:hAnsi="Times New Roman" w:cs="Times New Roman"/>
          <w:sz w:val="20"/>
          <w:szCs w:val="20"/>
        </w:rPr>
        <w:t xml:space="preserve">of </w:t>
      </w:r>
      <w:r w:rsidR="009A2915" w:rsidRPr="001E30D0">
        <w:rPr>
          <w:rFonts w:ascii="Times New Roman" w:hAnsi="Times New Roman" w:cs="Times New Roman"/>
          <w:sz w:val="20"/>
          <w:szCs w:val="20"/>
        </w:rPr>
        <w:t>the data</w:t>
      </w:r>
      <w:r w:rsidR="0062672F" w:rsidRPr="001E30D0">
        <w:rPr>
          <w:rFonts w:ascii="Times New Roman" w:hAnsi="Times New Roman" w:cs="Times New Roman"/>
          <w:sz w:val="20"/>
          <w:szCs w:val="20"/>
        </w:rPr>
        <w:t xml:space="preserve"> </w:t>
      </w:r>
      <w:r w:rsidR="009A2915" w:rsidRPr="001E30D0">
        <w:rPr>
          <w:rFonts w:ascii="Times New Roman" w:hAnsi="Times New Roman" w:cs="Times New Roman"/>
          <w:sz w:val="20"/>
          <w:szCs w:val="20"/>
        </w:rPr>
        <w:t xml:space="preserve">were computed, which was followed </w:t>
      </w:r>
      <w:r w:rsidR="000B38B4" w:rsidRPr="001E30D0">
        <w:rPr>
          <w:rFonts w:ascii="Times New Roman" w:hAnsi="Times New Roman" w:cs="Times New Roman"/>
          <w:sz w:val="20"/>
          <w:szCs w:val="20"/>
        </w:rPr>
        <w:t>by the calculation of the eigen</w:t>
      </w:r>
      <w:r w:rsidR="009A2915" w:rsidRPr="001E30D0">
        <w:rPr>
          <w:rFonts w:ascii="Times New Roman" w:hAnsi="Times New Roman" w:cs="Times New Roman"/>
          <w:sz w:val="20"/>
          <w:szCs w:val="20"/>
        </w:rPr>
        <w:t xml:space="preserve">values and vectors of the </w:t>
      </w:r>
      <w:r w:rsidR="0062672F" w:rsidRPr="001E30D0">
        <w:rPr>
          <w:rFonts w:ascii="Times New Roman" w:hAnsi="Times New Roman" w:cs="Times New Roman"/>
          <w:sz w:val="20"/>
          <w:szCs w:val="20"/>
        </w:rPr>
        <w:t xml:space="preserve">covariance </w:t>
      </w:r>
      <w:r w:rsidR="009A2915" w:rsidRPr="001E30D0">
        <w:rPr>
          <w:rFonts w:ascii="Times New Roman" w:hAnsi="Times New Roman" w:cs="Times New Roman"/>
          <w:sz w:val="20"/>
          <w:szCs w:val="20"/>
        </w:rPr>
        <w:t>matrix. The</w:t>
      </w:r>
      <w:r w:rsidR="0062672F" w:rsidRPr="001E30D0">
        <w:rPr>
          <w:rFonts w:ascii="Times New Roman" w:hAnsi="Times New Roman" w:cs="Times New Roman"/>
          <w:sz w:val="20"/>
          <w:szCs w:val="20"/>
        </w:rPr>
        <w:t xml:space="preserve"> </w:t>
      </w:r>
      <w:r w:rsidR="009A2915" w:rsidRPr="001E30D0">
        <w:rPr>
          <w:rFonts w:ascii="Times New Roman" w:hAnsi="Times New Roman" w:cs="Times New Roman"/>
          <w:sz w:val="20"/>
          <w:szCs w:val="20"/>
        </w:rPr>
        <w:t>eigenvalues</w:t>
      </w:r>
      <w:r w:rsidR="0062672F" w:rsidRPr="001E30D0">
        <w:rPr>
          <w:rFonts w:ascii="Times New Roman" w:hAnsi="Times New Roman" w:cs="Times New Roman"/>
          <w:sz w:val="20"/>
          <w:szCs w:val="20"/>
        </w:rPr>
        <w:t xml:space="preserve"> and </w:t>
      </w:r>
      <w:r w:rsidR="009A2915" w:rsidRPr="001E30D0">
        <w:rPr>
          <w:rFonts w:ascii="Times New Roman" w:hAnsi="Times New Roman" w:cs="Times New Roman"/>
          <w:sz w:val="20"/>
          <w:szCs w:val="20"/>
        </w:rPr>
        <w:t>eigenvectors</w:t>
      </w:r>
      <w:r w:rsidR="0062672F" w:rsidRPr="001E30D0">
        <w:rPr>
          <w:rFonts w:ascii="Times New Roman" w:hAnsi="Times New Roman" w:cs="Times New Roman"/>
          <w:sz w:val="20"/>
          <w:szCs w:val="20"/>
        </w:rPr>
        <w:t xml:space="preserve"> </w:t>
      </w:r>
      <w:r w:rsidR="00D15523" w:rsidRPr="001E30D0">
        <w:rPr>
          <w:rFonts w:ascii="Times New Roman" w:hAnsi="Times New Roman" w:cs="Times New Roman"/>
          <w:sz w:val="20"/>
          <w:szCs w:val="20"/>
        </w:rPr>
        <w:t xml:space="preserve">were </w:t>
      </w:r>
      <w:r w:rsidR="00C762E0" w:rsidRPr="001E30D0">
        <w:rPr>
          <w:rFonts w:ascii="Times New Roman" w:hAnsi="Times New Roman" w:cs="Times New Roman"/>
          <w:sz w:val="20"/>
          <w:szCs w:val="20"/>
        </w:rPr>
        <w:t xml:space="preserve">then analyzed and compared to the </w:t>
      </w:r>
      <w:r w:rsidR="000B38B4" w:rsidRPr="001E30D0">
        <w:rPr>
          <w:rFonts w:ascii="Times New Roman" w:hAnsi="Times New Roman" w:cs="Times New Roman"/>
          <w:sz w:val="20"/>
          <w:szCs w:val="20"/>
        </w:rPr>
        <w:t>comparable eigen</w:t>
      </w:r>
      <w:r w:rsidR="009510CB" w:rsidRPr="001E30D0">
        <w:rPr>
          <w:rFonts w:ascii="Times New Roman" w:hAnsi="Times New Roman" w:cs="Times New Roman"/>
          <w:sz w:val="20"/>
          <w:szCs w:val="20"/>
        </w:rPr>
        <w:t>vector in the opposite class. This w</w:t>
      </w:r>
      <w:r w:rsidR="00A921B4" w:rsidRPr="001E30D0">
        <w:rPr>
          <w:rFonts w:ascii="Times New Roman" w:hAnsi="Times New Roman" w:cs="Times New Roman"/>
          <w:sz w:val="20"/>
          <w:szCs w:val="20"/>
        </w:rPr>
        <w:t>as done to assess the importance</w:t>
      </w:r>
      <w:r w:rsidR="0077243F" w:rsidRPr="001E30D0">
        <w:rPr>
          <w:rFonts w:ascii="Times New Roman" w:hAnsi="Times New Roman" w:cs="Times New Roman"/>
          <w:sz w:val="20"/>
          <w:szCs w:val="20"/>
        </w:rPr>
        <w:t xml:space="preserve"> of each component in the overall weighting of the feature vector</w:t>
      </w:r>
      <w:r w:rsidR="0077243F">
        <w:rPr>
          <w:rFonts w:ascii="Times New Roman" w:eastAsiaTheme="minorEastAsia" w:hAnsi="Times New Roman" w:cs="Times New Roman"/>
          <w:sz w:val="20"/>
          <w:szCs w:val="20"/>
        </w:rPr>
        <w:t xml:space="preserve">. </w:t>
      </w:r>
    </w:p>
    <w:p w14:paraId="0165A43B" w14:textId="64FA8E07" w:rsidR="00F709BE" w:rsidRDefault="0062672F" w:rsidP="00A775C0">
      <w:pPr>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A machine learning system was used to evaluate the mismatch between feature vectors from each class. This baseline system was a traditional HMM system described in </w:t>
      </w:r>
      <w:r>
        <w:rPr>
          <w:rFonts w:ascii="Times New Roman" w:eastAsiaTheme="minorEastAsia" w:hAnsi="Times New Roman" w:cs="Times New Roman"/>
          <w:sz w:val="20"/>
          <w:szCs w:val="20"/>
        </w:rPr>
        <w:fldChar w:fldCharType="begin"/>
      </w:r>
      <w:r>
        <w:rPr>
          <w:rFonts w:ascii="Times New Roman" w:eastAsiaTheme="minorEastAsia" w:hAnsi="Times New Roman" w:cs="Times New Roman"/>
          <w:sz w:val="20"/>
          <w:szCs w:val="20"/>
        </w:rPr>
        <w:instrText xml:space="preserve"> REF _Ref462324216 \n </w:instrText>
      </w:r>
      <w:r>
        <w:rPr>
          <w:rFonts w:ascii="Times New Roman" w:eastAsiaTheme="minorEastAsia" w:hAnsi="Times New Roman" w:cs="Times New Roman"/>
          <w:sz w:val="20"/>
          <w:szCs w:val="20"/>
        </w:rPr>
        <w:fldChar w:fldCharType="separate"/>
      </w:r>
      <w:r w:rsidR="007A43A1">
        <w:rPr>
          <w:rFonts w:ascii="Times New Roman" w:eastAsiaTheme="minorEastAsia" w:hAnsi="Times New Roman" w:cs="Times New Roman"/>
          <w:sz w:val="20"/>
          <w:szCs w:val="20"/>
        </w:rPr>
        <w:t>[12]</w:t>
      </w:r>
      <w:r>
        <w:rPr>
          <w:rFonts w:ascii="Times New Roman" w:eastAsiaTheme="minorEastAsia" w:hAnsi="Times New Roman" w:cs="Times New Roman"/>
          <w:sz w:val="20"/>
          <w:szCs w:val="20"/>
        </w:rPr>
        <w:fldChar w:fldCharType="end"/>
      </w:r>
      <w:r>
        <w:rPr>
          <w:rFonts w:ascii="Times New Roman" w:eastAsiaTheme="minorEastAsia" w:hAnsi="Times New Roman" w:cs="Times New Roman"/>
          <w:sz w:val="20"/>
          <w:szCs w:val="20"/>
        </w:rPr>
        <w:t xml:space="preserve">. This specific system, however, was trained to detect two different types of events: (1) seizures (SEIZ), and (2) background (BCKG). </w:t>
      </w:r>
      <w:r w:rsidR="00805641">
        <w:rPr>
          <w:rFonts w:ascii="Times New Roman" w:eastAsiaTheme="minorEastAsia" w:hAnsi="Times New Roman" w:cs="Times New Roman"/>
          <w:sz w:val="20"/>
          <w:szCs w:val="20"/>
        </w:rPr>
        <w:t xml:space="preserve">To assess the mismatch between feature vectors, we </w:t>
      </w:r>
      <w:r w:rsidR="00196FC0">
        <w:rPr>
          <w:rFonts w:ascii="Times New Roman" w:eastAsiaTheme="minorEastAsia" w:hAnsi="Times New Roman" w:cs="Times New Roman"/>
          <w:sz w:val="20"/>
          <w:szCs w:val="20"/>
        </w:rPr>
        <w:t>trained statistical models with only LE</w:t>
      </w:r>
      <w:r w:rsidR="006E6448">
        <w:rPr>
          <w:rFonts w:ascii="Times New Roman" w:eastAsiaTheme="minorEastAsia" w:hAnsi="Times New Roman" w:cs="Times New Roman"/>
          <w:sz w:val="20"/>
          <w:szCs w:val="20"/>
        </w:rPr>
        <w:t xml:space="preserve"> </w:t>
      </w:r>
      <w:r w:rsidR="00196FC0">
        <w:rPr>
          <w:rFonts w:ascii="Times New Roman" w:eastAsiaTheme="minorEastAsia" w:hAnsi="Times New Roman" w:cs="Times New Roman"/>
          <w:sz w:val="20"/>
          <w:szCs w:val="20"/>
        </w:rPr>
        <w:t>features</w:t>
      </w:r>
      <w:r w:rsidR="006E6448">
        <w:rPr>
          <w:rFonts w:ascii="Times New Roman" w:eastAsiaTheme="minorEastAsia" w:hAnsi="Times New Roman" w:cs="Times New Roman"/>
          <w:sz w:val="20"/>
          <w:szCs w:val="20"/>
        </w:rPr>
        <w:t xml:space="preserve"> (LE model)</w:t>
      </w:r>
      <w:r w:rsidR="00196FC0">
        <w:rPr>
          <w:rFonts w:ascii="Times New Roman" w:eastAsiaTheme="minorEastAsia" w:hAnsi="Times New Roman" w:cs="Times New Roman"/>
          <w:sz w:val="20"/>
          <w:szCs w:val="20"/>
        </w:rPr>
        <w:t>, o</w:t>
      </w:r>
      <w:r w:rsidR="006E6448">
        <w:rPr>
          <w:rFonts w:ascii="Times New Roman" w:eastAsiaTheme="minorEastAsia" w:hAnsi="Times New Roman" w:cs="Times New Roman"/>
          <w:sz w:val="20"/>
          <w:szCs w:val="20"/>
        </w:rPr>
        <w:t xml:space="preserve">nly </w:t>
      </w:r>
      <w:r w:rsidR="007172C3">
        <w:rPr>
          <w:rFonts w:ascii="Times New Roman" w:eastAsiaTheme="minorEastAsia" w:hAnsi="Times New Roman" w:cs="Times New Roman"/>
          <w:sz w:val="20"/>
          <w:szCs w:val="20"/>
        </w:rPr>
        <w:t>AR</w:t>
      </w:r>
      <w:r w:rsidR="006E6448">
        <w:rPr>
          <w:rFonts w:ascii="Times New Roman" w:eastAsiaTheme="minorEastAsia" w:hAnsi="Times New Roman" w:cs="Times New Roman"/>
          <w:sz w:val="20"/>
          <w:szCs w:val="20"/>
        </w:rPr>
        <w:t xml:space="preserve"> features (</w:t>
      </w:r>
      <w:r w:rsidR="007172C3">
        <w:rPr>
          <w:rFonts w:ascii="Times New Roman" w:eastAsiaTheme="minorEastAsia" w:hAnsi="Times New Roman" w:cs="Times New Roman"/>
          <w:sz w:val="20"/>
          <w:szCs w:val="20"/>
        </w:rPr>
        <w:t xml:space="preserve">AR </w:t>
      </w:r>
      <w:r w:rsidR="006E6448">
        <w:rPr>
          <w:rFonts w:ascii="Times New Roman" w:eastAsiaTheme="minorEastAsia" w:hAnsi="Times New Roman" w:cs="Times New Roman"/>
          <w:sz w:val="20"/>
          <w:szCs w:val="20"/>
        </w:rPr>
        <w:t>model) and the combination of both types of features</w:t>
      </w:r>
      <w:r w:rsidR="00196FC0">
        <w:rPr>
          <w:rFonts w:ascii="Times New Roman" w:eastAsiaTheme="minorEastAsia" w:hAnsi="Times New Roman" w:cs="Times New Roman"/>
          <w:sz w:val="20"/>
          <w:szCs w:val="20"/>
        </w:rPr>
        <w:t xml:space="preserve"> combined</w:t>
      </w:r>
      <w:r w:rsidR="006C77EB">
        <w:rPr>
          <w:rFonts w:ascii="Times New Roman" w:eastAsiaTheme="minorEastAsia" w:hAnsi="Times New Roman" w:cs="Times New Roman"/>
          <w:sz w:val="20"/>
          <w:szCs w:val="20"/>
        </w:rPr>
        <w:t xml:space="preserve"> (</w:t>
      </w:r>
      <w:r w:rsidR="007172C3">
        <w:rPr>
          <w:rFonts w:ascii="Times New Roman" w:eastAsiaTheme="minorEastAsia" w:hAnsi="Times New Roman" w:cs="Times New Roman"/>
          <w:sz w:val="20"/>
          <w:szCs w:val="20"/>
        </w:rPr>
        <w:t>LE+AR</w:t>
      </w:r>
      <w:r w:rsidR="006E6448">
        <w:rPr>
          <w:rFonts w:ascii="Times New Roman" w:eastAsiaTheme="minorEastAsia" w:hAnsi="Times New Roman" w:cs="Times New Roman"/>
          <w:sz w:val="20"/>
          <w:szCs w:val="20"/>
        </w:rPr>
        <w:t xml:space="preserve"> model</w:t>
      </w:r>
      <w:r w:rsidR="006C77EB">
        <w:rPr>
          <w:rFonts w:ascii="Times New Roman" w:eastAsiaTheme="minorEastAsia" w:hAnsi="Times New Roman" w:cs="Times New Roman"/>
          <w:sz w:val="20"/>
          <w:szCs w:val="20"/>
        </w:rPr>
        <w:t>)</w:t>
      </w:r>
      <w:r w:rsidR="00196FC0">
        <w:rPr>
          <w:rFonts w:ascii="Times New Roman" w:eastAsiaTheme="minorEastAsia" w:hAnsi="Times New Roman" w:cs="Times New Roman"/>
          <w:sz w:val="20"/>
          <w:szCs w:val="20"/>
        </w:rPr>
        <w:t>.</w:t>
      </w:r>
      <w:r w:rsidR="006C77EB">
        <w:rPr>
          <w:rFonts w:ascii="Times New Roman" w:eastAsiaTheme="minorEastAsia" w:hAnsi="Times New Roman" w:cs="Times New Roman"/>
          <w:sz w:val="20"/>
          <w:szCs w:val="20"/>
        </w:rPr>
        <w:t xml:space="preserve"> The models were evaluated in similarly divided evaluation sets (LE data only, </w:t>
      </w:r>
      <w:r w:rsidR="00166C96">
        <w:rPr>
          <w:rFonts w:ascii="Times New Roman" w:eastAsiaTheme="minorEastAsia" w:hAnsi="Times New Roman" w:cs="Times New Roman"/>
          <w:sz w:val="20"/>
          <w:szCs w:val="20"/>
        </w:rPr>
        <w:t>AR</w:t>
      </w:r>
      <w:r w:rsidR="006C77EB">
        <w:rPr>
          <w:rFonts w:ascii="Times New Roman" w:eastAsiaTheme="minorEastAsia" w:hAnsi="Times New Roman" w:cs="Times New Roman"/>
          <w:sz w:val="20"/>
          <w:szCs w:val="20"/>
        </w:rPr>
        <w:t xml:space="preserve"> data only and </w:t>
      </w:r>
      <w:r w:rsidR="00166C96">
        <w:rPr>
          <w:rFonts w:ascii="Times New Roman" w:eastAsiaTheme="minorEastAsia" w:hAnsi="Times New Roman" w:cs="Times New Roman"/>
          <w:sz w:val="20"/>
          <w:szCs w:val="20"/>
        </w:rPr>
        <w:t xml:space="preserve">LE+AR </w:t>
      </w:r>
      <w:r w:rsidR="006C77EB">
        <w:rPr>
          <w:rFonts w:ascii="Times New Roman" w:eastAsiaTheme="minorEastAsia" w:hAnsi="Times New Roman" w:cs="Times New Roman"/>
          <w:sz w:val="20"/>
          <w:szCs w:val="20"/>
        </w:rPr>
        <w:t>data)</w:t>
      </w:r>
      <w:r w:rsidR="00665C7F">
        <w:rPr>
          <w:rFonts w:ascii="Times New Roman" w:eastAsiaTheme="minorEastAsia" w:hAnsi="Times New Roman" w:cs="Times New Roman"/>
          <w:sz w:val="20"/>
          <w:szCs w:val="20"/>
        </w:rPr>
        <w:t>.</w:t>
      </w:r>
      <w:r w:rsidR="008571A7">
        <w:rPr>
          <w:rFonts w:ascii="Times New Roman" w:eastAsiaTheme="minorEastAsia" w:hAnsi="Times New Roman" w:cs="Times New Roman"/>
          <w:sz w:val="20"/>
          <w:szCs w:val="20"/>
        </w:rPr>
        <w:t xml:space="preserve"> The training sets were comprised of 44 EEG records for each class (</w:t>
      </w:r>
      <w:r w:rsidR="00166C96">
        <w:rPr>
          <w:rFonts w:ascii="Times New Roman" w:eastAsiaTheme="minorEastAsia" w:hAnsi="Times New Roman" w:cs="Times New Roman"/>
          <w:sz w:val="20"/>
          <w:szCs w:val="20"/>
        </w:rPr>
        <w:t>LE and AR</w:t>
      </w:r>
      <w:r w:rsidR="008571A7">
        <w:rPr>
          <w:rFonts w:ascii="Times New Roman" w:eastAsiaTheme="minorEastAsia" w:hAnsi="Times New Roman" w:cs="Times New Roman"/>
          <w:sz w:val="20"/>
          <w:szCs w:val="20"/>
        </w:rPr>
        <w:t xml:space="preserve">) and the evaluation </w:t>
      </w:r>
      <w:r w:rsidR="00166C96">
        <w:rPr>
          <w:rFonts w:ascii="Times New Roman" w:eastAsiaTheme="minorEastAsia" w:hAnsi="Times New Roman" w:cs="Times New Roman"/>
          <w:sz w:val="20"/>
          <w:szCs w:val="20"/>
        </w:rPr>
        <w:t xml:space="preserve">set </w:t>
      </w:r>
      <w:r w:rsidR="008571A7">
        <w:rPr>
          <w:rFonts w:ascii="Times New Roman" w:eastAsiaTheme="minorEastAsia" w:hAnsi="Times New Roman" w:cs="Times New Roman"/>
          <w:sz w:val="20"/>
          <w:szCs w:val="20"/>
        </w:rPr>
        <w:t>had 10 EEG records per class. All of the</w:t>
      </w:r>
      <w:r w:rsidR="00875032">
        <w:rPr>
          <w:rFonts w:ascii="Times New Roman" w:eastAsiaTheme="minorEastAsia" w:hAnsi="Times New Roman" w:cs="Times New Roman"/>
          <w:sz w:val="20"/>
          <w:szCs w:val="20"/>
        </w:rPr>
        <w:t xml:space="preserve"> records </w:t>
      </w:r>
      <w:r w:rsidR="00F0662B">
        <w:rPr>
          <w:rFonts w:ascii="Times New Roman" w:eastAsiaTheme="minorEastAsia" w:hAnsi="Times New Roman" w:cs="Times New Roman"/>
          <w:sz w:val="20"/>
          <w:szCs w:val="20"/>
        </w:rPr>
        <w:t>in both the training and evaluation sets</w:t>
      </w:r>
      <w:r w:rsidR="00DC7688">
        <w:rPr>
          <w:rFonts w:ascii="Times New Roman" w:eastAsiaTheme="minorEastAsia" w:hAnsi="Times New Roman" w:cs="Times New Roman"/>
          <w:sz w:val="20"/>
          <w:szCs w:val="20"/>
        </w:rPr>
        <w:t xml:space="preserve"> </w:t>
      </w:r>
      <w:r w:rsidR="008D59CB">
        <w:rPr>
          <w:rFonts w:ascii="Times New Roman" w:eastAsiaTheme="minorEastAsia" w:hAnsi="Times New Roman" w:cs="Times New Roman"/>
          <w:sz w:val="20"/>
          <w:szCs w:val="20"/>
        </w:rPr>
        <w:t>came from unique patients</w:t>
      </w:r>
      <w:r w:rsidR="00DC7688">
        <w:rPr>
          <w:rFonts w:ascii="Times New Roman" w:eastAsiaTheme="minorEastAsia" w:hAnsi="Times New Roman" w:cs="Times New Roman"/>
          <w:sz w:val="20"/>
          <w:szCs w:val="20"/>
        </w:rPr>
        <w:t>, which implies that 108 patients were represented in the total dataset.</w:t>
      </w:r>
    </w:p>
    <w:p w14:paraId="3F3D23EB" w14:textId="36513C76" w:rsidR="00DF0F99" w:rsidRDefault="006C605E" w:rsidP="00A775C0">
      <w:pPr>
        <w:spacing w:after="12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Speech recognition systems have been generally successful in </w:t>
      </w:r>
      <w:r w:rsidR="00DC7688">
        <w:rPr>
          <w:rFonts w:ascii="Times New Roman" w:eastAsiaTheme="minorEastAsia" w:hAnsi="Times New Roman" w:cs="Times New Roman"/>
          <w:sz w:val="20"/>
          <w:szCs w:val="20"/>
        </w:rPr>
        <w:t xml:space="preserve">mitigating </w:t>
      </w:r>
      <w:r>
        <w:rPr>
          <w:rFonts w:ascii="Times New Roman" w:eastAsiaTheme="minorEastAsia" w:hAnsi="Times New Roman" w:cs="Times New Roman"/>
          <w:sz w:val="20"/>
          <w:szCs w:val="20"/>
        </w:rPr>
        <w:t>the influence of channel variations</w:t>
      </w:r>
      <w:r w:rsidR="00DC7688">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Feature normalization</w:t>
      </w:r>
      <w:r w:rsidR="00454611">
        <w:rPr>
          <w:rFonts w:ascii="Times New Roman" w:eastAsiaTheme="minorEastAsia" w:hAnsi="Times New Roman" w:cs="Times New Roman"/>
          <w:sz w:val="20"/>
          <w:szCs w:val="20"/>
        </w:rPr>
        <w:t xml:space="preserve"> techniques</w:t>
      </w:r>
      <w:r>
        <w:rPr>
          <w:rFonts w:ascii="Times New Roman" w:eastAsiaTheme="minorEastAsia" w:hAnsi="Times New Roman" w:cs="Times New Roman"/>
          <w:sz w:val="20"/>
          <w:szCs w:val="20"/>
        </w:rPr>
        <w:t xml:space="preserve">, such as Cepstral Mean </w:t>
      </w:r>
      <w:r w:rsidR="008B0A70">
        <w:rPr>
          <w:rFonts w:ascii="Times New Roman" w:eastAsiaTheme="minorEastAsia" w:hAnsi="Times New Roman" w:cs="Times New Roman"/>
          <w:sz w:val="20"/>
          <w:szCs w:val="20"/>
        </w:rPr>
        <w:t>Normalization</w:t>
      </w:r>
      <w:r w:rsidR="00DC7688">
        <w:rPr>
          <w:rFonts w:ascii="Times New Roman" w:eastAsiaTheme="minorEastAsia" w:hAnsi="Times New Roman" w:cs="Times New Roman"/>
          <w:sz w:val="20"/>
          <w:szCs w:val="20"/>
        </w:rPr>
        <w:t> </w:t>
      </w:r>
      <w:r>
        <w:rPr>
          <w:rFonts w:ascii="Times New Roman" w:eastAsiaTheme="minorEastAsia" w:hAnsi="Times New Roman" w:cs="Times New Roman"/>
          <w:sz w:val="20"/>
          <w:szCs w:val="20"/>
        </w:rPr>
        <w:t>(CM</w:t>
      </w:r>
      <w:r w:rsidR="00AD01BB">
        <w:rPr>
          <w:rFonts w:ascii="Times New Roman" w:eastAsiaTheme="minorEastAsia" w:hAnsi="Times New Roman" w:cs="Times New Roman"/>
          <w:sz w:val="20"/>
          <w:szCs w:val="20"/>
        </w:rPr>
        <w:t>N</w:t>
      </w:r>
      <w:r>
        <w:rPr>
          <w:rFonts w:ascii="Times New Roman" w:eastAsiaTheme="minorEastAsia" w:hAnsi="Times New Roman" w:cs="Times New Roman"/>
          <w:sz w:val="20"/>
          <w:szCs w:val="20"/>
        </w:rPr>
        <w:t>)</w:t>
      </w:r>
      <w:r w:rsidR="00DC7688">
        <w:rPr>
          <w:rFonts w:ascii="Times New Roman" w:eastAsiaTheme="minorEastAsia" w:hAnsi="Times New Roman" w:cs="Times New Roman"/>
          <w:sz w:val="20"/>
          <w:szCs w:val="20"/>
        </w:rPr>
        <w:t> </w:t>
      </w:r>
      <w:r w:rsidR="00D57AA2">
        <w:rPr>
          <w:rFonts w:ascii="Times New Roman" w:eastAsiaTheme="minorEastAsia" w:hAnsi="Times New Roman" w:cs="Times New Roman"/>
          <w:sz w:val="20"/>
          <w:szCs w:val="20"/>
        </w:rPr>
        <w:fldChar w:fldCharType="begin"/>
      </w:r>
      <w:r w:rsidR="00D57AA2">
        <w:rPr>
          <w:rFonts w:ascii="Times New Roman" w:eastAsiaTheme="minorEastAsia" w:hAnsi="Times New Roman" w:cs="Times New Roman"/>
          <w:sz w:val="20"/>
          <w:szCs w:val="20"/>
        </w:rPr>
        <w:instrText xml:space="preserve"> REF _Ref462938004 \r </w:instrText>
      </w:r>
      <w:r w:rsidR="00D57AA2">
        <w:rPr>
          <w:rFonts w:ascii="Times New Roman" w:eastAsiaTheme="minorEastAsia" w:hAnsi="Times New Roman" w:cs="Times New Roman"/>
          <w:sz w:val="20"/>
          <w:szCs w:val="20"/>
        </w:rPr>
        <w:fldChar w:fldCharType="separate"/>
      </w:r>
      <w:r w:rsidR="007A43A1">
        <w:rPr>
          <w:rFonts w:ascii="Times New Roman" w:eastAsiaTheme="minorEastAsia" w:hAnsi="Times New Roman" w:cs="Times New Roman"/>
          <w:sz w:val="20"/>
          <w:szCs w:val="20"/>
        </w:rPr>
        <w:t>[14]</w:t>
      </w:r>
      <w:r w:rsidR="00D57AA2">
        <w:rPr>
          <w:rFonts w:ascii="Times New Roman" w:eastAsiaTheme="minorEastAsia" w:hAnsi="Times New Roman" w:cs="Times New Roman"/>
          <w:sz w:val="20"/>
          <w:szCs w:val="20"/>
        </w:rPr>
        <w:fldChar w:fldCharType="end"/>
      </w:r>
      <w:r w:rsidR="00454611">
        <w:rPr>
          <w:rFonts w:ascii="Times New Roman" w:eastAsiaTheme="minorEastAsia" w:hAnsi="Times New Roman" w:cs="Times New Roman"/>
          <w:sz w:val="20"/>
          <w:szCs w:val="20"/>
        </w:rPr>
        <w:t xml:space="preserve">, </w:t>
      </w:r>
      <w:r w:rsidR="00DC7688">
        <w:rPr>
          <w:rFonts w:ascii="Times New Roman" w:eastAsiaTheme="minorEastAsia" w:hAnsi="Times New Roman" w:cs="Times New Roman"/>
          <w:sz w:val="20"/>
          <w:szCs w:val="20"/>
        </w:rPr>
        <w:t xml:space="preserve">are well-established techniques that </w:t>
      </w:r>
      <w:r w:rsidR="00454611">
        <w:rPr>
          <w:rFonts w:ascii="Times New Roman" w:eastAsiaTheme="minorEastAsia" w:hAnsi="Times New Roman" w:cs="Times New Roman"/>
          <w:sz w:val="20"/>
          <w:szCs w:val="20"/>
        </w:rPr>
        <w:t>enhance the robustness of these systems</w:t>
      </w:r>
      <w:r w:rsidR="00DC7688">
        <w:rPr>
          <w:rFonts w:ascii="Times New Roman" w:eastAsiaTheme="minorEastAsia" w:hAnsi="Times New Roman" w:cs="Times New Roman"/>
          <w:sz w:val="20"/>
          <w:szCs w:val="20"/>
        </w:rPr>
        <w:t>. We also report on a pilot experiment using CMS to offset any biases between montages.</w:t>
      </w:r>
      <w:r w:rsidR="006D23C8">
        <w:rPr>
          <w:rFonts w:ascii="Times New Roman" w:eastAsiaTheme="minorEastAsia" w:hAnsi="Times New Roman" w:cs="Times New Roman"/>
          <w:sz w:val="20"/>
          <w:szCs w:val="20"/>
        </w:rPr>
        <w:t xml:space="preserve"> </w:t>
      </w:r>
    </w:p>
    <w:p w14:paraId="4629BBC8" w14:textId="16173B27" w:rsidR="00E06B88" w:rsidRDefault="00F33677" w:rsidP="00C716F9">
      <w:pPr>
        <w:pStyle w:val="Heading1"/>
        <w:keepNext w:val="0"/>
        <w:keepLines w:val="0"/>
        <w:widowControl w:val="0"/>
        <w:spacing w:after="120"/>
      </w:pPr>
      <w:r>
        <w:t>Results</w:t>
      </w:r>
      <w:r w:rsidR="00B37AD4">
        <w:t xml:space="preserve"> and Discussion</w:t>
      </w:r>
    </w:p>
    <w:p w14:paraId="5B4045AA" w14:textId="24856F73" w:rsidR="00B37AD4" w:rsidRPr="00DA4A00" w:rsidRDefault="005600B7" w:rsidP="001E30D0">
      <w:pPr>
        <w:widowControl w:val="0"/>
        <w:spacing w:after="120" w:line="240" w:lineRule="auto"/>
        <w:jc w:val="both"/>
        <w:rPr>
          <w:rFonts w:ascii="Times New Roman" w:hAnsi="Times New Roman" w:cs="Times New Roman"/>
          <w:color w:val="000000" w:themeColor="text1"/>
          <w:sz w:val="20"/>
          <w:szCs w:val="20"/>
        </w:rPr>
      </w:pPr>
      <w:r w:rsidRPr="0099222C">
        <w:rPr>
          <w:rFonts w:ascii="Times New Roman" w:hAnsi="Times New Roman" w:cs="Times New Roman"/>
          <w:noProof/>
          <w:sz w:val="20"/>
          <w:szCs w:val="20"/>
        </w:rPr>
        <mc:AlternateContent>
          <mc:Choice Requires="wps">
            <w:drawing>
              <wp:anchor distT="91440" distB="0" distL="0" distR="0" simplePos="0" relativeHeight="251664384" behindDoc="0" locked="0" layoutInCell="1" allowOverlap="1" wp14:anchorId="747C544D" wp14:editId="55C2935D">
                <wp:simplePos x="0" y="0"/>
                <wp:positionH relativeFrom="column">
                  <wp:align>right</wp:align>
                </wp:positionH>
                <wp:positionV relativeFrom="margin">
                  <wp:align>bottom</wp:align>
                </wp:positionV>
                <wp:extent cx="2880360" cy="1929384"/>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929384"/>
                        </a:xfrm>
                        <a:prstGeom prst="rect">
                          <a:avLst/>
                        </a:prstGeom>
                        <a:solidFill>
                          <a:srgbClr val="FFFFFF"/>
                        </a:solidFill>
                        <a:ln w="9525">
                          <a:noFill/>
                          <a:miter lim="800000"/>
                          <a:headEnd/>
                          <a:tailEnd/>
                        </a:ln>
                      </wps:spPr>
                      <wps:txbx>
                        <w:txbxContent>
                          <w:tbl>
                            <w:tblPr>
                              <w:tblW w:w="4311" w:type="dxa"/>
                              <w:jc w:val="center"/>
                              <w:tblLook w:val="04A0" w:firstRow="1" w:lastRow="0" w:firstColumn="1" w:lastColumn="0" w:noHBand="0" w:noVBand="1"/>
                            </w:tblPr>
                            <w:tblGrid>
                              <w:gridCol w:w="756"/>
                              <w:gridCol w:w="774"/>
                              <w:gridCol w:w="1080"/>
                              <w:gridCol w:w="990"/>
                              <w:gridCol w:w="711"/>
                            </w:tblGrid>
                            <w:tr w:rsidR="00E728A2" w:rsidRPr="00E728A2" w14:paraId="500F96AD" w14:textId="77777777" w:rsidTr="001E30D0">
                              <w:trPr>
                                <w:trHeight w:val="288"/>
                                <w:jc w:val="center"/>
                              </w:trPr>
                              <w:tc>
                                <w:tcPr>
                                  <w:tcW w:w="756" w:type="dxa"/>
                                  <w:vMerge w:val="restart"/>
                                  <w:tcBorders>
                                    <w:top w:val="nil"/>
                                    <w:left w:val="nil"/>
                                    <w:bottom w:val="single" w:sz="8" w:space="0" w:color="000000"/>
                                    <w:right w:val="nil"/>
                                  </w:tcBorders>
                                  <w:shd w:val="clear" w:color="auto" w:fill="auto"/>
                                  <w:noWrap/>
                                  <w:vAlign w:val="bottom"/>
                                  <w:hideMark/>
                                </w:tcPr>
                                <w:p w14:paraId="172EAE3C"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bookmarkStart w:id="43" w:name="_Ref460171847"/>
                                  <w:r w:rsidRPr="00E728A2">
                                    <w:rPr>
                                      <w:rFonts w:ascii="Times New Roman" w:eastAsia="Times New Roman" w:hAnsi="Times New Roman" w:cs="Times New Roman"/>
                                      <w:color w:val="000000"/>
                                      <w:sz w:val="18"/>
                                      <w:szCs w:val="18"/>
                                    </w:rPr>
                                    <w:t>Feature</w:t>
                                  </w:r>
                                </w:p>
                              </w:tc>
                              <w:tc>
                                <w:tcPr>
                                  <w:tcW w:w="1854" w:type="dxa"/>
                                  <w:gridSpan w:val="2"/>
                                  <w:tcBorders>
                                    <w:top w:val="nil"/>
                                    <w:left w:val="nil"/>
                                    <w:bottom w:val="nil"/>
                                    <w:right w:val="nil"/>
                                  </w:tcBorders>
                                  <w:shd w:val="clear" w:color="auto" w:fill="auto"/>
                                  <w:noWrap/>
                                  <w:vAlign w:val="bottom"/>
                                  <w:hideMark/>
                                </w:tcPr>
                                <w:p w14:paraId="74DEE087"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Mean</w:t>
                                  </w:r>
                                </w:p>
                              </w:tc>
                              <w:tc>
                                <w:tcPr>
                                  <w:tcW w:w="1701" w:type="dxa"/>
                                  <w:gridSpan w:val="2"/>
                                  <w:tcBorders>
                                    <w:top w:val="nil"/>
                                    <w:left w:val="nil"/>
                                    <w:bottom w:val="nil"/>
                                    <w:right w:val="nil"/>
                                  </w:tcBorders>
                                  <w:shd w:val="clear" w:color="auto" w:fill="auto"/>
                                  <w:noWrap/>
                                  <w:vAlign w:val="bottom"/>
                                  <w:hideMark/>
                                </w:tcPr>
                                <w:p w14:paraId="255885BE"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Variance</w:t>
                                  </w:r>
                                </w:p>
                              </w:tc>
                            </w:tr>
                            <w:tr w:rsidR="001E30D0" w:rsidRPr="00E728A2" w14:paraId="6DD1F37F" w14:textId="77777777" w:rsidTr="001E30D0">
                              <w:trPr>
                                <w:trHeight w:val="300"/>
                                <w:jc w:val="center"/>
                              </w:trPr>
                              <w:tc>
                                <w:tcPr>
                                  <w:tcW w:w="756" w:type="dxa"/>
                                  <w:vMerge/>
                                  <w:tcBorders>
                                    <w:top w:val="nil"/>
                                    <w:left w:val="nil"/>
                                    <w:bottom w:val="single" w:sz="8" w:space="0" w:color="000000"/>
                                    <w:right w:val="nil"/>
                                  </w:tcBorders>
                                  <w:vAlign w:val="center"/>
                                  <w:hideMark/>
                                </w:tcPr>
                                <w:p w14:paraId="01143DB9"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p>
                              </w:tc>
                              <w:tc>
                                <w:tcPr>
                                  <w:tcW w:w="774" w:type="dxa"/>
                                  <w:tcBorders>
                                    <w:top w:val="single" w:sz="4" w:space="0" w:color="auto"/>
                                    <w:left w:val="nil"/>
                                    <w:bottom w:val="single" w:sz="8" w:space="0" w:color="auto"/>
                                    <w:right w:val="nil"/>
                                  </w:tcBorders>
                                  <w:shd w:val="clear" w:color="auto" w:fill="auto"/>
                                  <w:noWrap/>
                                  <w:vAlign w:val="bottom"/>
                                  <w:hideMark/>
                                </w:tcPr>
                                <w:p w14:paraId="009091A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LE</w:t>
                                  </w:r>
                                </w:p>
                              </w:tc>
                              <w:tc>
                                <w:tcPr>
                                  <w:tcW w:w="1080" w:type="dxa"/>
                                  <w:tcBorders>
                                    <w:top w:val="single" w:sz="4" w:space="0" w:color="auto"/>
                                    <w:left w:val="nil"/>
                                    <w:bottom w:val="single" w:sz="8" w:space="0" w:color="auto"/>
                                    <w:right w:val="nil"/>
                                  </w:tcBorders>
                                  <w:shd w:val="clear" w:color="auto" w:fill="auto"/>
                                  <w:noWrap/>
                                  <w:vAlign w:val="bottom"/>
                                  <w:hideMark/>
                                </w:tcPr>
                                <w:p w14:paraId="452FF33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AR</w:t>
                                  </w:r>
                                </w:p>
                              </w:tc>
                              <w:tc>
                                <w:tcPr>
                                  <w:tcW w:w="990" w:type="dxa"/>
                                  <w:tcBorders>
                                    <w:top w:val="single" w:sz="4" w:space="0" w:color="auto"/>
                                    <w:left w:val="nil"/>
                                    <w:bottom w:val="single" w:sz="8" w:space="0" w:color="auto"/>
                                    <w:right w:val="nil"/>
                                  </w:tcBorders>
                                  <w:shd w:val="clear" w:color="auto" w:fill="auto"/>
                                  <w:noWrap/>
                                  <w:vAlign w:val="bottom"/>
                                  <w:hideMark/>
                                </w:tcPr>
                                <w:p w14:paraId="5B92FBAE"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LE</w:t>
                                  </w:r>
                                </w:p>
                              </w:tc>
                              <w:tc>
                                <w:tcPr>
                                  <w:tcW w:w="711" w:type="dxa"/>
                                  <w:tcBorders>
                                    <w:top w:val="single" w:sz="4" w:space="0" w:color="auto"/>
                                    <w:left w:val="nil"/>
                                    <w:bottom w:val="single" w:sz="8" w:space="0" w:color="auto"/>
                                    <w:right w:val="nil"/>
                                  </w:tcBorders>
                                  <w:shd w:val="clear" w:color="auto" w:fill="auto"/>
                                  <w:noWrap/>
                                  <w:vAlign w:val="bottom"/>
                                  <w:hideMark/>
                                </w:tcPr>
                                <w:p w14:paraId="30CE1A41"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AR</w:t>
                                  </w:r>
                                </w:p>
                              </w:tc>
                            </w:tr>
                            <w:tr w:rsidR="00585CA5" w:rsidRPr="00E728A2" w14:paraId="0E291ED7"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2A773EB5"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Ef</w:t>
                                  </w:r>
                                </w:p>
                              </w:tc>
                              <w:tc>
                                <w:tcPr>
                                  <w:tcW w:w="774" w:type="dxa"/>
                                  <w:tcBorders>
                                    <w:top w:val="nil"/>
                                    <w:left w:val="nil"/>
                                    <w:bottom w:val="nil"/>
                                    <w:right w:val="nil"/>
                                  </w:tcBorders>
                                  <w:shd w:val="clear" w:color="auto" w:fill="auto"/>
                                  <w:noWrap/>
                                  <w:vAlign w:val="center"/>
                                  <w:hideMark/>
                                </w:tcPr>
                                <w:p w14:paraId="3BAD6B10"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1.685</w:t>
                                  </w:r>
                                </w:p>
                              </w:tc>
                              <w:tc>
                                <w:tcPr>
                                  <w:tcW w:w="1080" w:type="dxa"/>
                                  <w:tcBorders>
                                    <w:top w:val="nil"/>
                                    <w:left w:val="nil"/>
                                    <w:bottom w:val="nil"/>
                                    <w:right w:val="nil"/>
                                  </w:tcBorders>
                                  <w:shd w:val="clear" w:color="auto" w:fill="auto"/>
                                  <w:noWrap/>
                                  <w:vAlign w:val="center"/>
                                  <w:hideMark/>
                                </w:tcPr>
                                <w:p w14:paraId="06F11F5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12.390</w:t>
                                  </w:r>
                                </w:p>
                              </w:tc>
                              <w:tc>
                                <w:tcPr>
                                  <w:tcW w:w="990" w:type="dxa"/>
                                  <w:tcBorders>
                                    <w:top w:val="nil"/>
                                    <w:left w:val="nil"/>
                                    <w:bottom w:val="nil"/>
                                    <w:right w:val="nil"/>
                                  </w:tcBorders>
                                  <w:shd w:val="clear" w:color="auto" w:fill="auto"/>
                                  <w:noWrap/>
                                  <w:vAlign w:val="center"/>
                                  <w:hideMark/>
                                </w:tcPr>
                                <w:p w14:paraId="6B4B9D2C"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49.560</w:t>
                                  </w:r>
                                </w:p>
                              </w:tc>
                              <w:tc>
                                <w:tcPr>
                                  <w:tcW w:w="711" w:type="dxa"/>
                                  <w:tcBorders>
                                    <w:top w:val="nil"/>
                                    <w:left w:val="nil"/>
                                    <w:bottom w:val="nil"/>
                                    <w:right w:val="nil"/>
                                  </w:tcBorders>
                                  <w:shd w:val="clear" w:color="auto" w:fill="auto"/>
                                  <w:noWrap/>
                                  <w:vAlign w:val="center"/>
                                  <w:hideMark/>
                                </w:tcPr>
                                <w:p w14:paraId="4ED9A203"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19.368</w:t>
                                  </w:r>
                                </w:p>
                              </w:tc>
                            </w:tr>
                            <w:tr w:rsidR="00585CA5" w:rsidRPr="00E728A2" w14:paraId="75D09D1A"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5A90D819"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c1</w:t>
                                  </w:r>
                                </w:p>
                              </w:tc>
                              <w:tc>
                                <w:tcPr>
                                  <w:tcW w:w="774" w:type="dxa"/>
                                  <w:tcBorders>
                                    <w:top w:val="nil"/>
                                    <w:left w:val="nil"/>
                                    <w:bottom w:val="nil"/>
                                    <w:right w:val="nil"/>
                                  </w:tcBorders>
                                  <w:shd w:val="clear" w:color="auto" w:fill="auto"/>
                                  <w:noWrap/>
                                  <w:vAlign w:val="center"/>
                                  <w:hideMark/>
                                </w:tcPr>
                                <w:p w14:paraId="01BF278E"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2.296</w:t>
                                  </w:r>
                                </w:p>
                              </w:tc>
                              <w:tc>
                                <w:tcPr>
                                  <w:tcW w:w="1080" w:type="dxa"/>
                                  <w:tcBorders>
                                    <w:top w:val="nil"/>
                                    <w:left w:val="nil"/>
                                    <w:bottom w:val="nil"/>
                                    <w:right w:val="nil"/>
                                  </w:tcBorders>
                                  <w:shd w:val="clear" w:color="auto" w:fill="auto"/>
                                  <w:noWrap/>
                                  <w:vAlign w:val="center"/>
                                  <w:hideMark/>
                                </w:tcPr>
                                <w:p w14:paraId="1D5D185A"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1.949</w:t>
                                  </w:r>
                                </w:p>
                              </w:tc>
                              <w:tc>
                                <w:tcPr>
                                  <w:tcW w:w="990" w:type="dxa"/>
                                  <w:tcBorders>
                                    <w:top w:val="nil"/>
                                    <w:left w:val="nil"/>
                                    <w:bottom w:val="nil"/>
                                    <w:right w:val="nil"/>
                                  </w:tcBorders>
                                  <w:shd w:val="clear" w:color="auto" w:fill="auto"/>
                                  <w:noWrap/>
                                  <w:vAlign w:val="center"/>
                                  <w:hideMark/>
                                </w:tcPr>
                                <w:p w14:paraId="177BFD28"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0.891</w:t>
                                  </w:r>
                                </w:p>
                              </w:tc>
                              <w:tc>
                                <w:tcPr>
                                  <w:tcW w:w="711" w:type="dxa"/>
                                  <w:tcBorders>
                                    <w:top w:val="nil"/>
                                    <w:left w:val="nil"/>
                                    <w:bottom w:val="nil"/>
                                    <w:right w:val="nil"/>
                                  </w:tcBorders>
                                  <w:shd w:val="clear" w:color="auto" w:fill="auto"/>
                                  <w:noWrap/>
                                  <w:vAlign w:val="center"/>
                                  <w:hideMark/>
                                </w:tcPr>
                                <w:p w14:paraId="0AABA47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1.171</w:t>
                                  </w:r>
                                </w:p>
                              </w:tc>
                            </w:tr>
                            <w:tr w:rsidR="00585CA5" w:rsidRPr="00E728A2" w14:paraId="7A31763F"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5F27D9AB"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c2</w:t>
                                  </w:r>
                                </w:p>
                              </w:tc>
                              <w:tc>
                                <w:tcPr>
                                  <w:tcW w:w="774" w:type="dxa"/>
                                  <w:tcBorders>
                                    <w:top w:val="nil"/>
                                    <w:left w:val="nil"/>
                                    <w:bottom w:val="nil"/>
                                    <w:right w:val="nil"/>
                                  </w:tcBorders>
                                  <w:shd w:val="clear" w:color="auto" w:fill="auto"/>
                                  <w:noWrap/>
                                  <w:vAlign w:val="center"/>
                                  <w:hideMark/>
                                </w:tcPr>
                                <w:p w14:paraId="16D64C4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0.991</w:t>
                                  </w:r>
                                </w:p>
                              </w:tc>
                              <w:tc>
                                <w:tcPr>
                                  <w:tcW w:w="1080" w:type="dxa"/>
                                  <w:tcBorders>
                                    <w:top w:val="nil"/>
                                    <w:left w:val="nil"/>
                                    <w:bottom w:val="nil"/>
                                    <w:right w:val="nil"/>
                                  </w:tcBorders>
                                  <w:shd w:val="clear" w:color="auto" w:fill="auto"/>
                                  <w:noWrap/>
                                  <w:vAlign w:val="center"/>
                                  <w:hideMark/>
                                </w:tcPr>
                                <w:p w14:paraId="363889B2"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0.677</w:t>
                                  </w:r>
                                </w:p>
                              </w:tc>
                              <w:tc>
                                <w:tcPr>
                                  <w:tcW w:w="990" w:type="dxa"/>
                                  <w:tcBorders>
                                    <w:top w:val="nil"/>
                                    <w:left w:val="nil"/>
                                    <w:bottom w:val="nil"/>
                                    <w:right w:val="nil"/>
                                  </w:tcBorders>
                                  <w:shd w:val="clear" w:color="auto" w:fill="auto"/>
                                  <w:noWrap/>
                                  <w:vAlign w:val="center"/>
                                  <w:hideMark/>
                                </w:tcPr>
                                <w:p w14:paraId="320745F6"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0.510</w:t>
                                  </w:r>
                                </w:p>
                              </w:tc>
                              <w:tc>
                                <w:tcPr>
                                  <w:tcW w:w="711" w:type="dxa"/>
                                  <w:tcBorders>
                                    <w:top w:val="nil"/>
                                    <w:left w:val="nil"/>
                                    <w:bottom w:val="nil"/>
                                    <w:right w:val="nil"/>
                                  </w:tcBorders>
                                  <w:shd w:val="clear" w:color="auto" w:fill="auto"/>
                                  <w:noWrap/>
                                  <w:vAlign w:val="center"/>
                                  <w:hideMark/>
                                </w:tcPr>
                                <w:p w14:paraId="5C13AF1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0.675</w:t>
                                  </w:r>
                                </w:p>
                              </w:tc>
                            </w:tr>
                            <w:tr w:rsidR="00585CA5" w:rsidRPr="00E728A2" w14:paraId="6D965A40"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56924E1D"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c3</w:t>
                                  </w:r>
                                </w:p>
                              </w:tc>
                              <w:tc>
                                <w:tcPr>
                                  <w:tcW w:w="774" w:type="dxa"/>
                                  <w:tcBorders>
                                    <w:top w:val="nil"/>
                                    <w:left w:val="nil"/>
                                    <w:bottom w:val="nil"/>
                                    <w:right w:val="nil"/>
                                  </w:tcBorders>
                                  <w:shd w:val="clear" w:color="auto" w:fill="auto"/>
                                  <w:noWrap/>
                                  <w:vAlign w:val="center"/>
                                  <w:hideMark/>
                                </w:tcPr>
                                <w:p w14:paraId="45CB98DC"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0.320</w:t>
                                  </w:r>
                                </w:p>
                              </w:tc>
                              <w:tc>
                                <w:tcPr>
                                  <w:tcW w:w="1080" w:type="dxa"/>
                                  <w:tcBorders>
                                    <w:top w:val="nil"/>
                                    <w:left w:val="nil"/>
                                    <w:bottom w:val="nil"/>
                                    <w:right w:val="nil"/>
                                  </w:tcBorders>
                                  <w:shd w:val="clear" w:color="auto" w:fill="auto"/>
                                  <w:noWrap/>
                                  <w:vAlign w:val="center"/>
                                  <w:hideMark/>
                                </w:tcPr>
                                <w:p w14:paraId="2EB40019"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0.296</w:t>
                                  </w:r>
                                </w:p>
                              </w:tc>
                              <w:tc>
                                <w:tcPr>
                                  <w:tcW w:w="990" w:type="dxa"/>
                                  <w:tcBorders>
                                    <w:top w:val="nil"/>
                                    <w:left w:val="nil"/>
                                    <w:bottom w:val="nil"/>
                                    <w:right w:val="nil"/>
                                  </w:tcBorders>
                                  <w:shd w:val="clear" w:color="auto" w:fill="auto"/>
                                  <w:noWrap/>
                                  <w:vAlign w:val="center"/>
                                  <w:hideMark/>
                                </w:tcPr>
                                <w:p w14:paraId="4A748032"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0.166</w:t>
                                  </w:r>
                                </w:p>
                              </w:tc>
                              <w:tc>
                                <w:tcPr>
                                  <w:tcW w:w="711" w:type="dxa"/>
                                  <w:tcBorders>
                                    <w:top w:val="nil"/>
                                    <w:left w:val="nil"/>
                                    <w:bottom w:val="nil"/>
                                    <w:right w:val="nil"/>
                                  </w:tcBorders>
                                  <w:shd w:val="clear" w:color="auto" w:fill="auto"/>
                                  <w:noWrap/>
                                  <w:vAlign w:val="center"/>
                                  <w:hideMark/>
                                </w:tcPr>
                                <w:p w14:paraId="7266D215"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0.250</w:t>
                                  </w:r>
                                </w:p>
                              </w:tc>
                            </w:tr>
                            <w:tr w:rsidR="00585CA5" w:rsidRPr="00E728A2" w14:paraId="2445C5C5"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3C11355F"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c4</w:t>
                                  </w:r>
                                </w:p>
                              </w:tc>
                              <w:tc>
                                <w:tcPr>
                                  <w:tcW w:w="774" w:type="dxa"/>
                                  <w:tcBorders>
                                    <w:top w:val="nil"/>
                                    <w:left w:val="nil"/>
                                    <w:bottom w:val="nil"/>
                                    <w:right w:val="nil"/>
                                  </w:tcBorders>
                                  <w:shd w:val="clear" w:color="auto" w:fill="auto"/>
                                  <w:noWrap/>
                                  <w:vAlign w:val="center"/>
                                  <w:hideMark/>
                                </w:tcPr>
                                <w:p w14:paraId="7B395B8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-0.060</w:t>
                                  </w:r>
                                </w:p>
                              </w:tc>
                              <w:tc>
                                <w:tcPr>
                                  <w:tcW w:w="1080" w:type="dxa"/>
                                  <w:tcBorders>
                                    <w:top w:val="nil"/>
                                    <w:left w:val="nil"/>
                                    <w:bottom w:val="nil"/>
                                    <w:right w:val="nil"/>
                                  </w:tcBorders>
                                  <w:shd w:val="clear" w:color="auto" w:fill="auto"/>
                                  <w:noWrap/>
                                  <w:vAlign w:val="center"/>
                                  <w:hideMark/>
                                </w:tcPr>
                                <w:p w14:paraId="6279E220"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-0.009</w:t>
                                  </w:r>
                                </w:p>
                              </w:tc>
                              <w:tc>
                                <w:tcPr>
                                  <w:tcW w:w="990" w:type="dxa"/>
                                  <w:tcBorders>
                                    <w:top w:val="nil"/>
                                    <w:left w:val="nil"/>
                                    <w:bottom w:val="nil"/>
                                    <w:right w:val="nil"/>
                                  </w:tcBorders>
                                  <w:shd w:val="clear" w:color="auto" w:fill="auto"/>
                                  <w:noWrap/>
                                  <w:vAlign w:val="center"/>
                                  <w:hideMark/>
                                </w:tcPr>
                                <w:p w14:paraId="78E4BE90"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0.107</w:t>
                                  </w:r>
                                </w:p>
                              </w:tc>
                              <w:tc>
                                <w:tcPr>
                                  <w:tcW w:w="711" w:type="dxa"/>
                                  <w:tcBorders>
                                    <w:top w:val="nil"/>
                                    <w:left w:val="nil"/>
                                    <w:bottom w:val="nil"/>
                                    <w:right w:val="nil"/>
                                  </w:tcBorders>
                                  <w:shd w:val="clear" w:color="auto" w:fill="auto"/>
                                  <w:noWrap/>
                                  <w:vAlign w:val="center"/>
                                  <w:hideMark/>
                                </w:tcPr>
                                <w:p w14:paraId="7A6F8B73"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0.128</w:t>
                                  </w:r>
                                </w:p>
                              </w:tc>
                            </w:tr>
                            <w:tr w:rsidR="00585CA5" w:rsidRPr="00E728A2" w14:paraId="0B0793FC"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23C0EE4F"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c5</w:t>
                                  </w:r>
                                </w:p>
                              </w:tc>
                              <w:tc>
                                <w:tcPr>
                                  <w:tcW w:w="774" w:type="dxa"/>
                                  <w:tcBorders>
                                    <w:top w:val="nil"/>
                                    <w:left w:val="nil"/>
                                    <w:bottom w:val="nil"/>
                                    <w:right w:val="nil"/>
                                  </w:tcBorders>
                                  <w:shd w:val="clear" w:color="auto" w:fill="auto"/>
                                  <w:noWrap/>
                                  <w:vAlign w:val="center"/>
                                  <w:hideMark/>
                                </w:tcPr>
                                <w:p w14:paraId="3B831B13"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-0.026</w:t>
                                  </w:r>
                                </w:p>
                              </w:tc>
                              <w:tc>
                                <w:tcPr>
                                  <w:tcW w:w="1080" w:type="dxa"/>
                                  <w:tcBorders>
                                    <w:top w:val="nil"/>
                                    <w:left w:val="nil"/>
                                    <w:bottom w:val="nil"/>
                                    <w:right w:val="nil"/>
                                  </w:tcBorders>
                                  <w:shd w:val="clear" w:color="auto" w:fill="auto"/>
                                  <w:noWrap/>
                                  <w:vAlign w:val="center"/>
                                  <w:hideMark/>
                                </w:tcPr>
                                <w:p w14:paraId="2FB28198"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0.037</w:t>
                                  </w:r>
                                </w:p>
                              </w:tc>
                              <w:tc>
                                <w:tcPr>
                                  <w:tcW w:w="990" w:type="dxa"/>
                                  <w:tcBorders>
                                    <w:top w:val="nil"/>
                                    <w:left w:val="nil"/>
                                    <w:bottom w:val="nil"/>
                                    <w:right w:val="nil"/>
                                  </w:tcBorders>
                                  <w:shd w:val="clear" w:color="auto" w:fill="auto"/>
                                  <w:noWrap/>
                                  <w:vAlign w:val="center"/>
                                  <w:hideMark/>
                                </w:tcPr>
                                <w:p w14:paraId="6E2267F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0.037</w:t>
                                  </w:r>
                                </w:p>
                              </w:tc>
                              <w:tc>
                                <w:tcPr>
                                  <w:tcW w:w="711" w:type="dxa"/>
                                  <w:tcBorders>
                                    <w:top w:val="nil"/>
                                    <w:left w:val="nil"/>
                                    <w:bottom w:val="nil"/>
                                    <w:right w:val="nil"/>
                                  </w:tcBorders>
                                  <w:shd w:val="clear" w:color="auto" w:fill="auto"/>
                                  <w:noWrap/>
                                  <w:vAlign w:val="center"/>
                                  <w:hideMark/>
                                </w:tcPr>
                                <w:p w14:paraId="38FADD46"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0.050</w:t>
                                  </w:r>
                                </w:p>
                              </w:tc>
                            </w:tr>
                            <w:tr w:rsidR="00585CA5" w:rsidRPr="00E728A2" w14:paraId="5857A5A7"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3CC4DDF3"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c6</w:t>
                                  </w:r>
                                </w:p>
                              </w:tc>
                              <w:tc>
                                <w:tcPr>
                                  <w:tcW w:w="774" w:type="dxa"/>
                                  <w:tcBorders>
                                    <w:top w:val="nil"/>
                                    <w:left w:val="nil"/>
                                    <w:bottom w:val="nil"/>
                                    <w:right w:val="nil"/>
                                  </w:tcBorders>
                                  <w:shd w:val="clear" w:color="auto" w:fill="auto"/>
                                  <w:noWrap/>
                                  <w:vAlign w:val="center"/>
                                  <w:hideMark/>
                                </w:tcPr>
                                <w:p w14:paraId="67837DF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-0.007</w:t>
                                  </w:r>
                                </w:p>
                              </w:tc>
                              <w:tc>
                                <w:tcPr>
                                  <w:tcW w:w="1080" w:type="dxa"/>
                                  <w:tcBorders>
                                    <w:top w:val="nil"/>
                                    <w:left w:val="nil"/>
                                    <w:bottom w:val="nil"/>
                                    <w:right w:val="nil"/>
                                  </w:tcBorders>
                                  <w:shd w:val="clear" w:color="auto" w:fill="auto"/>
                                  <w:noWrap/>
                                  <w:vAlign w:val="center"/>
                                  <w:hideMark/>
                                </w:tcPr>
                                <w:p w14:paraId="3A84E3B2"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-0.035</w:t>
                                  </w:r>
                                </w:p>
                              </w:tc>
                              <w:tc>
                                <w:tcPr>
                                  <w:tcW w:w="990" w:type="dxa"/>
                                  <w:tcBorders>
                                    <w:top w:val="nil"/>
                                    <w:left w:val="nil"/>
                                    <w:bottom w:val="nil"/>
                                    <w:right w:val="nil"/>
                                  </w:tcBorders>
                                  <w:shd w:val="clear" w:color="auto" w:fill="auto"/>
                                  <w:noWrap/>
                                  <w:vAlign w:val="center"/>
                                  <w:hideMark/>
                                </w:tcPr>
                                <w:p w14:paraId="171FF18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0.024</w:t>
                                  </w:r>
                                </w:p>
                              </w:tc>
                              <w:tc>
                                <w:tcPr>
                                  <w:tcW w:w="711" w:type="dxa"/>
                                  <w:tcBorders>
                                    <w:top w:val="nil"/>
                                    <w:left w:val="nil"/>
                                    <w:bottom w:val="nil"/>
                                    <w:right w:val="nil"/>
                                  </w:tcBorders>
                                  <w:shd w:val="clear" w:color="auto" w:fill="auto"/>
                                  <w:noWrap/>
                                  <w:vAlign w:val="center"/>
                                  <w:hideMark/>
                                </w:tcPr>
                                <w:p w14:paraId="3F81243A"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0.027</w:t>
                                  </w:r>
                                </w:p>
                              </w:tc>
                            </w:tr>
                            <w:tr w:rsidR="00585CA5" w:rsidRPr="00E728A2" w14:paraId="7DD76AE6"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357AD6AE"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c7</w:t>
                                  </w:r>
                                </w:p>
                              </w:tc>
                              <w:tc>
                                <w:tcPr>
                                  <w:tcW w:w="774" w:type="dxa"/>
                                  <w:tcBorders>
                                    <w:top w:val="nil"/>
                                    <w:left w:val="nil"/>
                                    <w:bottom w:val="nil"/>
                                    <w:right w:val="nil"/>
                                  </w:tcBorders>
                                  <w:shd w:val="clear" w:color="auto" w:fill="auto"/>
                                  <w:noWrap/>
                                  <w:vAlign w:val="center"/>
                                  <w:hideMark/>
                                </w:tcPr>
                                <w:p w14:paraId="448A90FA"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0.045</w:t>
                                  </w:r>
                                </w:p>
                              </w:tc>
                              <w:tc>
                                <w:tcPr>
                                  <w:tcW w:w="1080" w:type="dxa"/>
                                  <w:tcBorders>
                                    <w:top w:val="nil"/>
                                    <w:left w:val="nil"/>
                                    <w:bottom w:val="nil"/>
                                    <w:right w:val="nil"/>
                                  </w:tcBorders>
                                  <w:shd w:val="clear" w:color="auto" w:fill="auto"/>
                                  <w:noWrap/>
                                  <w:vAlign w:val="center"/>
                                  <w:hideMark/>
                                </w:tcPr>
                                <w:p w14:paraId="12E89067"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0.042</w:t>
                                  </w:r>
                                </w:p>
                              </w:tc>
                              <w:tc>
                                <w:tcPr>
                                  <w:tcW w:w="990" w:type="dxa"/>
                                  <w:tcBorders>
                                    <w:top w:val="nil"/>
                                    <w:left w:val="nil"/>
                                    <w:bottom w:val="nil"/>
                                    <w:right w:val="nil"/>
                                  </w:tcBorders>
                                  <w:shd w:val="clear" w:color="auto" w:fill="auto"/>
                                  <w:noWrap/>
                                  <w:vAlign w:val="center"/>
                                  <w:hideMark/>
                                </w:tcPr>
                                <w:p w14:paraId="7EF88120"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0.017</w:t>
                                  </w:r>
                                </w:p>
                              </w:tc>
                              <w:tc>
                                <w:tcPr>
                                  <w:tcW w:w="711" w:type="dxa"/>
                                  <w:tcBorders>
                                    <w:top w:val="nil"/>
                                    <w:left w:val="nil"/>
                                    <w:bottom w:val="nil"/>
                                    <w:right w:val="nil"/>
                                  </w:tcBorders>
                                  <w:shd w:val="clear" w:color="auto" w:fill="auto"/>
                                  <w:noWrap/>
                                  <w:vAlign w:val="center"/>
                                  <w:hideMark/>
                                </w:tcPr>
                                <w:p w14:paraId="1E7EB44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0.016</w:t>
                                  </w:r>
                                </w:p>
                              </w:tc>
                            </w:tr>
                            <w:tr w:rsidR="00585CA5" w:rsidRPr="00E728A2" w14:paraId="149A4E8E" w14:textId="77777777" w:rsidTr="001E30D0">
                              <w:trPr>
                                <w:trHeight w:val="144"/>
                                <w:jc w:val="center"/>
                              </w:trPr>
                              <w:tc>
                                <w:tcPr>
                                  <w:tcW w:w="756" w:type="dxa"/>
                                  <w:tcBorders>
                                    <w:top w:val="nil"/>
                                    <w:left w:val="nil"/>
                                    <w:bottom w:val="single" w:sz="4" w:space="0" w:color="auto"/>
                                    <w:right w:val="nil"/>
                                  </w:tcBorders>
                                  <w:shd w:val="clear" w:color="auto" w:fill="auto"/>
                                  <w:noWrap/>
                                  <w:vAlign w:val="bottom"/>
                                  <w:hideMark/>
                                </w:tcPr>
                                <w:p w14:paraId="4C2CE899"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Ed</w:t>
                                  </w:r>
                                </w:p>
                              </w:tc>
                              <w:tc>
                                <w:tcPr>
                                  <w:tcW w:w="774" w:type="dxa"/>
                                  <w:tcBorders>
                                    <w:top w:val="nil"/>
                                    <w:left w:val="nil"/>
                                    <w:bottom w:val="single" w:sz="4" w:space="0" w:color="auto"/>
                                    <w:right w:val="nil"/>
                                  </w:tcBorders>
                                  <w:shd w:val="clear" w:color="auto" w:fill="auto"/>
                                  <w:noWrap/>
                                  <w:vAlign w:val="bottom"/>
                                  <w:hideMark/>
                                </w:tcPr>
                                <w:p w14:paraId="71E416E9"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1.887</w:t>
                                  </w:r>
                                </w:p>
                              </w:tc>
                              <w:tc>
                                <w:tcPr>
                                  <w:tcW w:w="1080" w:type="dxa"/>
                                  <w:tcBorders>
                                    <w:top w:val="nil"/>
                                    <w:left w:val="nil"/>
                                    <w:bottom w:val="single" w:sz="4" w:space="0" w:color="auto"/>
                                    <w:right w:val="nil"/>
                                  </w:tcBorders>
                                  <w:shd w:val="clear" w:color="auto" w:fill="auto"/>
                                  <w:noWrap/>
                                  <w:vAlign w:val="bottom"/>
                                  <w:hideMark/>
                                </w:tcPr>
                                <w:p w14:paraId="564FE6F9"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3.001</w:t>
                                  </w:r>
                                </w:p>
                              </w:tc>
                              <w:tc>
                                <w:tcPr>
                                  <w:tcW w:w="990" w:type="dxa"/>
                                  <w:tcBorders>
                                    <w:top w:val="nil"/>
                                    <w:left w:val="nil"/>
                                    <w:bottom w:val="single" w:sz="4" w:space="0" w:color="auto"/>
                                    <w:right w:val="nil"/>
                                  </w:tcBorders>
                                  <w:shd w:val="clear" w:color="auto" w:fill="auto"/>
                                  <w:noWrap/>
                                  <w:vAlign w:val="bottom"/>
                                  <w:hideMark/>
                                </w:tcPr>
                                <w:p w14:paraId="525CC1E3"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23.298</w:t>
                                  </w:r>
                                </w:p>
                              </w:tc>
                              <w:tc>
                                <w:tcPr>
                                  <w:tcW w:w="711" w:type="dxa"/>
                                  <w:tcBorders>
                                    <w:top w:val="nil"/>
                                    <w:left w:val="nil"/>
                                    <w:bottom w:val="single" w:sz="4" w:space="0" w:color="auto"/>
                                    <w:right w:val="nil"/>
                                  </w:tcBorders>
                                  <w:shd w:val="clear" w:color="auto" w:fill="auto"/>
                                  <w:noWrap/>
                                  <w:vAlign w:val="bottom"/>
                                  <w:hideMark/>
                                </w:tcPr>
                                <w:p w14:paraId="4B86FCBA"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21.824</w:t>
                                  </w:r>
                                </w:p>
                              </w:tc>
                            </w:tr>
                          </w:tbl>
                          <w:p w14:paraId="49E9FA90" w14:textId="2C323A97" w:rsidR="000D6172" w:rsidRPr="002202E3" w:rsidRDefault="000D6172" w:rsidP="00C0681B">
                            <w:pPr>
                              <w:pStyle w:val="Caption"/>
                              <w:spacing w:before="120" w:after="0"/>
                              <w:jc w:val="both"/>
                              <w:rPr>
                                <w:rFonts w:ascii="Times New Roman" w:hAnsi="Times New Roman" w:cs="Times New Roman"/>
                                <w:i w:val="0"/>
                                <w:noProof/>
                                <w:color w:val="000000" w:themeColor="text1"/>
                                <w:sz w:val="20"/>
                                <w:szCs w:val="20"/>
                              </w:rPr>
                            </w:pPr>
                            <w:bookmarkStart w:id="44" w:name="_Ref469725421"/>
                            <w:r w:rsidRPr="002202E3">
                              <w:rPr>
                                <w:rFonts w:ascii="Times New Roman" w:hAnsi="Times New Roman" w:cs="Times New Roman"/>
                                <w:i w:val="0"/>
                                <w:color w:val="000000" w:themeColor="text1"/>
                              </w:rPr>
                              <w:t xml:space="preserve">Table </w:t>
                            </w:r>
                            <w:r w:rsidRPr="002202E3">
                              <w:rPr>
                                <w:rFonts w:ascii="Times New Roman" w:hAnsi="Times New Roman" w:cs="Times New Roman"/>
                                <w:i w:val="0"/>
                                <w:color w:val="000000" w:themeColor="text1"/>
                              </w:rPr>
                              <w:fldChar w:fldCharType="begin"/>
                            </w:r>
                            <w:r w:rsidRPr="002202E3">
                              <w:rPr>
                                <w:rFonts w:ascii="Times New Roman" w:hAnsi="Times New Roman" w:cs="Times New Roman"/>
                                <w:i w:val="0"/>
                                <w:color w:val="000000" w:themeColor="text1"/>
                              </w:rPr>
                              <w:instrText xml:space="preserve"> SEQ Table \* ARABIC </w:instrText>
                            </w:r>
                            <w:r w:rsidRPr="002202E3">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1</w:t>
                            </w:r>
                            <w:r w:rsidRPr="002202E3">
                              <w:rPr>
                                <w:rFonts w:ascii="Times New Roman" w:hAnsi="Times New Roman" w:cs="Times New Roman"/>
                                <w:i w:val="0"/>
                                <w:color w:val="000000" w:themeColor="text1"/>
                              </w:rPr>
                              <w:fldChar w:fldCharType="end"/>
                            </w:r>
                            <w:bookmarkEnd w:id="43"/>
                            <w:bookmarkEnd w:id="44"/>
                            <w:r w:rsidRPr="002202E3">
                              <w:rPr>
                                <w:rFonts w:ascii="Times New Roman" w:hAnsi="Times New Roman" w:cs="Times New Roman"/>
                                <w:i w:val="0"/>
                                <w:color w:val="000000" w:themeColor="text1"/>
                              </w:rPr>
                              <w:t xml:space="preserve">. </w:t>
                            </w:r>
                            <w:r>
                              <w:rPr>
                                <w:rFonts w:ascii="Times New Roman" w:hAnsi="Times New Roman" w:cs="Times New Roman"/>
                                <w:i w:val="0"/>
                                <w:color w:val="000000" w:themeColor="text1"/>
                              </w:rPr>
                              <w:t xml:space="preserve">Summary of the </w:t>
                            </w:r>
                            <w:r w:rsidR="00B37AD4">
                              <w:rPr>
                                <w:rFonts w:ascii="Times New Roman" w:hAnsi="Times New Roman" w:cs="Times New Roman"/>
                                <w:i w:val="0"/>
                                <w:color w:val="000000" w:themeColor="text1"/>
                              </w:rPr>
                              <w:t xml:space="preserve">descriptive </w:t>
                            </w:r>
                            <w:r>
                              <w:rPr>
                                <w:rFonts w:ascii="Times New Roman" w:hAnsi="Times New Roman" w:cs="Times New Roman"/>
                                <w:i w:val="0"/>
                                <w:color w:val="000000" w:themeColor="text1"/>
                              </w:rPr>
                              <w:t>statistics</w:t>
                            </w:r>
                            <w:r w:rsidR="00B37AD4">
                              <w:rPr>
                                <w:rFonts w:ascii="Times New Roman" w:hAnsi="Times New Roman" w:cs="Times New Roman"/>
                                <w:i w:val="0"/>
                                <w:color w:val="000000" w:themeColor="text1"/>
                              </w:rPr>
                              <w:t xml:space="preserve"> of the elements of the feature vector by montage</w:t>
                            </w:r>
                            <w:r w:rsidR="00920E52">
                              <w:rPr>
                                <w:rFonts w:ascii="Times New Roman" w:hAnsi="Times New Roman" w:cs="Times New Roman"/>
                                <w:i w:val="0"/>
                                <w:color w:val="000000" w:themeColor="text1"/>
                              </w:rPr>
                              <w:t xml:space="preserve">. </w:t>
                            </w:r>
                          </w:p>
                          <w:p w14:paraId="303E306B" w14:textId="77777777" w:rsidR="000D6172" w:rsidRDefault="000D6172" w:rsidP="00513CAD">
                            <w:pPr>
                              <w:spacing w:after="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C544D" id="_x0000_t202" coordsize="21600,21600" o:spt="202" path="m0,0l0,21600,21600,21600,21600,0xe">
                <v:stroke joinstyle="miter"/>
                <v:path gradientshapeok="t" o:connecttype="rect"/>
              </v:shapetype>
              <v:shape id="_x0000_s1028" type="#_x0000_t202" style="position:absolute;left:0;text-align:left;margin-left:175.6pt;margin-top:0;width:226.8pt;height:151.9pt;z-index:251664384;visibility:visible;mso-wrap-style:square;mso-width-percent:0;mso-height-percent:0;mso-wrap-distance-left:0;mso-wrap-distance-top:7.2pt;mso-wrap-distance-right:0;mso-wrap-distance-bottom:0;mso-position-horizontal:right;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" stroked="f">
                <v:textbox inset="0,0,0,0">
                  <w:txbxContent>
                    <w:tbl>
                      <w:tblPr>
                        <w:tblW w:w="4311" w:type="dxa"/>
                        <w:jc w:val="center"/>
                        <w:tblLook w:val="04A0" w:firstRow="1" w:lastRow="0" w:firstColumn="1" w:lastColumn="0" w:noHBand="0" w:noVBand="1"/>
                      </w:tblPr>
                      <w:tblGrid>
                        <w:gridCol w:w="756"/>
                        <w:gridCol w:w="774"/>
                        <w:gridCol w:w="1080"/>
                        <w:gridCol w:w="990"/>
                        <w:gridCol w:w="711"/>
                      </w:tblGrid>
                      <w:tr w:rsidR="00E728A2" w:rsidRPr="00E728A2" w14:paraId="500F96AD" w14:textId="77777777" w:rsidTr="001E30D0">
                        <w:trPr>
                          <w:trHeight w:val="288"/>
                          <w:jc w:val="center"/>
                        </w:trPr>
                        <w:tc>
                          <w:tcPr>
                            <w:tcW w:w="756" w:type="dxa"/>
                            <w:vMerge w:val="restart"/>
                            <w:tcBorders>
                              <w:top w:val="nil"/>
                              <w:left w:val="nil"/>
                              <w:bottom w:val="single" w:sz="8" w:space="0" w:color="000000"/>
                              <w:right w:val="nil"/>
                            </w:tcBorders>
                            <w:shd w:val="clear" w:color="auto" w:fill="auto"/>
                            <w:noWrap/>
                            <w:vAlign w:val="bottom"/>
                            <w:hideMark/>
                          </w:tcPr>
                          <w:p w14:paraId="172EAE3C"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bookmarkStart w:id="45" w:name="_Ref460171847"/>
                            <w:r w:rsidRPr="00E728A2">
                              <w:rPr>
                                <w:rFonts w:ascii="Times New Roman" w:eastAsia="Times New Roman" w:hAnsi="Times New Roman" w:cs="Times New Roman"/>
                                <w:color w:val="000000"/>
                                <w:sz w:val="18"/>
                                <w:szCs w:val="18"/>
                              </w:rPr>
                              <w:t>Feature</w:t>
                            </w:r>
                          </w:p>
                        </w:tc>
                        <w:tc>
                          <w:tcPr>
                            <w:tcW w:w="1854" w:type="dxa"/>
                            <w:gridSpan w:val="2"/>
                            <w:tcBorders>
                              <w:top w:val="nil"/>
                              <w:left w:val="nil"/>
                              <w:bottom w:val="nil"/>
                              <w:right w:val="nil"/>
                            </w:tcBorders>
                            <w:shd w:val="clear" w:color="auto" w:fill="auto"/>
                            <w:noWrap/>
                            <w:vAlign w:val="bottom"/>
                            <w:hideMark/>
                          </w:tcPr>
                          <w:p w14:paraId="74DEE087"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Mean</w:t>
                            </w:r>
                          </w:p>
                        </w:tc>
                        <w:tc>
                          <w:tcPr>
                            <w:tcW w:w="1701" w:type="dxa"/>
                            <w:gridSpan w:val="2"/>
                            <w:tcBorders>
                              <w:top w:val="nil"/>
                              <w:left w:val="nil"/>
                              <w:bottom w:val="nil"/>
                              <w:right w:val="nil"/>
                            </w:tcBorders>
                            <w:shd w:val="clear" w:color="auto" w:fill="auto"/>
                            <w:noWrap/>
                            <w:vAlign w:val="bottom"/>
                            <w:hideMark/>
                          </w:tcPr>
                          <w:p w14:paraId="255885BE"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Variance</w:t>
                            </w:r>
                          </w:p>
                        </w:tc>
                      </w:tr>
                      <w:tr w:rsidR="001E30D0" w:rsidRPr="00E728A2" w14:paraId="6DD1F37F" w14:textId="77777777" w:rsidTr="001E30D0">
                        <w:trPr>
                          <w:trHeight w:val="300"/>
                          <w:jc w:val="center"/>
                        </w:trPr>
                        <w:tc>
                          <w:tcPr>
                            <w:tcW w:w="756" w:type="dxa"/>
                            <w:vMerge/>
                            <w:tcBorders>
                              <w:top w:val="nil"/>
                              <w:left w:val="nil"/>
                              <w:bottom w:val="single" w:sz="8" w:space="0" w:color="000000"/>
                              <w:right w:val="nil"/>
                            </w:tcBorders>
                            <w:vAlign w:val="center"/>
                            <w:hideMark/>
                          </w:tcPr>
                          <w:p w14:paraId="01143DB9"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p>
                        </w:tc>
                        <w:tc>
                          <w:tcPr>
                            <w:tcW w:w="774" w:type="dxa"/>
                            <w:tcBorders>
                              <w:top w:val="single" w:sz="4" w:space="0" w:color="auto"/>
                              <w:left w:val="nil"/>
                              <w:bottom w:val="single" w:sz="8" w:space="0" w:color="auto"/>
                              <w:right w:val="nil"/>
                            </w:tcBorders>
                            <w:shd w:val="clear" w:color="auto" w:fill="auto"/>
                            <w:noWrap/>
                            <w:vAlign w:val="bottom"/>
                            <w:hideMark/>
                          </w:tcPr>
                          <w:p w14:paraId="009091A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LE</w:t>
                            </w:r>
                          </w:p>
                        </w:tc>
                        <w:tc>
                          <w:tcPr>
                            <w:tcW w:w="1080" w:type="dxa"/>
                            <w:tcBorders>
                              <w:top w:val="single" w:sz="4" w:space="0" w:color="auto"/>
                              <w:left w:val="nil"/>
                              <w:bottom w:val="single" w:sz="8" w:space="0" w:color="auto"/>
                              <w:right w:val="nil"/>
                            </w:tcBorders>
                            <w:shd w:val="clear" w:color="auto" w:fill="auto"/>
                            <w:noWrap/>
                            <w:vAlign w:val="bottom"/>
                            <w:hideMark/>
                          </w:tcPr>
                          <w:p w14:paraId="452FF33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AR</w:t>
                            </w:r>
                          </w:p>
                        </w:tc>
                        <w:tc>
                          <w:tcPr>
                            <w:tcW w:w="990" w:type="dxa"/>
                            <w:tcBorders>
                              <w:top w:val="single" w:sz="4" w:space="0" w:color="auto"/>
                              <w:left w:val="nil"/>
                              <w:bottom w:val="single" w:sz="8" w:space="0" w:color="auto"/>
                              <w:right w:val="nil"/>
                            </w:tcBorders>
                            <w:shd w:val="clear" w:color="auto" w:fill="auto"/>
                            <w:noWrap/>
                            <w:vAlign w:val="bottom"/>
                            <w:hideMark/>
                          </w:tcPr>
                          <w:p w14:paraId="5B92FBAE"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LE</w:t>
                            </w:r>
                          </w:p>
                        </w:tc>
                        <w:tc>
                          <w:tcPr>
                            <w:tcW w:w="711" w:type="dxa"/>
                            <w:tcBorders>
                              <w:top w:val="single" w:sz="4" w:space="0" w:color="auto"/>
                              <w:left w:val="nil"/>
                              <w:bottom w:val="single" w:sz="8" w:space="0" w:color="auto"/>
                              <w:right w:val="nil"/>
                            </w:tcBorders>
                            <w:shd w:val="clear" w:color="auto" w:fill="auto"/>
                            <w:noWrap/>
                            <w:vAlign w:val="bottom"/>
                            <w:hideMark/>
                          </w:tcPr>
                          <w:p w14:paraId="30CE1A41"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AR</w:t>
                            </w:r>
                          </w:p>
                        </w:tc>
                      </w:tr>
                      <w:tr w:rsidR="00585CA5" w:rsidRPr="00E728A2" w14:paraId="0E291ED7"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2A773EB5"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Ef</w:t>
                            </w:r>
                          </w:p>
                        </w:tc>
                        <w:tc>
                          <w:tcPr>
                            <w:tcW w:w="774" w:type="dxa"/>
                            <w:tcBorders>
                              <w:top w:val="nil"/>
                              <w:left w:val="nil"/>
                              <w:bottom w:val="nil"/>
                              <w:right w:val="nil"/>
                            </w:tcBorders>
                            <w:shd w:val="clear" w:color="auto" w:fill="auto"/>
                            <w:noWrap/>
                            <w:vAlign w:val="center"/>
                            <w:hideMark/>
                          </w:tcPr>
                          <w:p w14:paraId="3BAD6B10"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1.685</w:t>
                            </w:r>
                          </w:p>
                        </w:tc>
                        <w:tc>
                          <w:tcPr>
                            <w:tcW w:w="1080" w:type="dxa"/>
                            <w:tcBorders>
                              <w:top w:val="nil"/>
                              <w:left w:val="nil"/>
                              <w:bottom w:val="nil"/>
                              <w:right w:val="nil"/>
                            </w:tcBorders>
                            <w:shd w:val="clear" w:color="auto" w:fill="auto"/>
                            <w:noWrap/>
                            <w:vAlign w:val="center"/>
                            <w:hideMark/>
                          </w:tcPr>
                          <w:p w14:paraId="06F11F5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12.390</w:t>
                            </w:r>
                          </w:p>
                        </w:tc>
                        <w:tc>
                          <w:tcPr>
                            <w:tcW w:w="990" w:type="dxa"/>
                            <w:tcBorders>
                              <w:top w:val="nil"/>
                              <w:left w:val="nil"/>
                              <w:bottom w:val="nil"/>
                              <w:right w:val="nil"/>
                            </w:tcBorders>
                            <w:shd w:val="clear" w:color="auto" w:fill="auto"/>
                            <w:noWrap/>
                            <w:vAlign w:val="center"/>
                            <w:hideMark/>
                          </w:tcPr>
                          <w:p w14:paraId="6B4B9D2C"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49.560</w:t>
                            </w:r>
                          </w:p>
                        </w:tc>
                        <w:tc>
                          <w:tcPr>
                            <w:tcW w:w="711" w:type="dxa"/>
                            <w:tcBorders>
                              <w:top w:val="nil"/>
                              <w:left w:val="nil"/>
                              <w:bottom w:val="nil"/>
                              <w:right w:val="nil"/>
                            </w:tcBorders>
                            <w:shd w:val="clear" w:color="auto" w:fill="auto"/>
                            <w:noWrap/>
                            <w:vAlign w:val="center"/>
                            <w:hideMark/>
                          </w:tcPr>
                          <w:p w14:paraId="4ED9A203"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19.368</w:t>
                            </w:r>
                          </w:p>
                        </w:tc>
                      </w:tr>
                      <w:tr w:rsidR="00585CA5" w:rsidRPr="00E728A2" w14:paraId="75D09D1A"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5A90D819"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c1</w:t>
                            </w:r>
                          </w:p>
                        </w:tc>
                        <w:tc>
                          <w:tcPr>
                            <w:tcW w:w="774" w:type="dxa"/>
                            <w:tcBorders>
                              <w:top w:val="nil"/>
                              <w:left w:val="nil"/>
                              <w:bottom w:val="nil"/>
                              <w:right w:val="nil"/>
                            </w:tcBorders>
                            <w:shd w:val="clear" w:color="auto" w:fill="auto"/>
                            <w:noWrap/>
                            <w:vAlign w:val="center"/>
                            <w:hideMark/>
                          </w:tcPr>
                          <w:p w14:paraId="01BF278E"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2.296</w:t>
                            </w:r>
                          </w:p>
                        </w:tc>
                        <w:tc>
                          <w:tcPr>
                            <w:tcW w:w="1080" w:type="dxa"/>
                            <w:tcBorders>
                              <w:top w:val="nil"/>
                              <w:left w:val="nil"/>
                              <w:bottom w:val="nil"/>
                              <w:right w:val="nil"/>
                            </w:tcBorders>
                            <w:shd w:val="clear" w:color="auto" w:fill="auto"/>
                            <w:noWrap/>
                            <w:vAlign w:val="center"/>
                            <w:hideMark/>
                          </w:tcPr>
                          <w:p w14:paraId="1D5D185A"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1.949</w:t>
                            </w:r>
                          </w:p>
                        </w:tc>
                        <w:tc>
                          <w:tcPr>
                            <w:tcW w:w="990" w:type="dxa"/>
                            <w:tcBorders>
                              <w:top w:val="nil"/>
                              <w:left w:val="nil"/>
                              <w:bottom w:val="nil"/>
                              <w:right w:val="nil"/>
                            </w:tcBorders>
                            <w:shd w:val="clear" w:color="auto" w:fill="auto"/>
                            <w:noWrap/>
                            <w:vAlign w:val="center"/>
                            <w:hideMark/>
                          </w:tcPr>
                          <w:p w14:paraId="177BFD28"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0.891</w:t>
                            </w:r>
                          </w:p>
                        </w:tc>
                        <w:tc>
                          <w:tcPr>
                            <w:tcW w:w="711" w:type="dxa"/>
                            <w:tcBorders>
                              <w:top w:val="nil"/>
                              <w:left w:val="nil"/>
                              <w:bottom w:val="nil"/>
                              <w:right w:val="nil"/>
                            </w:tcBorders>
                            <w:shd w:val="clear" w:color="auto" w:fill="auto"/>
                            <w:noWrap/>
                            <w:vAlign w:val="center"/>
                            <w:hideMark/>
                          </w:tcPr>
                          <w:p w14:paraId="0AABA47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1.171</w:t>
                            </w:r>
                          </w:p>
                        </w:tc>
                      </w:tr>
                      <w:tr w:rsidR="00585CA5" w:rsidRPr="00E728A2" w14:paraId="7A31763F"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5F27D9AB"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c2</w:t>
                            </w:r>
                          </w:p>
                        </w:tc>
                        <w:tc>
                          <w:tcPr>
                            <w:tcW w:w="774" w:type="dxa"/>
                            <w:tcBorders>
                              <w:top w:val="nil"/>
                              <w:left w:val="nil"/>
                              <w:bottom w:val="nil"/>
                              <w:right w:val="nil"/>
                            </w:tcBorders>
                            <w:shd w:val="clear" w:color="auto" w:fill="auto"/>
                            <w:noWrap/>
                            <w:vAlign w:val="center"/>
                            <w:hideMark/>
                          </w:tcPr>
                          <w:p w14:paraId="16D64C4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0.991</w:t>
                            </w:r>
                          </w:p>
                        </w:tc>
                        <w:tc>
                          <w:tcPr>
                            <w:tcW w:w="1080" w:type="dxa"/>
                            <w:tcBorders>
                              <w:top w:val="nil"/>
                              <w:left w:val="nil"/>
                              <w:bottom w:val="nil"/>
                              <w:right w:val="nil"/>
                            </w:tcBorders>
                            <w:shd w:val="clear" w:color="auto" w:fill="auto"/>
                            <w:noWrap/>
                            <w:vAlign w:val="center"/>
                            <w:hideMark/>
                          </w:tcPr>
                          <w:p w14:paraId="363889B2"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0.677</w:t>
                            </w:r>
                          </w:p>
                        </w:tc>
                        <w:tc>
                          <w:tcPr>
                            <w:tcW w:w="990" w:type="dxa"/>
                            <w:tcBorders>
                              <w:top w:val="nil"/>
                              <w:left w:val="nil"/>
                              <w:bottom w:val="nil"/>
                              <w:right w:val="nil"/>
                            </w:tcBorders>
                            <w:shd w:val="clear" w:color="auto" w:fill="auto"/>
                            <w:noWrap/>
                            <w:vAlign w:val="center"/>
                            <w:hideMark/>
                          </w:tcPr>
                          <w:p w14:paraId="320745F6"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0.510</w:t>
                            </w:r>
                          </w:p>
                        </w:tc>
                        <w:tc>
                          <w:tcPr>
                            <w:tcW w:w="711" w:type="dxa"/>
                            <w:tcBorders>
                              <w:top w:val="nil"/>
                              <w:left w:val="nil"/>
                              <w:bottom w:val="nil"/>
                              <w:right w:val="nil"/>
                            </w:tcBorders>
                            <w:shd w:val="clear" w:color="auto" w:fill="auto"/>
                            <w:noWrap/>
                            <w:vAlign w:val="center"/>
                            <w:hideMark/>
                          </w:tcPr>
                          <w:p w14:paraId="5C13AF1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0.675</w:t>
                            </w:r>
                          </w:p>
                        </w:tc>
                      </w:tr>
                      <w:tr w:rsidR="00585CA5" w:rsidRPr="00E728A2" w14:paraId="6D965A40"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56924E1D"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c3</w:t>
                            </w:r>
                          </w:p>
                        </w:tc>
                        <w:tc>
                          <w:tcPr>
                            <w:tcW w:w="774" w:type="dxa"/>
                            <w:tcBorders>
                              <w:top w:val="nil"/>
                              <w:left w:val="nil"/>
                              <w:bottom w:val="nil"/>
                              <w:right w:val="nil"/>
                            </w:tcBorders>
                            <w:shd w:val="clear" w:color="auto" w:fill="auto"/>
                            <w:noWrap/>
                            <w:vAlign w:val="center"/>
                            <w:hideMark/>
                          </w:tcPr>
                          <w:p w14:paraId="45CB98DC"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0.320</w:t>
                            </w:r>
                          </w:p>
                        </w:tc>
                        <w:tc>
                          <w:tcPr>
                            <w:tcW w:w="1080" w:type="dxa"/>
                            <w:tcBorders>
                              <w:top w:val="nil"/>
                              <w:left w:val="nil"/>
                              <w:bottom w:val="nil"/>
                              <w:right w:val="nil"/>
                            </w:tcBorders>
                            <w:shd w:val="clear" w:color="auto" w:fill="auto"/>
                            <w:noWrap/>
                            <w:vAlign w:val="center"/>
                            <w:hideMark/>
                          </w:tcPr>
                          <w:p w14:paraId="2EB40019"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0.296</w:t>
                            </w:r>
                          </w:p>
                        </w:tc>
                        <w:tc>
                          <w:tcPr>
                            <w:tcW w:w="990" w:type="dxa"/>
                            <w:tcBorders>
                              <w:top w:val="nil"/>
                              <w:left w:val="nil"/>
                              <w:bottom w:val="nil"/>
                              <w:right w:val="nil"/>
                            </w:tcBorders>
                            <w:shd w:val="clear" w:color="auto" w:fill="auto"/>
                            <w:noWrap/>
                            <w:vAlign w:val="center"/>
                            <w:hideMark/>
                          </w:tcPr>
                          <w:p w14:paraId="4A748032"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0.166</w:t>
                            </w:r>
                          </w:p>
                        </w:tc>
                        <w:tc>
                          <w:tcPr>
                            <w:tcW w:w="711" w:type="dxa"/>
                            <w:tcBorders>
                              <w:top w:val="nil"/>
                              <w:left w:val="nil"/>
                              <w:bottom w:val="nil"/>
                              <w:right w:val="nil"/>
                            </w:tcBorders>
                            <w:shd w:val="clear" w:color="auto" w:fill="auto"/>
                            <w:noWrap/>
                            <w:vAlign w:val="center"/>
                            <w:hideMark/>
                          </w:tcPr>
                          <w:p w14:paraId="7266D215"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0.250</w:t>
                            </w:r>
                          </w:p>
                        </w:tc>
                      </w:tr>
                      <w:tr w:rsidR="00585CA5" w:rsidRPr="00E728A2" w14:paraId="2445C5C5"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3C11355F"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c4</w:t>
                            </w:r>
                          </w:p>
                        </w:tc>
                        <w:tc>
                          <w:tcPr>
                            <w:tcW w:w="774" w:type="dxa"/>
                            <w:tcBorders>
                              <w:top w:val="nil"/>
                              <w:left w:val="nil"/>
                              <w:bottom w:val="nil"/>
                              <w:right w:val="nil"/>
                            </w:tcBorders>
                            <w:shd w:val="clear" w:color="auto" w:fill="auto"/>
                            <w:noWrap/>
                            <w:vAlign w:val="center"/>
                            <w:hideMark/>
                          </w:tcPr>
                          <w:p w14:paraId="7B395B8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-0.060</w:t>
                            </w:r>
                          </w:p>
                        </w:tc>
                        <w:tc>
                          <w:tcPr>
                            <w:tcW w:w="1080" w:type="dxa"/>
                            <w:tcBorders>
                              <w:top w:val="nil"/>
                              <w:left w:val="nil"/>
                              <w:bottom w:val="nil"/>
                              <w:right w:val="nil"/>
                            </w:tcBorders>
                            <w:shd w:val="clear" w:color="auto" w:fill="auto"/>
                            <w:noWrap/>
                            <w:vAlign w:val="center"/>
                            <w:hideMark/>
                          </w:tcPr>
                          <w:p w14:paraId="6279E220"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-0.009</w:t>
                            </w:r>
                          </w:p>
                        </w:tc>
                        <w:tc>
                          <w:tcPr>
                            <w:tcW w:w="990" w:type="dxa"/>
                            <w:tcBorders>
                              <w:top w:val="nil"/>
                              <w:left w:val="nil"/>
                              <w:bottom w:val="nil"/>
                              <w:right w:val="nil"/>
                            </w:tcBorders>
                            <w:shd w:val="clear" w:color="auto" w:fill="auto"/>
                            <w:noWrap/>
                            <w:vAlign w:val="center"/>
                            <w:hideMark/>
                          </w:tcPr>
                          <w:p w14:paraId="78E4BE90"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0.107</w:t>
                            </w:r>
                          </w:p>
                        </w:tc>
                        <w:tc>
                          <w:tcPr>
                            <w:tcW w:w="711" w:type="dxa"/>
                            <w:tcBorders>
                              <w:top w:val="nil"/>
                              <w:left w:val="nil"/>
                              <w:bottom w:val="nil"/>
                              <w:right w:val="nil"/>
                            </w:tcBorders>
                            <w:shd w:val="clear" w:color="auto" w:fill="auto"/>
                            <w:noWrap/>
                            <w:vAlign w:val="center"/>
                            <w:hideMark/>
                          </w:tcPr>
                          <w:p w14:paraId="7A6F8B73"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0.128</w:t>
                            </w:r>
                          </w:p>
                        </w:tc>
                      </w:tr>
                      <w:tr w:rsidR="00585CA5" w:rsidRPr="00E728A2" w14:paraId="0B0793FC"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23C0EE4F"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c5</w:t>
                            </w:r>
                          </w:p>
                        </w:tc>
                        <w:tc>
                          <w:tcPr>
                            <w:tcW w:w="774" w:type="dxa"/>
                            <w:tcBorders>
                              <w:top w:val="nil"/>
                              <w:left w:val="nil"/>
                              <w:bottom w:val="nil"/>
                              <w:right w:val="nil"/>
                            </w:tcBorders>
                            <w:shd w:val="clear" w:color="auto" w:fill="auto"/>
                            <w:noWrap/>
                            <w:vAlign w:val="center"/>
                            <w:hideMark/>
                          </w:tcPr>
                          <w:p w14:paraId="3B831B13"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-0.026</w:t>
                            </w:r>
                          </w:p>
                        </w:tc>
                        <w:tc>
                          <w:tcPr>
                            <w:tcW w:w="1080" w:type="dxa"/>
                            <w:tcBorders>
                              <w:top w:val="nil"/>
                              <w:left w:val="nil"/>
                              <w:bottom w:val="nil"/>
                              <w:right w:val="nil"/>
                            </w:tcBorders>
                            <w:shd w:val="clear" w:color="auto" w:fill="auto"/>
                            <w:noWrap/>
                            <w:vAlign w:val="center"/>
                            <w:hideMark/>
                          </w:tcPr>
                          <w:p w14:paraId="2FB28198"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0.037</w:t>
                            </w:r>
                          </w:p>
                        </w:tc>
                        <w:tc>
                          <w:tcPr>
                            <w:tcW w:w="990" w:type="dxa"/>
                            <w:tcBorders>
                              <w:top w:val="nil"/>
                              <w:left w:val="nil"/>
                              <w:bottom w:val="nil"/>
                              <w:right w:val="nil"/>
                            </w:tcBorders>
                            <w:shd w:val="clear" w:color="auto" w:fill="auto"/>
                            <w:noWrap/>
                            <w:vAlign w:val="center"/>
                            <w:hideMark/>
                          </w:tcPr>
                          <w:p w14:paraId="6E2267F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0.037</w:t>
                            </w:r>
                          </w:p>
                        </w:tc>
                        <w:tc>
                          <w:tcPr>
                            <w:tcW w:w="711" w:type="dxa"/>
                            <w:tcBorders>
                              <w:top w:val="nil"/>
                              <w:left w:val="nil"/>
                              <w:bottom w:val="nil"/>
                              <w:right w:val="nil"/>
                            </w:tcBorders>
                            <w:shd w:val="clear" w:color="auto" w:fill="auto"/>
                            <w:noWrap/>
                            <w:vAlign w:val="center"/>
                            <w:hideMark/>
                          </w:tcPr>
                          <w:p w14:paraId="38FADD46"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0.050</w:t>
                            </w:r>
                          </w:p>
                        </w:tc>
                      </w:tr>
                      <w:tr w:rsidR="00585CA5" w:rsidRPr="00E728A2" w14:paraId="5857A5A7"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3CC4DDF3"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c6</w:t>
                            </w:r>
                          </w:p>
                        </w:tc>
                        <w:tc>
                          <w:tcPr>
                            <w:tcW w:w="774" w:type="dxa"/>
                            <w:tcBorders>
                              <w:top w:val="nil"/>
                              <w:left w:val="nil"/>
                              <w:bottom w:val="nil"/>
                              <w:right w:val="nil"/>
                            </w:tcBorders>
                            <w:shd w:val="clear" w:color="auto" w:fill="auto"/>
                            <w:noWrap/>
                            <w:vAlign w:val="center"/>
                            <w:hideMark/>
                          </w:tcPr>
                          <w:p w14:paraId="67837DF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-0.007</w:t>
                            </w:r>
                          </w:p>
                        </w:tc>
                        <w:tc>
                          <w:tcPr>
                            <w:tcW w:w="1080" w:type="dxa"/>
                            <w:tcBorders>
                              <w:top w:val="nil"/>
                              <w:left w:val="nil"/>
                              <w:bottom w:val="nil"/>
                              <w:right w:val="nil"/>
                            </w:tcBorders>
                            <w:shd w:val="clear" w:color="auto" w:fill="auto"/>
                            <w:noWrap/>
                            <w:vAlign w:val="center"/>
                            <w:hideMark/>
                          </w:tcPr>
                          <w:p w14:paraId="3A84E3B2"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-0.035</w:t>
                            </w:r>
                          </w:p>
                        </w:tc>
                        <w:tc>
                          <w:tcPr>
                            <w:tcW w:w="990" w:type="dxa"/>
                            <w:tcBorders>
                              <w:top w:val="nil"/>
                              <w:left w:val="nil"/>
                              <w:bottom w:val="nil"/>
                              <w:right w:val="nil"/>
                            </w:tcBorders>
                            <w:shd w:val="clear" w:color="auto" w:fill="auto"/>
                            <w:noWrap/>
                            <w:vAlign w:val="center"/>
                            <w:hideMark/>
                          </w:tcPr>
                          <w:p w14:paraId="171FF184"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0.024</w:t>
                            </w:r>
                          </w:p>
                        </w:tc>
                        <w:tc>
                          <w:tcPr>
                            <w:tcW w:w="711" w:type="dxa"/>
                            <w:tcBorders>
                              <w:top w:val="nil"/>
                              <w:left w:val="nil"/>
                              <w:bottom w:val="nil"/>
                              <w:right w:val="nil"/>
                            </w:tcBorders>
                            <w:shd w:val="clear" w:color="auto" w:fill="auto"/>
                            <w:noWrap/>
                            <w:vAlign w:val="center"/>
                            <w:hideMark/>
                          </w:tcPr>
                          <w:p w14:paraId="3F81243A"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0.027</w:t>
                            </w:r>
                          </w:p>
                        </w:tc>
                      </w:tr>
                      <w:tr w:rsidR="00585CA5" w:rsidRPr="00E728A2" w14:paraId="7DD76AE6" w14:textId="77777777" w:rsidTr="001E30D0">
                        <w:trPr>
                          <w:trHeight w:val="144"/>
                          <w:jc w:val="center"/>
                        </w:trPr>
                        <w:tc>
                          <w:tcPr>
                            <w:tcW w:w="756" w:type="dxa"/>
                            <w:tcBorders>
                              <w:top w:val="nil"/>
                              <w:left w:val="nil"/>
                              <w:bottom w:val="nil"/>
                              <w:right w:val="nil"/>
                            </w:tcBorders>
                            <w:shd w:val="clear" w:color="auto" w:fill="auto"/>
                            <w:noWrap/>
                            <w:vAlign w:val="bottom"/>
                            <w:hideMark/>
                          </w:tcPr>
                          <w:p w14:paraId="357AD6AE"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c7</w:t>
                            </w:r>
                          </w:p>
                        </w:tc>
                        <w:tc>
                          <w:tcPr>
                            <w:tcW w:w="774" w:type="dxa"/>
                            <w:tcBorders>
                              <w:top w:val="nil"/>
                              <w:left w:val="nil"/>
                              <w:bottom w:val="nil"/>
                              <w:right w:val="nil"/>
                            </w:tcBorders>
                            <w:shd w:val="clear" w:color="auto" w:fill="auto"/>
                            <w:noWrap/>
                            <w:vAlign w:val="center"/>
                            <w:hideMark/>
                          </w:tcPr>
                          <w:p w14:paraId="448A90FA"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0.045</w:t>
                            </w:r>
                          </w:p>
                        </w:tc>
                        <w:tc>
                          <w:tcPr>
                            <w:tcW w:w="1080" w:type="dxa"/>
                            <w:tcBorders>
                              <w:top w:val="nil"/>
                              <w:left w:val="nil"/>
                              <w:bottom w:val="nil"/>
                              <w:right w:val="nil"/>
                            </w:tcBorders>
                            <w:shd w:val="clear" w:color="auto" w:fill="auto"/>
                            <w:noWrap/>
                            <w:vAlign w:val="center"/>
                            <w:hideMark/>
                          </w:tcPr>
                          <w:p w14:paraId="12E89067"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0.042</w:t>
                            </w:r>
                          </w:p>
                        </w:tc>
                        <w:tc>
                          <w:tcPr>
                            <w:tcW w:w="990" w:type="dxa"/>
                            <w:tcBorders>
                              <w:top w:val="nil"/>
                              <w:left w:val="nil"/>
                              <w:bottom w:val="nil"/>
                              <w:right w:val="nil"/>
                            </w:tcBorders>
                            <w:shd w:val="clear" w:color="auto" w:fill="auto"/>
                            <w:noWrap/>
                            <w:vAlign w:val="center"/>
                            <w:hideMark/>
                          </w:tcPr>
                          <w:p w14:paraId="7EF88120"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0.017</w:t>
                            </w:r>
                          </w:p>
                        </w:tc>
                        <w:tc>
                          <w:tcPr>
                            <w:tcW w:w="711" w:type="dxa"/>
                            <w:tcBorders>
                              <w:top w:val="nil"/>
                              <w:left w:val="nil"/>
                              <w:bottom w:val="nil"/>
                              <w:right w:val="nil"/>
                            </w:tcBorders>
                            <w:shd w:val="clear" w:color="auto" w:fill="auto"/>
                            <w:noWrap/>
                            <w:vAlign w:val="center"/>
                            <w:hideMark/>
                          </w:tcPr>
                          <w:p w14:paraId="1E7EB44B"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0.016</w:t>
                            </w:r>
                          </w:p>
                        </w:tc>
                      </w:tr>
                      <w:tr w:rsidR="00585CA5" w:rsidRPr="00E728A2" w14:paraId="149A4E8E" w14:textId="77777777" w:rsidTr="001E30D0">
                        <w:trPr>
                          <w:trHeight w:val="144"/>
                          <w:jc w:val="center"/>
                        </w:trPr>
                        <w:tc>
                          <w:tcPr>
                            <w:tcW w:w="756" w:type="dxa"/>
                            <w:tcBorders>
                              <w:top w:val="nil"/>
                              <w:left w:val="nil"/>
                              <w:bottom w:val="single" w:sz="4" w:space="0" w:color="auto"/>
                              <w:right w:val="nil"/>
                            </w:tcBorders>
                            <w:shd w:val="clear" w:color="auto" w:fill="auto"/>
                            <w:noWrap/>
                            <w:vAlign w:val="bottom"/>
                            <w:hideMark/>
                          </w:tcPr>
                          <w:p w14:paraId="4C2CE899" w14:textId="77777777" w:rsidR="00E728A2" w:rsidRPr="00E728A2" w:rsidRDefault="00E728A2" w:rsidP="00E728A2">
                            <w:pPr>
                              <w:spacing w:after="0" w:line="240" w:lineRule="auto"/>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Ed</w:t>
                            </w:r>
                          </w:p>
                        </w:tc>
                        <w:tc>
                          <w:tcPr>
                            <w:tcW w:w="774" w:type="dxa"/>
                            <w:tcBorders>
                              <w:top w:val="nil"/>
                              <w:left w:val="nil"/>
                              <w:bottom w:val="single" w:sz="4" w:space="0" w:color="auto"/>
                              <w:right w:val="nil"/>
                            </w:tcBorders>
                            <w:shd w:val="clear" w:color="auto" w:fill="auto"/>
                            <w:noWrap/>
                            <w:vAlign w:val="bottom"/>
                            <w:hideMark/>
                          </w:tcPr>
                          <w:p w14:paraId="71E416E9"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1.887</w:t>
                            </w:r>
                          </w:p>
                        </w:tc>
                        <w:tc>
                          <w:tcPr>
                            <w:tcW w:w="1080" w:type="dxa"/>
                            <w:tcBorders>
                              <w:top w:val="nil"/>
                              <w:left w:val="nil"/>
                              <w:bottom w:val="single" w:sz="4" w:space="0" w:color="auto"/>
                              <w:right w:val="nil"/>
                            </w:tcBorders>
                            <w:shd w:val="clear" w:color="auto" w:fill="auto"/>
                            <w:noWrap/>
                            <w:vAlign w:val="bottom"/>
                            <w:hideMark/>
                          </w:tcPr>
                          <w:p w14:paraId="564FE6F9"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3.001</w:t>
                            </w:r>
                          </w:p>
                        </w:tc>
                        <w:tc>
                          <w:tcPr>
                            <w:tcW w:w="990" w:type="dxa"/>
                            <w:tcBorders>
                              <w:top w:val="nil"/>
                              <w:left w:val="nil"/>
                              <w:bottom w:val="single" w:sz="4" w:space="0" w:color="auto"/>
                              <w:right w:val="nil"/>
                            </w:tcBorders>
                            <w:shd w:val="clear" w:color="auto" w:fill="auto"/>
                            <w:noWrap/>
                            <w:vAlign w:val="bottom"/>
                            <w:hideMark/>
                          </w:tcPr>
                          <w:p w14:paraId="525CC1E3"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23.298</w:t>
                            </w:r>
                          </w:p>
                        </w:tc>
                        <w:tc>
                          <w:tcPr>
                            <w:tcW w:w="711" w:type="dxa"/>
                            <w:tcBorders>
                              <w:top w:val="nil"/>
                              <w:left w:val="nil"/>
                              <w:bottom w:val="single" w:sz="4" w:space="0" w:color="auto"/>
                              <w:right w:val="nil"/>
                            </w:tcBorders>
                            <w:shd w:val="clear" w:color="auto" w:fill="auto"/>
                            <w:noWrap/>
                            <w:vAlign w:val="bottom"/>
                            <w:hideMark/>
                          </w:tcPr>
                          <w:p w14:paraId="4B86FCBA" w14:textId="77777777" w:rsidR="00E728A2" w:rsidRPr="00E728A2" w:rsidRDefault="00E728A2" w:rsidP="00E728A2">
                            <w:pPr>
                              <w:spacing w:after="0" w:line="240" w:lineRule="auto"/>
                              <w:jc w:val="center"/>
                              <w:rPr>
                                <w:rFonts w:ascii="Times New Roman" w:eastAsia="Times New Roman" w:hAnsi="Times New Roman" w:cs="Times New Roman"/>
                                <w:color w:val="000000"/>
                                <w:sz w:val="18"/>
                                <w:szCs w:val="18"/>
                              </w:rPr>
                            </w:pPr>
                            <w:r w:rsidRPr="00E728A2">
                              <w:rPr>
                                <w:rFonts w:ascii="Times New Roman" w:eastAsia="Times New Roman" w:hAnsi="Times New Roman" w:cs="Times New Roman"/>
                                <w:color w:val="000000"/>
                                <w:sz w:val="18"/>
                                <w:szCs w:val="18"/>
                              </w:rPr>
                              <w:t>21.824</w:t>
                            </w:r>
                          </w:p>
                        </w:tc>
                      </w:tr>
                    </w:tbl>
                    <w:p w14:paraId="49E9FA90" w14:textId="2C323A97" w:rsidR="000D6172" w:rsidRPr="002202E3" w:rsidRDefault="000D6172" w:rsidP="00C0681B">
                      <w:pPr>
                        <w:pStyle w:val="Caption"/>
                        <w:spacing w:before="120" w:after="0"/>
                        <w:jc w:val="both"/>
                        <w:rPr>
                          <w:rFonts w:ascii="Times New Roman" w:hAnsi="Times New Roman" w:cs="Times New Roman"/>
                          <w:i w:val="0"/>
                          <w:noProof/>
                          <w:color w:val="000000" w:themeColor="text1"/>
                          <w:sz w:val="20"/>
                          <w:szCs w:val="20"/>
                        </w:rPr>
                      </w:pPr>
                      <w:bookmarkStart w:id="46" w:name="_Ref469725421"/>
                      <w:r w:rsidRPr="002202E3">
                        <w:rPr>
                          <w:rFonts w:ascii="Times New Roman" w:hAnsi="Times New Roman" w:cs="Times New Roman"/>
                          <w:i w:val="0"/>
                          <w:color w:val="000000" w:themeColor="text1"/>
                        </w:rPr>
                        <w:t xml:space="preserve">Table </w:t>
                      </w:r>
                      <w:r w:rsidRPr="002202E3">
                        <w:rPr>
                          <w:rFonts w:ascii="Times New Roman" w:hAnsi="Times New Roman" w:cs="Times New Roman"/>
                          <w:i w:val="0"/>
                          <w:color w:val="000000" w:themeColor="text1"/>
                        </w:rPr>
                        <w:fldChar w:fldCharType="begin"/>
                      </w:r>
                      <w:r w:rsidRPr="002202E3">
                        <w:rPr>
                          <w:rFonts w:ascii="Times New Roman" w:hAnsi="Times New Roman" w:cs="Times New Roman"/>
                          <w:i w:val="0"/>
                          <w:color w:val="000000" w:themeColor="text1"/>
                        </w:rPr>
                        <w:instrText xml:space="preserve"> SEQ Table \* ARABIC </w:instrText>
                      </w:r>
                      <w:r w:rsidRPr="002202E3">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1</w:t>
                      </w:r>
                      <w:r w:rsidRPr="002202E3">
                        <w:rPr>
                          <w:rFonts w:ascii="Times New Roman" w:hAnsi="Times New Roman" w:cs="Times New Roman"/>
                          <w:i w:val="0"/>
                          <w:color w:val="000000" w:themeColor="text1"/>
                        </w:rPr>
                        <w:fldChar w:fldCharType="end"/>
                      </w:r>
                      <w:bookmarkEnd w:id="45"/>
                      <w:bookmarkEnd w:id="46"/>
                      <w:r w:rsidRPr="002202E3">
                        <w:rPr>
                          <w:rFonts w:ascii="Times New Roman" w:hAnsi="Times New Roman" w:cs="Times New Roman"/>
                          <w:i w:val="0"/>
                          <w:color w:val="000000" w:themeColor="text1"/>
                        </w:rPr>
                        <w:t xml:space="preserve">. </w:t>
                      </w:r>
                      <w:r>
                        <w:rPr>
                          <w:rFonts w:ascii="Times New Roman" w:hAnsi="Times New Roman" w:cs="Times New Roman"/>
                          <w:i w:val="0"/>
                          <w:color w:val="000000" w:themeColor="text1"/>
                        </w:rPr>
                        <w:t xml:space="preserve">Summary of the </w:t>
                      </w:r>
                      <w:r w:rsidR="00B37AD4">
                        <w:rPr>
                          <w:rFonts w:ascii="Times New Roman" w:hAnsi="Times New Roman" w:cs="Times New Roman"/>
                          <w:i w:val="0"/>
                          <w:color w:val="000000" w:themeColor="text1"/>
                        </w:rPr>
                        <w:t xml:space="preserve">descriptive </w:t>
                      </w:r>
                      <w:r>
                        <w:rPr>
                          <w:rFonts w:ascii="Times New Roman" w:hAnsi="Times New Roman" w:cs="Times New Roman"/>
                          <w:i w:val="0"/>
                          <w:color w:val="000000" w:themeColor="text1"/>
                        </w:rPr>
                        <w:t>statistics</w:t>
                      </w:r>
                      <w:r w:rsidR="00B37AD4">
                        <w:rPr>
                          <w:rFonts w:ascii="Times New Roman" w:hAnsi="Times New Roman" w:cs="Times New Roman"/>
                          <w:i w:val="0"/>
                          <w:color w:val="000000" w:themeColor="text1"/>
                        </w:rPr>
                        <w:t xml:space="preserve"> of the elements of the feature vector by montage</w:t>
                      </w:r>
                      <w:r w:rsidR="00920E52">
                        <w:rPr>
                          <w:rFonts w:ascii="Times New Roman" w:hAnsi="Times New Roman" w:cs="Times New Roman"/>
                          <w:i w:val="0"/>
                          <w:color w:val="000000" w:themeColor="text1"/>
                        </w:rPr>
                        <w:t xml:space="preserve">. </w:t>
                      </w:r>
                    </w:p>
                    <w:p w14:paraId="303E306B" w14:textId="77777777" w:rsidR="000D6172" w:rsidRDefault="000D6172" w:rsidP="00513CAD">
                      <w:pPr>
                        <w:spacing w:after="0"/>
                      </w:pPr>
                    </w:p>
                  </w:txbxContent>
                </v:textbox>
                <w10:wrap type="square" anchory="margin"/>
              </v:shape>
            </w:pict>
          </mc:Fallback>
        </mc:AlternateContent>
      </w:r>
      <w:r w:rsidR="00A44D29">
        <w:rPr>
          <w:rFonts w:ascii="Times New Roman" w:hAnsi="Times New Roman" w:cs="Times New Roman"/>
          <w:sz w:val="20"/>
          <w:szCs w:val="20"/>
        </w:rPr>
        <w:t>D</w:t>
      </w:r>
      <w:r w:rsidR="008A7FF8">
        <w:rPr>
          <w:rFonts w:ascii="Times New Roman" w:hAnsi="Times New Roman" w:cs="Times New Roman"/>
          <w:sz w:val="20"/>
          <w:szCs w:val="20"/>
        </w:rPr>
        <w:t>escriptive statistics were calculated for</w:t>
      </w:r>
      <w:r w:rsidR="00264530">
        <w:rPr>
          <w:rFonts w:ascii="Times New Roman" w:hAnsi="Times New Roman" w:cs="Times New Roman"/>
          <w:sz w:val="20"/>
          <w:szCs w:val="20"/>
        </w:rPr>
        <w:t xml:space="preserve"> both classes per feature type</w:t>
      </w:r>
      <w:r w:rsidR="00C62775">
        <w:rPr>
          <w:rFonts w:ascii="Times New Roman" w:hAnsi="Times New Roman" w:cs="Times New Roman"/>
          <w:sz w:val="20"/>
          <w:szCs w:val="20"/>
        </w:rPr>
        <w:t xml:space="preserve"> as an initial analysis</w:t>
      </w:r>
      <w:r w:rsidR="00264530">
        <w:rPr>
          <w:rFonts w:ascii="Times New Roman" w:hAnsi="Times New Roman" w:cs="Times New Roman"/>
          <w:sz w:val="20"/>
          <w:szCs w:val="20"/>
        </w:rPr>
        <w:t>.</w:t>
      </w:r>
      <w:r>
        <w:rPr>
          <w:rFonts w:ascii="Times New Roman" w:hAnsi="Times New Roman" w:cs="Times New Roman"/>
          <w:sz w:val="20"/>
          <w:szCs w:val="20"/>
        </w:rPr>
        <w:t xml:space="preserve"> </w:t>
      </w:r>
      <w:r w:rsidR="00863659" w:rsidRPr="00863659">
        <w:rPr>
          <w:rFonts w:ascii="Times New Roman" w:hAnsi="Times New Roman" w:cs="Times New Roman"/>
          <w:color w:val="FF0000"/>
          <w:sz w:val="20"/>
          <w:szCs w:val="20"/>
        </w:rPr>
        <w:fldChar w:fldCharType="begin"/>
      </w:r>
      <w:r w:rsidR="00863659" w:rsidRPr="00863659">
        <w:rPr>
          <w:rFonts w:ascii="Times New Roman" w:hAnsi="Times New Roman" w:cs="Times New Roman"/>
          <w:sz w:val="20"/>
          <w:szCs w:val="20"/>
        </w:rPr>
        <w:instrText xml:space="preserve"> REF _Ref469725421  \* MERGEFORMAT </w:instrText>
      </w:r>
      <w:r w:rsidR="00863659" w:rsidRPr="00863659">
        <w:rPr>
          <w:rFonts w:ascii="Times New Roman" w:hAnsi="Times New Roman" w:cs="Times New Roman"/>
          <w:color w:val="FF0000"/>
          <w:sz w:val="20"/>
          <w:szCs w:val="20"/>
        </w:rPr>
        <w:fldChar w:fldCharType="separate"/>
      </w:r>
      <w:r w:rsidR="007A43A1" w:rsidRPr="007A43A1">
        <w:rPr>
          <w:rFonts w:ascii="Times New Roman" w:hAnsi="Times New Roman" w:cs="Times New Roman"/>
          <w:color w:val="000000" w:themeColor="text1"/>
          <w:sz w:val="20"/>
          <w:szCs w:val="20"/>
        </w:rPr>
        <w:t xml:space="preserve">Table </w:t>
      </w:r>
      <w:r w:rsidR="007A43A1" w:rsidRPr="007A43A1">
        <w:rPr>
          <w:rFonts w:ascii="Times New Roman" w:hAnsi="Times New Roman" w:cs="Times New Roman"/>
          <w:noProof/>
          <w:color w:val="000000" w:themeColor="text1"/>
          <w:sz w:val="20"/>
          <w:szCs w:val="20"/>
        </w:rPr>
        <w:t>1</w:t>
      </w:r>
      <w:r w:rsidR="00863659" w:rsidRPr="00863659">
        <w:rPr>
          <w:rFonts w:ascii="Times New Roman" w:hAnsi="Times New Roman" w:cs="Times New Roman"/>
          <w:color w:val="FF0000"/>
          <w:sz w:val="20"/>
          <w:szCs w:val="20"/>
        </w:rPr>
        <w:fldChar w:fldCharType="end"/>
      </w:r>
      <w:r w:rsidR="009112F9">
        <w:rPr>
          <w:rFonts w:ascii="Times New Roman" w:hAnsi="Times New Roman" w:cs="Times New Roman"/>
          <w:color w:val="FF0000"/>
          <w:sz w:val="20"/>
          <w:szCs w:val="20"/>
        </w:rPr>
        <w:t xml:space="preserve"> </w:t>
      </w:r>
      <w:r w:rsidR="008A7FF8" w:rsidRPr="005600B7">
        <w:rPr>
          <w:rFonts w:ascii="Times New Roman" w:hAnsi="Times New Roman" w:cs="Times New Roman"/>
          <w:sz w:val="20"/>
          <w:szCs w:val="20"/>
        </w:rPr>
        <w:t>presents</w:t>
      </w:r>
      <w:r w:rsidR="008A7FF8">
        <w:rPr>
          <w:rFonts w:ascii="Times New Roman" w:hAnsi="Times New Roman" w:cs="Times New Roman"/>
          <w:color w:val="000000" w:themeColor="text1"/>
          <w:sz w:val="20"/>
          <w:szCs w:val="20"/>
        </w:rPr>
        <w:t xml:space="preserve"> a summary of the findings</w:t>
      </w:r>
      <w:r w:rsidR="00DC7688">
        <w:rPr>
          <w:rFonts w:ascii="Times New Roman" w:hAnsi="Times New Roman" w:cs="Times New Roman"/>
          <w:color w:val="000000" w:themeColor="text1"/>
          <w:sz w:val="20"/>
          <w:szCs w:val="20"/>
        </w:rPr>
        <w:t xml:space="preserve">. </w:t>
      </w:r>
      <w:r w:rsidR="00B37AD4" w:rsidRPr="00644841">
        <w:rPr>
          <w:rFonts w:ascii="Times New Roman" w:hAnsi="Times New Roman" w:cs="Times New Roman"/>
          <w:color w:val="000000" w:themeColor="text1"/>
          <w:sz w:val="20"/>
          <w:szCs w:val="20"/>
        </w:rPr>
        <w:t>The</w:t>
      </w:r>
      <w:r w:rsidR="00B37AD4">
        <w:rPr>
          <w:rFonts w:ascii="Times New Roman" w:hAnsi="Times New Roman" w:cs="Times New Roman"/>
          <w:color w:val="000000" w:themeColor="text1"/>
          <w:sz w:val="20"/>
          <w:szCs w:val="20"/>
        </w:rPr>
        <w:t xml:space="preserve">se </w:t>
      </w:r>
      <w:r w:rsidR="00B37AD4" w:rsidRPr="00644841">
        <w:rPr>
          <w:rFonts w:ascii="Times New Roman" w:hAnsi="Times New Roman" w:cs="Times New Roman"/>
          <w:color w:val="000000" w:themeColor="text1"/>
          <w:sz w:val="20"/>
          <w:szCs w:val="20"/>
        </w:rPr>
        <w:t xml:space="preserve">statistics </w:t>
      </w:r>
      <w:r w:rsidR="00B37AD4">
        <w:rPr>
          <w:rFonts w:ascii="Times New Roman" w:hAnsi="Times New Roman" w:cs="Times New Roman"/>
          <w:color w:val="000000" w:themeColor="text1"/>
          <w:sz w:val="20"/>
          <w:szCs w:val="20"/>
        </w:rPr>
        <w:t xml:space="preserve">demonstrate that there is a great variation in the means and variances for each base feature, indicating that the characteristics that describe these two sets are very different in the </w:t>
      </w:r>
      <w:r w:rsidR="00B37AD4">
        <w:rPr>
          <w:rFonts w:ascii="Times New Roman" w:hAnsi="Times New Roman" w:cs="Times New Roman"/>
          <w:color w:val="000000" w:themeColor="text1"/>
          <w:sz w:val="20"/>
          <w:szCs w:val="20"/>
        </w:rPr>
        <w:lastRenderedPageBreak/>
        <w:t xml:space="preserve">frequency domain. </w:t>
      </w:r>
      <w:r w:rsidR="00DC7688">
        <w:rPr>
          <w:rFonts w:ascii="Times New Roman" w:hAnsi="Times New Roman" w:cs="Times New Roman"/>
          <w:color w:val="000000" w:themeColor="text1"/>
          <w:sz w:val="20"/>
          <w:szCs w:val="20"/>
        </w:rPr>
        <w:t>We also examined individual channels and observed a comparable amount of variation.</w:t>
      </w:r>
    </w:p>
    <w:p w14:paraId="23AEAC5F" w14:textId="681AC0F8" w:rsidR="00C0681B" w:rsidRDefault="00F42D39" w:rsidP="001E30D0">
      <w:pPr>
        <w:spacing w:after="12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PCA analysis provides a more complete analysis </w:t>
      </w:r>
      <w:r w:rsidR="00A44D29">
        <w:rPr>
          <w:rFonts w:ascii="Times New Roman" w:hAnsi="Times New Roman" w:cs="Times New Roman"/>
          <w:color w:val="000000" w:themeColor="text1"/>
          <w:sz w:val="20"/>
          <w:szCs w:val="20"/>
        </w:rPr>
        <w:t xml:space="preserve">of the </w:t>
      </w:r>
      <w:r w:rsidR="001E0E93">
        <w:rPr>
          <w:rFonts w:ascii="Times New Roman" w:hAnsi="Times New Roman" w:cs="Times New Roman"/>
          <w:color w:val="000000" w:themeColor="text1"/>
          <w:sz w:val="20"/>
          <w:szCs w:val="20"/>
        </w:rPr>
        <w:t xml:space="preserve">differences </w:t>
      </w:r>
      <w:r w:rsidR="00EE282E">
        <w:rPr>
          <w:rFonts w:ascii="Times New Roman" w:hAnsi="Times New Roman" w:cs="Times New Roman"/>
          <w:color w:val="000000" w:themeColor="text1"/>
          <w:sz w:val="20"/>
          <w:szCs w:val="20"/>
        </w:rPr>
        <w:t xml:space="preserve">between </w:t>
      </w:r>
      <w:r w:rsidR="0085303B">
        <w:rPr>
          <w:rFonts w:ascii="Times New Roman" w:hAnsi="Times New Roman" w:cs="Times New Roman"/>
          <w:color w:val="000000" w:themeColor="text1"/>
          <w:sz w:val="20"/>
          <w:szCs w:val="20"/>
        </w:rPr>
        <w:t xml:space="preserve">montages. The percent </w:t>
      </w:r>
      <w:r w:rsidR="005D40DE" w:rsidRPr="00DA4A00">
        <w:rPr>
          <w:rFonts w:ascii="Times New Roman" w:hAnsi="Times New Roman" w:cs="Times New Roman"/>
          <w:color w:val="000000" w:themeColor="text1"/>
          <w:sz w:val="20"/>
          <w:szCs w:val="20"/>
        </w:rPr>
        <w:t xml:space="preserve">variance explained by each </w:t>
      </w:r>
      <w:r w:rsidR="0085303B" w:rsidRPr="00DA4A00">
        <w:rPr>
          <w:rFonts w:ascii="Times New Roman" w:hAnsi="Times New Roman" w:cs="Times New Roman"/>
          <w:color w:val="000000" w:themeColor="text1"/>
          <w:sz w:val="20"/>
          <w:szCs w:val="20"/>
        </w:rPr>
        <w:t>eigenvalue</w:t>
      </w:r>
      <w:r w:rsidR="001211F6">
        <w:rPr>
          <w:rFonts w:ascii="Times New Roman" w:hAnsi="Times New Roman" w:cs="Times New Roman"/>
          <w:color w:val="000000" w:themeColor="text1"/>
          <w:sz w:val="20"/>
          <w:szCs w:val="20"/>
        </w:rPr>
        <w:t xml:space="preserve"> </w:t>
      </w:r>
      <w:r w:rsidR="005D40DE" w:rsidRPr="00DA4A00">
        <w:rPr>
          <w:rFonts w:ascii="Times New Roman" w:hAnsi="Times New Roman" w:cs="Times New Roman"/>
          <w:color w:val="000000" w:themeColor="text1"/>
          <w:sz w:val="20"/>
          <w:szCs w:val="20"/>
        </w:rPr>
        <w:t>is presented</w:t>
      </w:r>
      <w:r w:rsidR="001B0C74" w:rsidRPr="00DA4A00">
        <w:rPr>
          <w:rFonts w:ascii="Times New Roman" w:hAnsi="Times New Roman" w:cs="Times New Roman"/>
          <w:color w:val="000000" w:themeColor="text1"/>
          <w:sz w:val="20"/>
          <w:szCs w:val="20"/>
        </w:rPr>
        <w:t xml:space="preserve"> in</w:t>
      </w:r>
      <w:r w:rsidR="008432B5">
        <w:rPr>
          <w:rFonts w:ascii="Times New Roman" w:hAnsi="Times New Roman" w:cs="Times New Roman"/>
          <w:color w:val="000000" w:themeColor="text1"/>
          <w:sz w:val="20"/>
          <w:szCs w:val="20"/>
        </w:rPr>
        <w:t xml:space="preserve"> </w:t>
      </w:r>
      <w:r w:rsidR="008432B5">
        <w:rPr>
          <w:rFonts w:ascii="Times New Roman" w:hAnsi="Times New Roman" w:cs="Times New Roman"/>
          <w:color w:val="000000" w:themeColor="text1"/>
          <w:sz w:val="20"/>
          <w:szCs w:val="20"/>
        </w:rPr>
        <w:fldChar w:fldCharType="begin"/>
      </w:r>
      <w:r w:rsidR="008432B5">
        <w:rPr>
          <w:rFonts w:ascii="Times New Roman" w:hAnsi="Times New Roman" w:cs="Times New Roman"/>
          <w:color w:val="000000" w:themeColor="text1"/>
          <w:sz w:val="20"/>
          <w:szCs w:val="20"/>
        </w:rPr>
        <w:instrText xml:space="preserve"> REF _Ref460173687  \* MERGEFORMAT </w:instrText>
      </w:r>
      <w:r w:rsidR="008432B5">
        <w:rPr>
          <w:rFonts w:ascii="Times New Roman" w:hAnsi="Times New Roman" w:cs="Times New Roman"/>
          <w:color w:val="000000" w:themeColor="text1"/>
          <w:sz w:val="20"/>
          <w:szCs w:val="20"/>
        </w:rPr>
        <w:fldChar w:fldCharType="separate"/>
      </w:r>
      <w:r w:rsidR="007A43A1" w:rsidRPr="007A43A1">
        <w:rPr>
          <w:rFonts w:ascii="Times New Roman" w:hAnsi="Times New Roman" w:cs="Times New Roman"/>
          <w:color w:val="000000" w:themeColor="text1"/>
          <w:sz w:val="20"/>
          <w:szCs w:val="20"/>
        </w:rPr>
        <w:t>Figure 3</w:t>
      </w:r>
      <w:r w:rsidR="008432B5">
        <w:rPr>
          <w:rFonts w:ascii="Times New Roman" w:hAnsi="Times New Roman" w:cs="Times New Roman"/>
          <w:color w:val="000000" w:themeColor="text1"/>
          <w:sz w:val="20"/>
          <w:szCs w:val="20"/>
        </w:rPr>
        <w:fldChar w:fldCharType="end"/>
      </w:r>
      <w:r w:rsidR="008432B5">
        <w:rPr>
          <w:rFonts w:ascii="Times New Roman" w:hAnsi="Times New Roman" w:cs="Times New Roman"/>
          <w:color w:val="000000" w:themeColor="text1"/>
          <w:sz w:val="20"/>
          <w:szCs w:val="20"/>
        </w:rPr>
        <w:t xml:space="preserve"> </w:t>
      </w:r>
      <w:r w:rsidR="0085303B" w:rsidRPr="00DA4A00">
        <w:rPr>
          <w:rFonts w:ascii="Times New Roman" w:hAnsi="Times New Roman" w:cs="Times New Roman"/>
          <w:color w:val="000000" w:themeColor="text1"/>
          <w:sz w:val="20"/>
          <w:szCs w:val="20"/>
        </w:rPr>
        <w:t xml:space="preserve">for each </w:t>
      </w:r>
      <w:r w:rsidR="00DF673A">
        <w:rPr>
          <w:rFonts w:ascii="Times New Roman" w:hAnsi="Times New Roman" w:cs="Times New Roman"/>
          <w:color w:val="000000" w:themeColor="text1"/>
          <w:sz w:val="20"/>
          <w:szCs w:val="20"/>
        </w:rPr>
        <w:t>of the montages</w:t>
      </w:r>
      <w:r w:rsidR="005D40DE">
        <w:rPr>
          <w:rFonts w:ascii="Times New Roman" w:hAnsi="Times New Roman" w:cs="Times New Roman"/>
          <w:color w:val="000000" w:themeColor="text1"/>
          <w:sz w:val="20"/>
          <w:szCs w:val="20"/>
        </w:rPr>
        <w:t>.</w:t>
      </w:r>
      <w:r w:rsidR="00C0681B">
        <w:rPr>
          <w:rFonts w:ascii="Times New Roman" w:hAnsi="Times New Roman" w:cs="Times New Roman"/>
          <w:color w:val="000000" w:themeColor="text1"/>
          <w:sz w:val="20"/>
          <w:szCs w:val="20"/>
        </w:rPr>
        <w:t xml:space="preserve"> </w:t>
      </w:r>
      <w:r w:rsidR="00FD60AC" w:rsidRPr="00FD60AC">
        <w:rPr>
          <w:rFonts w:ascii="Times New Roman" w:hAnsi="Times New Roman" w:cs="Times New Roman"/>
          <w:color w:val="000000" w:themeColor="text1"/>
          <w:sz w:val="20"/>
          <w:szCs w:val="20"/>
        </w:rPr>
        <w:fldChar w:fldCharType="begin"/>
      </w:r>
      <w:r w:rsidR="00FD60AC" w:rsidRPr="00FD60AC">
        <w:rPr>
          <w:rFonts w:ascii="Times New Roman" w:hAnsi="Times New Roman" w:cs="Times New Roman"/>
          <w:color w:val="000000" w:themeColor="text1"/>
          <w:sz w:val="20"/>
          <w:szCs w:val="20"/>
        </w:rPr>
        <w:instrText xml:space="preserve"> REF _Ref468490084 </w:instrText>
      </w:r>
      <w:r w:rsidR="00FD60AC">
        <w:rPr>
          <w:rFonts w:ascii="Times New Roman" w:hAnsi="Times New Roman" w:cs="Times New Roman"/>
          <w:color w:val="000000" w:themeColor="text1"/>
          <w:sz w:val="20"/>
          <w:szCs w:val="20"/>
        </w:rPr>
        <w:instrText xml:space="preserve"> \* MERGEFORMAT </w:instrText>
      </w:r>
      <w:r w:rsidR="00FD60AC" w:rsidRPr="00FD60AC">
        <w:rPr>
          <w:rFonts w:ascii="Times New Roman" w:hAnsi="Times New Roman" w:cs="Times New Roman"/>
          <w:color w:val="000000" w:themeColor="text1"/>
          <w:sz w:val="20"/>
          <w:szCs w:val="20"/>
        </w:rPr>
        <w:fldChar w:fldCharType="separate"/>
      </w:r>
      <w:r w:rsidR="007A43A1" w:rsidRPr="007A43A1">
        <w:rPr>
          <w:rFonts w:ascii="Times New Roman" w:hAnsi="Times New Roman" w:cs="Times New Roman"/>
          <w:color w:val="000000" w:themeColor="text1"/>
          <w:sz w:val="20"/>
          <w:szCs w:val="20"/>
        </w:rPr>
        <w:t xml:space="preserve">Figure </w:t>
      </w:r>
      <w:r w:rsidR="007A43A1" w:rsidRPr="007A43A1">
        <w:rPr>
          <w:rFonts w:ascii="Times New Roman" w:hAnsi="Times New Roman" w:cs="Times New Roman"/>
          <w:noProof/>
          <w:color w:val="000000" w:themeColor="text1"/>
          <w:sz w:val="20"/>
          <w:szCs w:val="20"/>
        </w:rPr>
        <w:t>4</w:t>
      </w:r>
      <w:r w:rsidR="00FD60AC" w:rsidRPr="00FD60AC">
        <w:rPr>
          <w:rFonts w:ascii="Times New Roman" w:hAnsi="Times New Roman" w:cs="Times New Roman"/>
          <w:color w:val="000000" w:themeColor="text1"/>
          <w:sz w:val="20"/>
          <w:szCs w:val="20"/>
        </w:rPr>
        <w:fldChar w:fldCharType="end"/>
      </w:r>
      <w:r w:rsidR="00FD60AC">
        <w:rPr>
          <w:rFonts w:ascii="Times New Roman" w:hAnsi="Times New Roman" w:cs="Times New Roman"/>
          <w:color w:val="000000" w:themeColor="text1"/>
          <w:sz w:val="20"/>
          <w:szCs w:val="20"/>
        </w:rPr>
        <w:t xml:space="preserve"> </w:t>
      </w:r>
      <w:r w:rsidR="008432B5">
        <w:rPr>
          <w:rFonts w:ascii="Times New Roman" w:hAnsi="Times New Roman" w:cs="Times New Roman"/>
          <w:color w:val="000000" w:themeColor="text1"/>
          <w:sz w:val="20"/>
          <w:szCs w:val="20"/>
        </w:rPr>
        <w:t>c</w:t>
      </w:r>
      <w:r w:rsidR="00DF673A" w:rsidRPr="00C0681B">
        <w:rPr>
          <w:rFonts w:ascii="Times New Roman" w:hAnsi="Times New Roman" w:cs="Times New Roman"/>
          <w:color w:val="000000" w:themeColor="text1"/>
          <w:sz w:val="20"/>
          <w:szCs w:val="20"/>
        </w:rPr>
        <w:t>ompares the</w:t>
      </w:r>
      <w:r w:rsidR="00EE282E">
        <w:rPr>
          <w:rFonts w:ascii="Times New Roman" w:hAnsi="Times New Roman" w:cs="Times New Roman"/>
          <w:color w:val="000000" w:themeColor="text1"/>
          <w:sz w:val="20"/>
          <w:szCs w:val="20"/>
        </w:rPr>
        <w:t xml:space="preserve"> eigenvectors</w:t>
      </w:r>
      <w:r w:rsidR="00DF673A">
        <w:rPr>
          <w:rFonts w:ascii="Times New Roman" w:hAnsi="Times New Roman" w:cs="Times New Roman"/>
          <w:color w:val="000000" w:themeColor="text1"/>
          <w:sz w:val="20"/>
          <w:szCs w:val="20"/>
        </w:rPr>
        <w:t xml:space="preserve">. </w:t>
      </w:r>
      <w:r w:rsidR="00C0681B">
        <w:rPr>
          <w:rFonts w:ascii="Times New Roman" w:hAnsi="Times New Roman" w:cs="Times New Roman"/>
          <w:color w:val="000000" w:themeColor="text1"/>
          <w:sz w:val="20"/>
          <w:szCs w:val="20"/>
        </w:rPr>
        <w:t>W</w:t>
      </w:r>
      <w:r w:rsidR="00C0681B" w:rsidRPr="00DA4A00">
        <w:rPr>
          <w:rFonts w:ascii="Times New Roman" w:hAnsi="Times New Roman" w:cs="Times New Roman"/>
          <w:color w:val="000000" w:themeColor="text1"/>
          <w:sz w:val="20"/>
          <w:szCs w:val="20"/>
        </w:rPr>
        <w:t xml:space="preserve">e observe that the first PCA component explains a much higher portion of the variance for the LE data than for the </w:t>
      </w:r>
      <w:r w:rsidR="00166C96">
        <w:rPr>
          <w:rFonts w:ascii="Times New Roman" w:hAnsi="Times New Roman" w:cs="Times New Roman"/>
          <w:color w:val="000000" w:themeColor="text1"/>
          <w:sz w:val="20"/>
          <w:szCs w:val="20"/>
        </w:rPr>
        <w:t>AR</w:t>
      </w:r>
      <w:r w:rsidR="00C0681B" w:rsidRPr="00DA4A00">
        <w:rPr>
          <w:rFonts w:ascii="Times New Roman" w:hAnsi="Times New Roman" w:cs="Times New Roman"/>
          <w:color w:val="000000" w:themeColor="text1"/>
          <w:sz w:val="20"/>
          <w:szCs w:val="20"/>
        </w:rPr>
        <w:t xml:space="preserve"> data.</w:t>
      </w:r>
      <w:r w:rsidR="00C0681B">
        <w:rPr>
          <w:rFonts w:ascii="Times New Roman" w:hAnsi="Times New Roman" w:cs="Times New Roman"/>
          <w:color w:val="000000" w:themeColor="text1"/>
          <w:sz w:val="20"/>
          <w:szCs w:val="20"/>
        </w:rPr>
        <w:t xml:space="preserve"> </w:t>
      </w:r>
      <w:r w:rsidR="00C0681B" w:rsidRPr="00DA4A00">
        <w:rPr>
          <w:rFonts w:ascii="Times New Roman" w:hAnsi="Times New Roman" w:cs="Times New Roman"/>
          <w:color w:val="000000" w:themeColor="text1"/>
          <w:sz w:val="20"/>
          <w:szCs w:val="20"/>
        </w:rPr>
        <w:t>This analysis was supported in</w:t>
      </w:r>
      <w:r w:rsidR="00FD60AC">
        <w:rPr>
          <w:rFonts w:ascii="Times New Roman" w:hAnsi="Times New Roman" w:cs="Times New Roman"/>
          <w:color w:val="000000" w:themeColor="text1"/>
          <w:sz w:val="20"/>
          <w:szCs w:val="20"/>
        </w:rPr>
        <w:t xml:space="preserve"> </w:t>
      </w:r>
      <w:r w:rsidR="00FD60AC" w:rsidRPr="00FD60AC">
        <w:rPr>
          <w:rFonts w:ascii="Times New Roman" w:hAnsi="Times New Roman" w:cs="Times New Roman"/>
          <w:color w:val="000000" w:themeColor="text1"/>
          <w:sz w:val="20"/>
          <w:szCs w:val="20"/>
        </w:rPr>
        <w:fldChar w:fldCharType="begin"/>
      </w:r>
      <w:r w:rsidR="00FD60AC" w:rsidRPr="00FD60AC">
        <w:rPr>
          <w:rFonts w:ascii="Times New Roman" w:hAnsi="Times New Roman" w:cs="Times New Roman"/>
          <w:color w:val="000000" w:themeColor="text1"/>
          <w:sz w:val="20"/>
          <w:szCs w:val="20"/>
        </w:rPr>
        <w:instrText xml:space="preserve"> REF _Ref468490084 </w:instrText>
      </w:r>
      <w:r w:rsidR="00FD60AC">
        <w:rPr>
          <w:rFonts w:ascii="Times New Roman" w:hAnsi="Times New Roman" w:cs="Times New Roman"/>
          <w:color w:val="000000" w:themeColor="text1"/>
          <w:sz w:val="20"/>
          <w:szCs w:val="20"/>
        </w:rPr>
        <w:instrText xml:space="preserve"> \* MERGEFORMAT </w:instrText>
      </w:r>
      <w:r w:rsidR="00FD60AC" w:rsidRPr="00FD60AC">
        <w:rPr>
          <w:rFonts w:ascii="Times New Roman" w:hAnsi="Times New Roman" w:cs="Times New Roman"/>
          <w:color w:val="000000" w:themeColor="text1"/>
          <w:sz w:val="20"/>
          <w:szCs w:val="20"/>
        </w:rPr>
        <w:fldChar w:fldCharType="separate"/>
      </w:r>
      <w:r w:rsidR="007A43A1" w:rsidRPr="007A43A1">
        <w:rPr>
          <w:rFonts w:ascii="Times New Roman" w:hAnsi="Times New Roman" w:cs="Times New Roman"/>
          <w:color w:val="000000" w:themeColor="text1"/>
          <w:sz w:val="20"/>
          <w:szCs w:val="20"/>
        </w:rPr>
        <w:t xml:space="preserve">Figure </w:t>
      </w:r>
      <w:r w:rsidR="007A43A1" w:rsidRPr="007A43A1">
        <w:rPr>
          <w:rFonts w:ascii="Times New Roman" w:hAnsi="Times New Roman" w:cs="Times New Roman"/>
          <w:noProof/>
          <w:color w:val="000000" w:themeColor="text1"/>
          <w:sz w:val="20"/>
          <w:szCs w:val="20"/>
        </w:rPr>
        <w:t>4</w:t>
      </w:r>
      <w:r w:rsidR="00FD60AC" w:rsidRPr="00FD60AC">
        <w:rPr>
          <w:rFonts w:ascii="Times New Roman" w:hAnsi="Times New Roman" w:cs="Times New Roman"/>
          <w:color w:val="000000" w:themeColor="text1"/>
          <w:sz w:val="20"/>
          <w:szCs w:val="20"/>
        </w:rPr>
        <w:fldChar w:fldCharType="end"/>
      </w:r>
      <w:r w:rsidR="00C0681B" w:rsidRPr="00DA4A00">
        <w:rPr>
          <w:rFonts w:ascii="Times New Roman" w:hAnsi="Times New Roman" w:cs="Times New Roman"/>
          <w:color w:val="000000" w:themeColor="text1"/>
          <w:sz w:val="20"/>
          <w:szCs w:val="20"/>
        </w:rPr>
        <w:t>. The</w:t>
      </w:r>
      <w:r w:rsidR="00C0681B">
        <w:rPr>
          <w:rFonts w:ascii="Times New Roman" w:hAnsi="Times New Roman" w:cs="Times New Roman"/>
          <w:color w:val="000000" w:themeColor="text1"/>
          <w:sz w:val="20"/>
          <w:szCs w:val="20"/>
        </w:rPr>
        <w:t xml:space="preserve"> eigenvectors show similar behavior in the energy features and the lower cepstral coefficients. The lower order eigenv</w:t>
      </w:r>
      <w:r w:rsidR="00EE282E">
        <w:rPr>
          <w:rFonts w:ascii="Times New Roman" w:hAnsi="Times New Roman" w:cs="Times New Roman"/>
          <w:color w:val="000000" w:themeColor="text1"/>
          <w:sz w:val="20"/>
          <w:szCs w:val="20"/>
        </w:rPr>
        <w:t xml:space="preserve">ectors, which correspond to </w:t>
      </w:r>
      <w:r w:rsidR="00C0681B">
        <w:rPr>
          <w:rFonts w:ascii="Times New Roman" w:hAnsi="Times New Roman" w:cs="Times New Roman"/>
          <w:color w:val="000000" w:themeColor="text1"/>
          <w:sz w:val="20"/>
          <w:szCs w:val="20"/>
        </w:rPr>
        <w:t xml:space="preserve">large eigenvalues, weight the higher cepstral coefficients more heavily. These features, whose eigenvectors show opposite polarity, correspond to beta waves (13 Hz – 30 Hz) </w:t>
      </w:r>
      <w:r w:rsidR="00544A8B">
        <w:rPr>
          <w:rFonts w:ascii="Times New Roman" w:hAnsi="Times New Roman" w:cs="Times New Roman"/>
          <w:color w:val="000000" w:themeColor="text1"/>
          <w:sz w:val="20"/>
          <w:szCs w:val="20"/>
        </w:rPr>
        <w:t xml:space="preserve">frequently </w:t>
      </w:r>
      <w:r w:rsidR="00C0681B">
        <w:rPr>
          <w:rFonts w:ascii="Times New Roman" w:hAnsi="Times New Roman" w:cs="Times New Roman"/>
          <w:color w:val="000000" w:themeColor="text1"/>
          <w:sz w:val="20"/>
          <w:szCs w:val="20"/>
        </w:rPr>
        <w:t xml:space="preserve">present </w:t>
      </w:r>
      <w:r w:rsidR="00544A8B">
        <w:rPr>
          <w:rFonts w:ascii="Times New Roman" w:hAnsi="Times New Roman" w:cs="Times New Roman"/>
          <w:color w:val="000000" w:themeColor="text1"/>
          <w:sz w:val="20"/>
          <w:szCs w:val="20"/>
        </w:rPr>
        <w:t xml:space="preserve">in normal </w:t>
      </w:r>
      <w:r w:rsidR="00C0681B">
        <w:rPr>
          <w:rFonts w:ascii="Times New Roman" w:hAnsi="Times New Roman" w:cs="Times New Roman"/>
          <w:color w:val="000000" w:themeColor="text1"/>
          <w:sz w:val="20"/>
          <w:szCs w:val="20"/>
        </w:rPr>
        <w:t>recordings.</w:t>
      </w:r>
    </w:p>
    <w:p w14:paraId="2A6B1E3F" w14:textId="1C719634" w:rsidR="00B447A8" w:rsidRDefault="00B476DE" w:rsidP="001E30D0">
      <w:pPr>
        <w:widowControl w:val="0"/>
        <w:spacing w:after="120" w:line="240" w:lineRule="auto"/>
        <w:jc w:val="both"/>
        <w:rPr>
          <w:rFonts w:ascii="Times New Roman" w:hAnsi="Times New Roman" w:cs="Times New Roman"/>
          <w:color w:val="000000" w:themeColor="text1"/>
          <w:sz w:val="20"/>
          <w:szCs w:val="20"/>
        </w:rPr>
      </w:pPr>
      <w:r w:rsidRPr="00A4400E">
        <w:rPr>
          <w:rFonts w:ascii="Times New Roman" w:hAnsi="Times New Roman" w:cs="Times New Roman"/>
          <w:noProof/>
          <w:color w:val="000000" w:themeColor="text1"/>
          <w:sz w:val="20"/>
          <w:szCs w:val="20"/>
        </w:rPr>
        <mc:AlternateContent>
          <mc:Choice Requires="wps">
            <w:drawing>
              <wp:anchor distT="91440" distB="0" distL="0" distR="0" simplePos="0" relativeHeight="251674624" behindDoc="0" locked="0" layoutInCell="1" allowOverlap="1" wp14:anchorId="73E8BA67" wp14:editId="45F63912">
                <wp:simplePos x="0" y="0"/>
                <wp:positionH relativeFrom="margin">
                  <wp:align>right</wp:align>
                </wp:positionH>
                <wp:positionV relativeFrom="margin">
                  <wp:align>bottom</wp:align>
                </wp:positionV>
                <wp:extent cx="2852928" cy="2560320"/>
                <wp:effectExtent l="0" t="0" r="0" b="50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2560320"/>
                        </a:xfrm>
                        <a:prstGeom prst="rect">
                          <a:avLst/>
                        </a:prstGeom>
                        <a:solidFill>
                          <a:srgbClr val="FFFFFF"/>
                        </a:solidFill>
                        <a:ln w="9525">
                          <a:noFill/>
                          <a:miter lim="800000"/>
                          <a:headEnd/>
                          <a:tailEnd/>
                        </a:ln>
                      </wps:spPr>
                      <wps:txbx>
                        <w:txbxContent>
                          <w:p w14:paraId="698FE975" w14:textId="2AA33AFB" w:rsidR="000D6172" w:rsidRDefault="0050331C" w:rsidP="001E30D0">
                            <w:pPr>
                              <w:pStyle w:val="Caption"/>
                              <w:spacing w:after="0"/>
                              <w:jc w:val="center"/>
                              <w:rPr>
                                <w:rFonts w:ascii="Times New Roman" w:hAnsi="Times New Roman" w:cs="Times New Roman"/>
                                <w:i w:val="0"/>
                                <w:color w:val="000000" w:themeColor="text1"/>
                              </w:rPr>
                            </w:pPr>
                            <w:r>
                              <w:rPr>
                                <w:noProof/>
                              </w:rPr>
                              <w:drawing>
                                <wp:inline distT="0" distB="0" distL="0" distR="0" wp14:anchorId="55A7B4B5" wp14:editId="16D801F2">
                                  <wp:extent cx="2776088" cy="22479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6088" cy="2247900"/>
                                          </a:xfrm>
                                          <a:prstGeom prst="rect">
                                            <a:avLst/>
                                          </a:prstGeom>
                                        </pic:spPr>
                                      </pic:pic>
                                    </a:graphicData>
                                  </a:graphic>
                                </wp:inline>
                              </w:drawing>
                            </w:r>
                          </w:p>
                          <w:p w14:paraId="50FC202E" w14:textId="733F2907" w:rsidR="000D6172" w:rsidRPr="005D40DE" w:rsidRDefault="000D6172" w:rsidP="00BE689A">
                            <w:pPr>
                              <w:pStyle w:val="Caption"/>
                              <w:jc w:val="both"/>
                              <w:rPr>
                                <w:rFonts w:ascii="Times New Roman" w:hAnsi="Times New Roman" w:cs="Times New Roman"/>
                                <w:i w:val="0"/>
                                <w:noProof/>
                                <w:color w:val="auto"/>
                                <w:sz w:val="20"/>
                                <w:szCs w:val="20"/>
                              </w:rPr>
                            </w:pPr>
                            <w:bookmarkStart w:id="47" w:name="_Ref460173687"/>
                            <w:r w:rsidRPr="005D40DE">
                              <w:rPr>
                                <w:rFonts w:ascii="Times New Roman" w:hAnsi="Times New Roman" w:cs="Times New Roman"/>
                                <w:i w:val="0"/>
                                <w:color w:val="auto"/>
                              </w:rPr>
                              <w:t xml:space="preserve">Figure </w:t>
                            </w:r>
                            <w:r w:rsidRPr="005D40DE">
                              <w:rPr>
                                <w:rFonts w:ascii="Times New Roman" w:hAnsi="Times New Roman" w:cs="Times New Roman"/>
                                <w:i w:val="0"/>
                                <w:color w:val="auto"/>
                              </w:rPr>
                              <w:fldChar w:fldCharType="begin"/>
                            </w:r>
                            <w:r w:rsidRPr="005D40DE">
                              <w:rPr>
                                <w:rFonts w:ascii="Times New Roman" w:hAnsi="Times New Roman" w:cs="Times New Roman"/>
                                <w:i w:val="0"/>
                                <w:color w:val="auto"/>
                              </w:rPr>
                              <w:instrText xml:space="preserve"> SEQ Figure \* ARABIC </w:instrText>
                            </w:r>
                            <w:r w:rsidRPr="005D40DE">
                              <w:rPr>
                                <w:rFonts w:ascii="Times New Roman" w:hAnsi="Times New Roman" w:cs="Times New Roman"/>
                                <w:i w:val="0"/>
                                <w:color w:val="auto"/>
                              </w:rPr>
                              <w:fldChar w:fldCharType="separate"/>
                            </w:r>
                            <w:r w:rsidR="007A43A1">
                              <w:rPr>
                                <w:rFonts w:ascii="Times New Roman" w:hAnsi="Times New Roman" w:cs="Times New Roman"/>
                                <w:i w:val="0"/>
                                <w:noProof/>
                                <w:color w:val="auto"/>
                              </w:rPr>
                              <w:t>3</w:t>
                            </w:r>
                            <w:r w:rsidRPr="005D40DE">
                              <w:rPr>
                                <w:rFonts w:ascii="Times New Roman" w:hAnsi="Times New Roman" w:cs="Times New Roman"/>
                                <w:i w:val="0"/>
                                <w:color w:val="auto"/>
                              </w:rPr>
                              <w:fldChar w:fldCharType="end"/>
                            </w:r>
                            <w:bookmarkEnd w:id="47"/>
                            <w:r w:rsidRPr="005D40DE">
                              <w:rPr>
                                <w:rFonts w:ascii="Times New Roman" w:hAnsi="Times New Roman" w:cs="Times New Roman"/>
                                <w:i w:val="0"/>
                                <w:color w:val="auto"/>
                              </w:rPr>
                              <w:t>.</w:t>
                            </w:r>
                            <w:r>
                              <w:rPr>
                                <w:rFonts w:ascii="Times New Roman" w:hAnsi="Times New Roman" w:cs="Times New Roman"/>
                                <w:i w:val="0"/>
                                <w:color w:val="auto"/>
                              </w:rPr>
                              <w:t xml:space="preserve"> Percent variance explained by each principal component for each referential montage type.</w:t>
                            </w:r>
                          </w:p>
                          <w:p w14:paraId="736B71CE" w14:textId="77777777" w:rsidR="000D6172" w:rsidRDefault="000D6172" w:rsidP="00BE689A">
                            <w:pPr>
                              <w:spacing w:after="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8BA67" id="Text Box 4" o:spid="_x0000_s1029" type="#_x0000_t202" style="position:absolute;left:0;text-align:left;margin-left:173.45pt;margin-top:0;width:224.65pt;height:201.6pt;z-index:251674624;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" stroked="f">
                <v:textbox inset="0,0,0,0">
                  <w:txbxContent>
                    <w:p w14:paraId="698FE975" w14:textId="2AA33AFB" w:rsidR="000D6172" w:rsidRDefault="0050331C" w:rsidP="001E30D0">
                      <w:pPr>
                        <w:pStyle w:val="Caption"/>
                        <w:spacing w:after="0"/>
                        <w:jc w:val="center"/>
                        <w:rPr>
                          <w:rFonts w:ascii="Times New Roman" w:hAnsi="Times New Roman" w:cs="Times New Roman"/>
                          <w:i w:val="0"/>
                          <w:color w:val="000000" w:themeColor="text1"/>
                        </w:rPr>
                      </w:pPr>
                      <w:r>
                        <w:rPr>
                          <w:noProof/>
                        </w:rPr>
                        <w:drawing>
                          <wp:inline distT="0" distB="0" distL="0" distR="0" wp14:anchorId="55A7B4B5" wp14:editId="16D801F2">
                            <wp:extent cx="2776088" cy="22479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6088" cy="2247900"/>
                                    </a:xfrm>
                                    <a:prstGeom prst="rect">
                                      <a:avLst/>
                                    </a:prstGeom>
                                  </pic:spPr>
                                </pic:pic>
                              </a:graphicData>
                            </a:graphic>
                          </wp:inline>
                        </w:drawing>
                      </w:r>
                    </w:p>
                    <w:p w14:paraId="50FC202E" w14:textId="733F2907" w:rsidR="000D6172" w:rsidRPr="005D40DE" w:rsidRDefault="000D6172" w:rsidP="00BE689A">
                      <w:pPr>
                        <w:pStyle w:val="Caption"/>
                        <w:jc w:val="both"/>
                        <w:rPr>
                          <w:rFonts w:ascii="Times New Roman" w:hAnsi="Times New Roman" w:cs="Times New Roman"/>
                          <w:i w:val="0"/>
                          <w:noProof/>
                          <w:color w:val="auto"/>
                          <w:sz w:val="20"/>
                          <w:szCs w:val="20"/>
                        </w:rPr>
                      </w:pPr>
                      <w:bookmarkStart w:id="51" w:name="_Ref460173687"/>
                      <w:r w:rsidRPr="005D40DE">
                        <w:rPr>
                          <w:rFonts w:ascii="Times New Roman" w:hAnsi="Times New Roman" w:cs="Times New Roman"/>
                          <w:i w:val="0"/>
                          <w:color w:val="auto"/>
                        </w:rPr>
                        <w:t xml:space="preserve">Figure </w:t>
                      </w:r>
                      <w:r w:rsidRPr="005D40DE">
                        <w:rPr>
                          <w:rFonts w:ascii="Times New Roman" w:hAnsi="Times New Roman" w:cs="Times New Roman"/>
                          <w:i w:val="0"/>
                          <w:color w:val="auto"/>
                        </w:rPr>
                        <w:fldChar w:fldCharType="begin"/>
                      </w:r>
                      <w:r w:rsidRPr="005D40DE">
                        <w:rPr>
                          <w:rFonts w:ascii="Times New Roman" w:hAnsi="Times New Roman" w:cs="Times New Roman"/>
                          <w:i w:val="0"/>
                          <w:color w:val="auto"/>
                        </w:rPr>
                        <w:instrText xml:space="preserve"> SEQ Figure \* ARABIC </w:instrText>
                      </w:r>
                      <w:r w:rsidRPr="005D40DE">
                        <w:rPr>
                          <w:rFonts w:ascii="Times New Roman" w:hAnsi="Times New Roman" w:cs="Times New Roman"/>
                          <w:i w:val="0"/>
                          <w:color w:val="auto"/>
                        </w:rPr>
                        <w:fldChar w:fldCharType="separate"/>
                      </w:r>
                      <w:r w:rsidR="007A43A1">
                        <w:rPr>
                          <w:rFonts w:ascii="Times New Roman" w:hAnsi="Times New Roman" w:cs="Times New Roman"/>
                          <w:i w:val="0"/>
                          <w:noProof/>
                          <w:color w:val="auto"/>
                        </w:rPr>
                        <w:t>3</w:t>
                      </w:r>
                      <w:r w:rsidRPr="005D40DE">
                        <w:rPr>
                          <w:rFonts w:ascii="Times New Roman" w:hAnsi="Times New Roman" w:cs="Times New Roman"/>
                          <w:i w:val="0"/>
                          <w:color w:val="auto"/>
                        </w:rPr>
                        <w:fldChar w:fldCharType="end"/>
                      </w:r>
                      <w:bookmarkEnd w:id="51"/>
                      <w:r w:rsidRPr="005D40DE">
                        <w:rPr>
                          <w:rFonts w:ascii="Times New Roman" w:hAnsi="Times New Roman" w:cs="Times New Roman"/>
                          <w:i w:val="0"/>
                          <w:color w:val="auto"/>
                        </w:rPr>
                        <w:t>.</w:t>
                      </w:r>
                      <w:r>
                        <w:rPr>
                          <w:rFonts w:ascii="Times New Roman" w:hAnsi="Times New Roman" w:cs="Times New Roman"/>
                          <w:i w:val="0"/>
                          <w:color w:val="auto"/>
                        </w:rPr>
                        <w:t xml:space="preserve"> Percent variance explained by each principal component for each referential montage type.</w:t>
                      </w:r>
                    </w:p>
                    <w:p w14:paraId="736B71CE" w14:textId="77777777" w:rsidR="000D6172" w:rsidRDefault="000D6172" w:rsidP="00BE689A">
                      <w:pPr>
                        <w:spacing w:after="0"/>
                      </w:pPr>
                    </w:p>
                  </w:txbxContent>
                </v:textbox>
                <w10:wrap type="square" anchorx="margin" anchory="margin"/>
              </v:shape>
            </w:pict>
          </mc:Fallback>
        </mc:AlternateContent>
      </w:r>
      <w:r w:rsidR="0033611E">
        <w:rPr>
          <w:rFonts w:ascii="Times New Roman" w:hAnsi="Times New Roman" w:cs="Times New Roman"/>
          <w:color w:val="000000" w:themeColor="text1"/>
          <w:sz w:val="20"/>
          <w:szCs w:val="20"/>
        </w:rPr>
        <w:t xml:space="preserve">The recognition experiments </w:t>
      </w:r>
      <w:r w:rsidR="008432B5">
        <w:rPr>
          <w:rFonts w:ascii="Times New Roman" w:hAnsi="Times New Roman" w:cs="Times New Roman"/>
          <w:color w:val="000000" w:themeColor="text1"/>
          <w:sz w:val="20"/>
          <w:szCs w:val="20"/>
        </w:rPr>
        <w:t xml:space="preserve">on seizure detection were much more revealing. A </w:t>
      </w:r>
      <w:r w:rsidR="00301E1D">
        <w:rPr>
          <w:rFonts w:ascii="Times New Roman" w:hAnsi="Times New Roman" w:cs="Times New Roman"/>
          <w:color w:val="000000" w:themeColor="text1"/>
          <w:sz w:val="20"/>
          <w:szCs w:val="20"/>
        </w:rPr>
        <w:t xml:space="preserve">Detection Error Tradeoff (DET) </w:t>
      </w:r>
      <w:r w:rsidR="00301E1D" w:rsidRPr="00DA4A00">
        <w:rPr>
          <w:rFonts w:ascii="Times New Roman" w:hAnsi="Times New Roman" w:cs="Times New Roman"/>
          <w:color w:val="000000" w:themeColor="text1"/>
          <w:sz w:val="20"/>
          <w:szCs w:val="20"/>
        </w:rPr>
        <w:t>curve</w:t>
      </w:r>
      <w:r w:rsidR="008432B5">
        <w:rPr>
          <w:rFonts w:ascii="Times New Roman" w:hAnsi="Times New Roman" w:cs="Times New Roman"/>
          <w:color w:val="000000" w:themeColor="text1"/>
          <w:sz w:val="20"/>
          <w:szCs w:val="20"/>
        </w:rPr>
        <w:t xml:space="preserve"> </w:t>
      </w:r>
      <w:r w:rsidR="00301E1D" w:rsidRPr="00DA4A00">
        <w:rPr>
          <w:rFonts w:ascii="Times New Roman" w:hAnsi="Times New Roman" w:cs="Times New Roman"/>
          <w:color w:val="000000" w:themeColor="text1"/>
          <w:sz w:val="20"/>
          <w:szCs w:val="20"/>
        </w:rPr>
        <w:t>fo</w:t>
      </w:r>
      <w:r w:rsidR="00FF759F" w:rsidRPr="00DA4A00">
        <w:rPr>
          <w:rFonts w:ascii="Times New Roman" w:hAnsi="Times New Roman" w:cs="Times New Roman"/>
          <w:color w:val="000000" w:themeColor="text1"/>
          <w:sz w:val="20"/>
          <w:szCs w:val="20"/>
        </w:rPr>
        <w:t xml:space="preserve">r each of these experiments </w:t>
      </w:r>
      <w:r w:rsidR="008432B5">
        <w:rPr>
          <w:rFonts w:ascii="Times New Roman" w:hAnsi="Times New Roman" w:cs="Times New Roman"/>
          <w:color w:val="000000" w:themeColor="text1"/>
          <w:sz w:val="20"/>
          <w:szCs w:val="20"/>
        </w:rPr>
        <w:t xml:space="preserve">is </w:t>
      </w:r>
      <w:r w:rsidR="00FF759F" w:rsidRPr="00DA4A00">
        <w:rPr>
          <w:rFonts w:ascii="Times New Roman" w:hAnsi="Times New Roman" w:cs="Times New Roman"/>
          <w:color w:val="000000" w:themeColor="text1"/>
          <w:sz w:val="20"/>
          <w:szCs w:val="20"/>
        </w:rPr>
        <w:t xml:space="preserve">presented in </w:t>
      </w:r>
      <w:r w:rsidR="00646FA1" w:rsidRPr="00646FA1">
        <w:rPr>
          <w:rFonts w:ascii="Times New Roman" w:hAnsi="Times New Roman" w:cs="Times New Roman"/>
          <w:color w:val="000000" w:themeColor="text1"/>
          <w:sz w:val="20"/>
          <w:szCs w:val="20"/>
        </w:rPr>
        <w:fldChar w:fldCharType="begin"/>
      </w:r>
      <w:r w:rsidR="00646FA1" w:rsidRPr="00646FA1">
        <w:rPr>
          <w:rFonts w:ascii="Times New Roman" w:hAnsi="Times New Roman" w:cs="Times New Roman"/>
          <w:color w:val="000000" w:themeColor="text1"/>
          <w:sz w:val="20"/>
          <w:szCs w:val="20"/>
        </w:rPr>
        <w:instrText xml:space="preserve"> REF _Ref461986616 </w:instrText>
      </w:r>
      <w:r w:rsidR="00646FA1">
        <w:rPr>
          <w:rFonts w:ascii="Times New Roman" w:hAnsi="Times New Roman" w:cs="Times New Roman"/>
          <w:color w:val="000000" w:themeColor="text1"/>
          <w:sz w:val="20"/>
          <w:szCs w:val="20"/>
        </w:rPr>
        <w:instrText xml:space="preserve"> \* MERGEFORMAT </w:instrText>
      </w:r>
      <w:r w:rsidR="00646FA1" w:rsidRPr="00646FA1">
        <w:rPr>
          <w:rFonts w:ascii="Times New Roman" w:hAnsi="Times New Roman" w:cs="Times New Roman"/>
          <w:color w:val="000000" w:themeColor="text1"/>
          <w:sz w:val="20"/>
          <w:szCs w:val="20"/>
        </w:rPr>
        <w:fldChar w:fldCharType="separate"/>
      </w:r>
      <w:r w:rsidR="007A43A1" w:rsidRPr="007A43A1">
        <w:rPr>
          <w:rFonts w:ascii="Times New Roman" w:hAnsi="Times New Roman" w:cs="Times New Roman"/>
          <w:color w:val="000000" w:themeColor="text1"/>
          <w:sz w:val="20"/>
          <w:szCs w:val="20"/>
        </w:rPr>
        <w:t>Figure 5</w:t>
      </w:r>
      <w:r w:rsidR="00646FA1" w:rsidRPr="00646FA1">
        <w:rPr>
          <w:rFonts w:ascii="Times New Roman" w:hAnsi="Times New Roman" w:cs="Times New Roman"/>
          <w:color w:val="000000" w:themeColor="text1"/>
          <w:sz w:val="20"/>
          <w:szCs w:val="20"/>
        </w:rPr>
        <w:fldChar w:fldCharType="end"/>
      </w:r>
      <w:r w:rsidR="00646FA1" w:rsidRPr="00646FA1">
        <w:rPr>
          <w:rFonts w:ascii="Times New Roman" w:hAnsi="Times New Roman" w:cs="Times New Roman"/>
          <w:color w:val="000000" w:themeColor="text1"/>
          <w:sz w:val="20"/>
          <w:szCs w:val="20"/>
        </w:rPr>
        <w:t xml:space="preserve"> </w:t>
      </w:r>
      <w:r w:rsidR="009D4427">
        <w:rPr>
          <w:rFonts w:ascii="Times New Roman" w:hAnsi="Times New Roman" w:cs="Times New Roman"/>
          <w:color w:val="000000" w:themeColor="text1"/>
          <w:sz w:val="20"/>
          <w:szCs w:val="20"/>
        </w:rPr>
        <w:t>while t</w:t>
      </w:r>
      <w:r w:rsidR="00A4017C" w:rsidRPr="00A4287B">
        <w:rPr>
          <w:rFonts w:ascii="Times New Roman" w:hAnsi="Times New Roman" w:cs="Times New Roman"/>
          <w:color w:val="000000" w:themeColor="text1"/>
          <w:sz w:val="20"/>
          <w:szCs w:val="20"/>
        </w:rPr>
        <w:t xml:space="preserve">he detection rate </w:t>
      </w:r>
      <w:r w:rsidR="009D4427">
        <w:rPr>
          <w:rFonts w:ascii="Times New Roman" w:hAnsi="Times New Roman" w:cs="Times New Roman"/>
          <w:color w:val="000000" w:themeColor="text1"/>
          <w:sz w:val="20"/>
          <w:szCs w:val="20"/>
        </w:rPr>
        <w:t xml:space="preserve">is </w:t>
      </w:r>
      <w:r w:rsidR="00A4017C" w:rsidRPr="00A4287B">
        <w:rPr>
          <w:rFonts w:ascii="Times New Roman" w:hAnsi="Times New Roman" w:cs="Times New Roman"/>
          <w:color w:val="000000" w:themeColor="text1"/>
          <w:sz w:val="20"/>
          <w:szCs w:val="20"/>
        </w:rPr>
        <w:t>summarized i</w:t>
      </w:r>
      <w:r w:rsidR="00A4287B" w:rsidRPr="00A4287B">
        <w:rPr>
          <w:rFonts w:ascii="Times New Roman" w:hAnsi="Times New Roman" w:cs="Times New Roman"/>
          <w:color w:val="000000" w:themeColor="text1"/>
          <w:sz w:val="20"/>
          <w:szCs w:val="20"/>
        </w:rPr>
        <w:t>n </w:t>
      </w:r>
      <w:r w:rsidR="00863659">
        <w:rPr>
          <w:rFonts w:ascii="Times New Roman" w:hAnsi="Times New Roman" w:cs="Times New Roman"/>
          <w:color w:val="FF0000"/>
          <w:sz w:val="20"/>
          <w:szCs w:val="20"/>
        </w:rPr>
        <w:fldChar w:fldCharType="begin"/>
      </w:r>
      <w:r w:rsidR="00863659">
        <w:rPr>
          <w:rFonts w:ascii="Times New Roman" w:hAnsi="Times New Roman" w:cs="Times New Roman"/>
          <w:color w:val="000000" w:themeColor="text1"/>
          <w:sz w:val="20"/>
          <w:szCs w:val="20"/>
        </w:rPr>
        <w:instrText xml:space="preserve"> REF _Ref469724839  \* MERGEFORMAT </w:instrText>
      </w:r>
      <w:r w:rsidR="00863659">
        <w:rPr>
          <w:rFonts w:ascii="Times New Roman" w:hAnsi="Times New Roman" w:cs="Times New Roman"/>
          <w:color w:val="FF0000"/>
          <w:sz w:val="20"/>
          <w:szCs w:val="20"/>
        </w:rPr>
        <w:fldChar w:fldCharType="separate"/>
      </w:r>
      <w:r w:rsidR="007A43A1" w:rsidRPr="00A4017C">
        <w:rPr>
          <w:rFonts w:ascii="Times New Roman" w:hAnsi="Times New Roman" w:cs="Times New Roman"/>
          <w:color w:val="000000" w:themeColor="text1"/>
        </w:rPr>
        <w:t xml:space="preserve">Table </w:t>
      </w:r>
      <w:r w:rsidR="007A43A1" w:rsidRPr="007A43A1">
        <w:rPr>
          <w:rFonts w:ascii="Times New Roman" w:hAnsi="Times New Roman" w:cs="Times New Roman"/>
          <w:noProof/>
          <w:color w:val="000000" w:themeColor="text1"/>
          <w:sz w:val="20"/>
          <w:szCs w:val="20"/>
        </w:rPr>
        <w:t>2</w:t>
      </w:r>
      <w:r w:rsidR="00863659">
        <w:rPr>
          <w:rFonts w:ascii="Times New Roman" w:hAnsi="Times New Roman" w:cs="Times New Roman"/>
          <w:color w:val="FF0000"/>
          <w:sz w:val="20"/>
          <w:szCs w:val="20"/>
        </w:rPr>
        <w:fldChar w:fldCharType="end"/>
      </w:r>
      <w:r w:rsidR="00A4287B">
        <w:rPr>
          <w:rFonts w:ascii="Times New Roman" w:hAnsi="Times New Roman" w:cs="Times New Roman"/>
          <w:color w:val="000000" w:themeColor="text1"/>
          <w:sz w:val="20"/>
          <w:szCs w:val="20"/>
        </w:rPr>
        <w:t xml:space="preserve">. </w:t>
      </w:r>
      <w:r w:rsidR="009D4427">
        <w:rPr>
          <w:rFonts w:ascii="Times New Roman" w:hAnsi="Times New Roman" w:cs="Times New Roman"/>
          <w:color w:val="000000" w:themeColor="text1"/>
          <w:sz w:val="20"/>
          <w:szCs w:val="20"/>
        </w:rPr>
        <w:t xml:space="preserve">Best </w:t>
      </w:r>
      <w:r w:rsidR="00844FAC" w:rsidRPr="00A4287B">
        <w:rPr>
          <w:rFonts w:ascii="Times New Roman" w:hAnsi="Times New Roman" w:cs="Times New Roman"/>
          <w:color w:val="000000" w:themeColor="text1"/>
          <w:sz w:val="20"/>
          <w:szCs w:val="20"/>
        </w:rPr>
        <w:t>performance is</w:t>
      </w:r>
      <w:r w:rsidR="00844FAC">
        <w:rPr>
          <w:rFonts w:ascii="Times New Roman" w:hAnsi="Times New Roman" w:cs="Times New Roman"/>
          <w:color w:val="000000" w:themeColor="text1"/>
          <w:sz w:val="20"/>
          <w:szCs w:val="20"/>
        </w:rPr>
        <w:t xml:space="preserve"> obtained by training on the entire dataset </w:t>
      </w:r>
      <w:r w:rsidR="00166C96">
        <w:rPr>
          <w:rFonts w:ascii="Times New Roman" w:hAnsi="Times New Roman" w:cs="Times New Roman"/>
          <w:color w:val="000000" w:themeColor="text1"/>
          <w:sz w:val="20"/>
          <w:szCs w:val="20"/>
        </w:rPr>
        <w:t>(LE+AR</w:t>
      </w:r>
      <w:r w:rsidR="00844FAC">
        <w:rPr>
          <w:rFonts w:ascii="Times New Roman" w:hAnsi="Times New Roman" w:cs="Times New Roman"/>
          <w:color w:val="000000" w:themeColor="text1"/>
          <w:sz w:val="20"/>
          <w:szCs w:val="20"/>
        </w:rPr>
        <w:t xml:space="preserve">) and evaluating only on LE. </w:t>
      </w:r>
      <w:r w:rsidR="000E50A8">
        <w:rPr>
          <w:rFonts w:ascii="Times New Roman" w:hAnsi="Times New Roman" w:cs="Times New Roman"/>
          <w:color w:val="000000" w:themeColor="text1"/>
          <w:sz w:val="20"/>
          <w:szCs w:val="20"/>
        </w:rPr>
        <w:t>However, the performance of this model on the AR data set is degraded, causing the overall performance on the combined data to suffer. The AR model is the one with the least amount of variability when tested on different evaluation sets.</w:t>
      </w:r>
      <w:r w:rsidR="00424405">
        <w:rPr>
          <w:rFonts w:ascii="Times New Roman" w:hAnsi="Times New Roman" w:cs="Times New Roman"/>
          <w:color w:val="000000" w:themeColor="text1"/>
          <w:sz w:val="20"/>
          <w:szCs w:val="20"/>
        </w:rPr>
        <w:t xml:space="preserve"> </w:t>
      </w:r>
    </w:p>
    <w:p w14:paraId="10655D4E" w14:textId="6E39BA97" w:rsidR="00DD0961" w:rsidRPr="000A19B7" w:rsidRDefault="00A03D28" w:rsidP="001E30D0">
      <w:pPr>
        <w:widowControl w:val="0"/>
        <w:spacing w:after="120" w:line="240" w:lineRule="auto"/>
        <w:jc w:val="both"/>
        <w:rPr>
          <w:rFonts w:ascii="Times New Roman" w:hAnsi="Times New Roman" w:cs="Times New Roman"/>
          <w:color w:val="000000" w:themeColor="text1"/>
          <w:sz w:val="20"/>
          <w:szCs w:val="20"/>
        </w:rPr>
      </w:pPr>
      <w:r w:rsidRPr="0099222C">
        <w:rPr>
          <w:rFonts w:ascii="Times New Roman" w:hAnsi="Times New Roman" w:cs="Times New Roman"/>
          <w:color w:val="000000" w:themeColor="text1"/>
          <w:sz w:val="20"/>
          <w:szCs w:val="20"/>
        </w:rPr>
        <w:t xml:space="preserve">The results presented in </w:t>
      </w:r>
      <w:r w:rsidR="00883A6E" w:rsidRPr="00883A6E">
        <w:rPr>
          <w:rFonts w:ascii="Times New Roman" w:hAnsi="Times New Roman" w:cs="Times New Roman"/>
          <w:color w:val="FF0000"/>
          <w:sz w:val="20"/>
          <w:szCs w:val="20"/>
        </w:rPr>
        <w:fldChar w:fldCharType="begin"/>
      </w:r>
      <w:r w:rsidR="00883A6E" w:rsidRPr="00883A6E">
        <w:rPr>
          <w:rFonts w:ascii="Times New Roman" w:hAnsi="Times New Roman" w:cs="Times New Roman"/>
          <w:color w:val="000000" w:themeColor="text1"/>
          <w:sz w:val="20"/>
          <w:szCs w:val="20"/>
        </w:rPr>
        <w:instrText xml:space="preserve"> REF _Ref469724839  \* MERGEFORMAT </w:instrText>
      </w:r>
      <w:r w:rsidR="00883A6E" w:rsidRPr="00883A6E">
        <w:rPr>
          <w:rFonts w:ascii="Times New Roman" w:hAnsi="Times New Roman" w:cs="Times New Roman"/>
          <w:color w:val="FF0000"/>
          <w:sz w:val="20"/>
          <w:szCs w:val="20"/>
        </w:rPr>
        <w:fldChar w:fldCharType="separate"/>
      </w:r>
      <w:r w:rsidR="007A43A1" w:rsidRPr="007A43A1">
        <w:rPr>
          <w:rFonts w:ascii="Times New Roman" w:hAnsi="Times New Roman" w:cs="Times New Roman"/>
          <w:color w:val="000000" w:themeColor="text1"/>
          <w:sz w:val="20"/>
          <w:szCs w:val="20"/>
        </w:rPr>
        <w:t xml:space="preserve">Table </w:t>
      </w:r>
      <w:r w:rsidR="007A43A1" w:rsidRPr="007A43A1">
        <w:rPr>
          <w:rFonts w:ascii="Times New Roman" w:hAnsi="Times New Roman" w:cs="Times New Roman"/>
          <w:noProof/>
          <w:color w:val="000000" w:themeColor="text1"/>
          <w:sz w:val="20"/>
          <w:szCs w:val="20"/>
        </w:rPr>
        <w:t>2</w:t>
      </w:r>
      <w:r w:rsidR="00883A6E" w:rsidRPr="00883A6E">
        <w:rPr>
          <w:rFonts w:ascii="Times New Roman" w:hAnsi="Times New Roman" w:cs="Times New Roman"/>
          <w:color w:val="FF0000"/>
          <w:sz w:val="20"/>
          <w:szCs w:val="20"/>
        </w:rPr>
        <w:fldChar w:fldCharType="end"/>
      </w:r>
      <w:r w:rsidR="009112F9">
        <w:rPr>
          <w:rFonts w:ascii="Times New Roman" w:hAnsi="Times New Roman" w:cs="Times New Roman"/>
          <w:color w:val="FF0000"/>
          <w:sz w:val="20"/>
          <w:szCs w:val="20"/>
        </w:rPr>
        <w:t xml:space="preserve"> </w:t>
      </w:r>
      <w:r w:rsidRPr="0099222C">
        <w:rPr>
          <w:rFonts w:ascii="Times New Roman" w:hAnsi="Times New Roman" w:cs="Times New Roman"/>
          <w:color w:val="000000" w:themeColor="text1"/>
          <w:sz w:val="20"/>
          <w:szCs w:val="20"/>
        </w:rPr>
        <w:t xml:space="preserve">support the fact that the three models, </w:t>
      </w:r>
      <w:r w:rsidR="00166C96" w:rsidRPr="0099222C">
        <w:rPr>
          <w:rFonts w:ascii="Times New Roman" w:hAnsi="Times New Roman" w:cs="Times New Roman"/>
          <w:color w:val="000000" w:themeColor="text1"/>
          <w:sz w:val="20"/>
          <w:szCs w:val="20"/>
        </w:rPr>
        <w:t>AR</w:t>
      </w:r>
      <w:r w:rsidRPr="0099222C">
        <w:rPr>
          <w:rFonts w:ascii="Times New Roman" w:hAnsi="Times New Roman" w:cs="Times New Roman"/>
          <w:color w:val="000000" w:themeColor="text1"/>
          <w:sz w:val="20"/>
          <w:szCs w:val="20"/>
        </w:rPr>
        <w:t xml:space="preserve">, LE and </w:t>
      </w:r>
      <w:r w:rsidR="00166C96" w:rsidRPr="0099222C">
        <w:rPr>
          <w:rFonts w:ascii="Times New Roman" w:hAnsi="Times New Roman" w:cs="Times New Roman"/>
          <w:color w:val="000000" w:themeColor="text1"/>
          <w:sz w:val="20"/>
          <w:szCs w:val="20"/>
        </w:rPr>
        <w:t>LE+AR</w:t>
      </w:r>
      <w:r w:rsidRPr="0099222C">
        <w:rPr>
          <w:rFonts w:ascii="Times New Roman" w:hAnsi="Times New Roman" w:cs="Times New Roman"/>
          <w:color w:val="000000" w:themeColor="text1"/>
          <w:sz w:val="20"/>
          <w:szCs w:val="20"/>
        </w:rPr>
        <w:t xml:space="preserve"> are fundamentally different. The bias between th</w:t>
      </w:r>
      <w:r w:rsidR="000A19B7" w:rsidRPr="0099222C">
        <w:rPr>
          <w:rFonts w:ascii="Times New Roman" w:hAnsi="Times New Roman" w:cs="Times New Roman"/>
          <w:color w:val="000000" w:themeColor="text1"/>
          <w:sz w:val="20"/>
          <w:szCs w:val="20"/>
        </w:rPr>
        <w:t>e montages that can be seen in</w:t>
      </w:r>
      <w:r w:rsidRPr="0099222C">
        <w:rPr>
          <w:rFonts w:ascii="Times New Roman" w:hAnsi="Times New Roman" w:cs="Times New Roman"/>
          <w:color w:val="000000" w:themeColor="text1"/>
          <w:sz w:val="20"/>
          <w:szCs w:val="20"/>
        </w:rPr>
        <w:t xml:space="preserve"> </w:t>
      </w:r>
      <w:r w:rsidR="00D35A1A" w:rsidRPr="00D35A1A">
        <w:rPr>
          <w:rFonts w:ascii="Times New Roman" w:hAnsi="Times New Roman" w:cs="Times New Roman"/>
          <w:color w:val="000000" w:themeColor="text1"/>
          <w:sz w:val="20"/>
          <w:szCs w:val="20"/>
        </w:rPr>
        <w:fldChar w:fldCharType="begin"/>
      </w:r>
      <w:r w:rsidR="00D35A1A" w:rsidRPr="00D35A1A">
        <w:rPr>
          <w:rFonts w:ascii="Times New Roman" w:hAnsi="Times New Roman" w:cs="Times New Roman"/>
          <w:color w:val="000000" w:themeColor="text1"/>
          <w:sz w:val="20"/>
          <w:szCs w:val="20"/>
        </w:rPr>
        <w:instrText xml:space="preserve"> REF _Ref469725421  \* MERGEFORMAT </w:instrText>
      </w:r>
      <w:r w:rsidR="00D35A1A" w:rsidRPr="00D35A1A">
        <w:rPr>
          <w:rFonts w:ascii="Times New Roman" w:hAnsi="Times New Roman" w:cs="Times New Roman"/>
          <w:color w:val="000000" w:themeColor="text1"/>
          <w:sz w:val="20"/>
          <w:szCs w:val="20"/>
        </w:rPr>
        <w:fldChar w:fldCharType="separate"/>
      </w:r>
      <w:r w:rsidR="007A43A1" w:rsidRPr="007A43A1">
        <w:rPr>
          <w:rFonts w:ascii="Times New Roman" w:hAnsi="Times New Roman" w:cs="Times New Roman"/>
          <w:color w:val="000000" w:themeColor="text1"/>
          <w:sz w:val="20"/>
          <w:szCs w:val="20"/>
        </w:rPr>
        <w:t xml:space="preserve">Table </w:t>
      </w:r>
      <w:r w:rsidR="007A43A1" w:rsidRPr="007A43A1">
        <w:rPr>
          <w:rFonts w:ascii="Times New Roman" w:hAnsi="Times New Roman" w:cs="Times New Roman"/>
          <w:noProof/>
          <w:color w:val="000000" w:themeColor="text1"/>
          <w:sz w:val="20"/>
          <w:szCs w:val="20"/>
        </w:rPr>
        <w:t>1</w:t>
      </w:r>
      <w:r w:rsidR="00D35A1A" w:rsidRPr="00D35A1A">
        <w:rPr>
          <w:rFonts w:ascii="Times New Roman" w:hAnsi="Times New Roman" w:cs="Times New Roman"/>
          <w:color w:val="000000" w:themeColor="text1"/>
          <w:sz w:val="20"/>
          <w:szCs w:val="20"/>
        </w:rPr>
        <w:fldChar w:fldCharType="end"/>
      </w:r>
      <w:r w:rsidR="009112F9">
        <w:rPr>
          <w:rFonts w:ascii="Times New Roman" w:hAnsi="Times New Roman" w:cs="Times New Roman"/>
          <w:color w:val="000000" w:themeColor="text1"/>
          <w:sz w:val="20"/>
          <w:szCs w:val="20"/>
        </w:rPr>
        <w:t xml:space="preserve"> </w:t>
      </w:r>
      <w:r w:rsidRPr="0099222C">
        <w:rPr>
          <w:rFonts w:ascii="Times New Roman" w:hAnsi="Times New Roman" w:cs="Times New Roman"/>
          <w:color w:val="000000" w:themeColor="text1"/>
          <w:sz w:val="20"/>
          <w:szCs w:val="20"/>
        </w:rPr>
        <w:t>was addressed through</w:t>
      </w:r>
      <w:r>
        <w:rPr>
          <w:rFonts w:ascii="Times New Roman" w:hAnsi="Times New Roman" w:cs="Times New Roman"/>
          <w:color w:val="000000" w:themeColor="text1"/>
          <w:sz w:val="20"/>
          <w:szCs w:val="20"/>
        </w:rPr>
        <w:t xml:space="preserve"> the implementation of CMN</w:t>
      </w:r>
      <w:r w:rsidR="002A03B8">
        <w:rPr>
          <w:rFonts w:ascii="Times New Roman" w:hAnsi="Times New Roman" w:cs="Times New Roman"/>
          <w:color w:val="000000" w:themeColor="text1"/>
          <w:sz w:val="20"/>
          <w:szCs w:val="20"/>
        </w:rPr>
        <w:t>, in the hopes o</w:t>
      </w:r>
      <w:r w:rsidR="00C03BBC">
        <w:rPr>
          <w:rFonts w:ascii="Times New Roman" w:hAnsi="Times New Roman" w:cs="Times New Roman"/>
          <w:color w:val="000000" w:themeColor="text1"/>
          <w:sz w:val="20"/>
          <w:szCs w:val="20"/>
        </w:rPr>
        <w:t xml:space="preserve">f stabilizing the </w:t>
      </w:r>
      <w:r w:rsidR="000A19B7">
        <w:rPr>
          <w:rFonts w:ascii="Times New Roman" w:hAnsi="Times New Roman" w:cs="Times New Roman"/>
          <w:color w:val="000000" w:themeColor="text1"/>
          <w:sz w:val="20"/>
          <w:szCs w:val="20"/>
        </w:rPr>
        <w:t xml:space="preserve">systems. </w:t>
      </w:r>
      <w:r w:rsidR="008509ED">
        <w:rPr>
          <w:rFonts w:ascii="Times New Roman" w:hAnsi="Times New Roman" w:cs="Times New Roman"/>
          <w:color w:val="000000" w:themeColor="text1"/>
          <w:sz w:val="20"/>
          <w:szCs w:val="20"/>
        </w:rPr>
        <w:t>Unfortunately, CMN did not prove to be as successful with EEG dat</w:t>
      </w:r>
      <w:r w:rsidR="008509ED" w:rsidRPr="009C0E95">
        <w:rPr>
          <w:rFonts w:ascii="Times New Roman" w:hAnsi="Times New Roman" w:cs="Times New Roman"/>
          <w:color w:val="000000" w:themeColor="text1"/>
          <w:sz w:val="20"/>
          <w:szCs w:val="20"/>
        </w:rPr>
        <w:t>a.</w:t>
      </w:r>
      <w:r w:rsidR="005F0442">
        <w:rPr>
          <w:rFonts w:ascii="Times New Roman" w:hAnsi="Times New Roman" w:cs="Times New Roman"/>
          <w:color w:val="000000" w:themeColor="text1"/>
          <w:sz w:val="20"/>
          <w:szCs w:val="20"/>
        </w:rPr>
        <w:t xml:space="preserve"> </w:t>
      </w:r>
      <w:r w:rsidR="00FD5392" w:rsidRPr="00FD5392">
        <w:rPr>
          <w:rFonts w:ascii="Times New Roman" w:hAnsi="Times New Roman" w:cs="Times New Roman"/>
          <w:color w:val="000000" w:themeColor="text1"/>
          <w:sz w:val="20"/>
          <w:szCs w:val="20"/>
        </w:rPr>
        <w:fldChar w:fldCharType="begin"/>
      </w:r>
      <w:r w:rsidR="00FD5392" w:rsidRPr="00FD5392">
        <w:rPr>
          <w:rFonts w:ascii="Times New Roman" w:hAnsi="Times New Roman" w:cs="Times New Roman"/>
          <w:color w:val="000000" w:themeColor="text1"/>
          <w:sz w:val="20"/>
          <w:szCs w:val="20"/>
        </w:rPr>
        <w:instrText xml:space="preserve"> REF _Ref481673858 </w:instrText>
      </w:r>
      <w:r w:rsidR="00FD5392">
        <w:rPr>
          <w:rFonts w:ascii="Times New Roman" w:hAnsi="Times New Roman" w:cs="Times New Roman"/>
          <w:color w:val="000000" w:themeColor="text1"/>
          <w:sz w:val="20"/>
          <w:szCs w:val="20"/>
        </w:rPr>
        <w:instrText xml:space="preserve"> \* MERGEFORMAT </w:instrText>
      </w:r>
      <w:r w:rsidR="00FD5392" w:rsidRPr="00FD5392">
        <w:rPr>
          <w:rFonts w:ascii="Times New Roman" w:hAnsi="Times New Roman" w:cs="Times New Roman"/>
          <w:color w:val="000000" w:themeColor="text1"/>
          <w:sz w:val="20"/>
          <w:szCs w:val="20"/>
        </w:rPr>
        <w:fldChar w:fldCharType="separate"/>
      </w:r>
      <w:r w:rsidR="007A43A1" w:rsidRPr="007A43A1">
        <w:rPr>
          <w:rFonts w:ascii="Times New Roman" w:hAnsi="Times New Roman" w:cs="Times New Roman"/>
          <w:color w:val="000000" w:themeColor="text1"/>
          <w:sz w:val="20"/>
          <w:szCs w:val="20"/>
        </w:rPr>
        <w:t xml:space="preserve">Figure </w:t>
      </w:r>
      <w:r w:rsidR="007A43A1" w:rsidRPr="007A43A1">
        <w:rPr>
          <w:rFonts w:ascii="Times New Roman" w:hAnsi="Times New Roman" w:cs="Times New Roman"/>
          <w:noProof/>
          <w:color w:val="000000" w:themeColor="text1"/>
          <w:sz w:val="20"/>
          <w:szCs w:val="20"/>
        </w:rPr>
        <w:t>6</w:t>
      </w:r>
      <w:r w:rsidR="00FD5392" w:rsidRPr="00FD5392">
        <w:rPr>
          <w:rFonts w:ascii="Times New Roman" w:hAnsi="Times New Roman" w:cs="Times New Roman"/>
          <w:color w:val="000000" w:themeColor="text1"/>
          <w:sz w:val="20"/>
          <w:szCs w:val="20"/>
        </w:rPr>
        <w:fldChar w:fldCharType="end"/>
      </w:r>
      <w:r w:rsidR="00FD5392" w:rsidRPr="00FD5392">
        <w:rPr>
          <w:rFonts w:ascii="Times New Roman" w:hAnsi="Times New Roman" w:cs="Times New Roman"/>
          <w:color w:val="000000" w:themeColor="text1"/>
          <w:sz w:val="20"/>
          <w:szCs w:val="20"/>
        </w:rPr>
        <w:t xml:space="preserve"> </w:t>
      </w:r>
      <w:r w:rsidR="00A4287B">
        <w:rPr>
          <w:rFonts w:ascii="Times New Roman" w:hAnsi="Times New Roman" w:cs="Times New Roman"/>
          <w:color w:val="000000" w:themeColor="text1"/>
          <w:sz w:val="20"/>
          <w:szCs w:val="20"/>
        </w:rPr>
        <w:t xml:space="preserve">shows that the performance with CMN is worse </w:t>
      </w:r>
      <w:r w:rsidR="009C0E95">
        <w:rPr>
          <w:rFonts w:ascii="Times New Roman" w:hAnsi="Times New Roman" w:cs="Times New Roman"/>
          <w:color w:val="000000" w:themeColor="text1"/>
          <w:sz w:val="20"/>
          <w:szCs w:val="20"/>
        </w:rPr>
        <w:t>for all</w:t>
      </w:r>
      <w:r w:rsidR="00A4287B">
        <w:rPr>
          <w:rFonts w:ascii="Times New Roman" w:hAnsi="Times New Roman" w:cs="Times New Roman"/>
          <w:color w:val="000000" w:themeColor="text1"/>
          <w:sz w:val="20"/>
          <w:szCs w:val="20"/>
        </w:rPr>
        <w:t xml:space="preserve"> </w:t>
      </w:r>
      <w:r w:rsidR="009C0E95">
        <w:rPr>
          <w:rFonts w:ascii="Times New Roman" w:hAnsi="Times New Roman" w:cs="Times New Roman"/>
          <w:color w:val="000000" w:themeColor="text1"/>
          <w:sz w:val="20"/>
          <w:szCs w:val="20"/>
        </w:rPr>
        <w:t xml:space="preserve">cases except the </w:t>
      </w:r>
      <w:r w:rsidR="00166C96">
        <w:rPr>
          <w:rFonts w:ascii="Times New Roman" w:hAnsi="Times New Roman" w:cs="Times New Roman"/>
          <w:color w:val="000000" w:themeColor="text1"/>
          <w:sz w:val="20"/>
          <w:szCs w:val="20"/>
        </w:rPr>
        <w:t>AR</w:t>
      </w:r>
      <w:r w:rsidR="009C0E95">
        <w:rPr>
          <w:rFonts w:ascii="Times New Roman" w:hAnsi="Times New Roman" w:cs="Times New Roman"/>
          <w:color w:val="000000" w:themeColor="text1"/>
          <w:sz w:val="20"/>
          <w:szCs w:val="20"/>
        </w:rPr>
        <w:t xml:space="preserve"> model evaluated on LE data</w:t>
      </w:r>
      <w:r w:rsidR="00A4287B">
        <w:rPr>
          <w:rFonts w:ascii="Times New Roman" w:hAnsi="Times New Roman" w:cs="Times New Roman"/>
          <w:color w:val="000000" w:themeColor="text1"/>
          <w:sz w:val="20"/>
          <w:szCs w:val="20"/>
        </w:rPr>
        <w:t>.</w:t>
      </w:r>
      <w:r w:rsidR="000F344F">
        <w:rPr>
          <w:rFonts w:ascii="Times New Roman" w:hAnsi="Times New Roman" w:cs="Times New Roman"/>
          <w:color w:val="000000" w:themeColor="text1"/>
          <w:sz w:val="20"/>
          <w:szCs w:val="20"/>
        </w:rPr>
        <w:t xml:space="preserve">  </w:t>
      </w:r>
    </w:p>
    <w:p w14:paraId="0983EE93" w14:textId="2D97F5AC" w:rsidR="00FE47B6" w:rsidRPr="00FE47B6" w:rsidRDefault="00FE47B6" w:rsidP="00C716F9">
      <w:pPr>
        <w:pStyle w:val="Heading1"/>
        <w:spacing w:after="120"/>
      </w:pPr>
      <w:r>
        <w:lastRenderedPageBreak/>
        <w:t>Summary</w:t>
      </w:r>
    </w:p>
    <w:p w14:paraId="5E3AFC91" w14:textId="42598567" w:rsidR="006C534B" w:rsidRDefault="000E50A8" w:rsidP="001E30D0">
      <w:pPr>
        <w:spacing w:after="120" w:line="240" w:lineRule="auto"/>
        <w:jc w:val="both"/>
        <w:rPr>
          <w:rFonts w:ascii="Times New Roman" w:hAnsi="Times New Roman" w:cs="Times New Roman"/>
          <w:color w:val="000000" w:themeColor="text1"/>
          <w:sz w:val="20"/>
          <w:szCs w:val="20"/>
        </w:rPr>
      </w:pPr>
      <w:r w:rsidRPr="00A4400E">
        <w:rPr>
          <w:noProof/>
          <w:color w:val="000000" w:themeColor="text1"/>
        </w:rPr>
        <mc:AlternateContent>
          <mc:Choice Requires="wps">
            <w:drawing>
              <wp:anchor distT="0" distB="91440" distL="0" distR="0" simplePos="0" relativeHeight="251676672" behindDoc="0" locked="0" layoutInCell="1" allowOverlap="1" wp14:anchorId="78D44CC5" wp14:editId="132356D7">
                <wp:simplePos x="0" y="0"/>
                <wp:positionH relativeFrom="margin">
                  <wp:align>left</wp:align>
                </wp:positionH>
                <wp:positionV relativeFrom="margin">
                  <wp:align>top</wp:align>
                </wp:positionV>
                <wp:extent cx="2807208" cy="3136392"/>
                <wp:effectExtent l="0" t="0" r="1270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208" cy="3136392"/>
                        </a:xfrm>
                        <a:prstGeom prst="rect">
                          <a:avLst/>
                        </a:prstGeom>
                        <a:solidFill>
                          <a:srgbClr val="FFFFFF"/>
                        </a:solidFill>
                        <a:ln w="9525">
                          <a:noFill/>
                          <a:miter lim="800000"/>
                          <a:headEnd/>
                          <a:tailEnd/>
                        </a:ln>
                      </wps:spPr>
                      <wps:txbx>
                        <w:txbxContent>
                          <w:p w14:paraId="5A0D7F0E" w14:textId="7B076DF6" w:rsidR="000D6172" w:rsidRDefault="001F403F" w:rsidP="001E30D0">
                            <w:pPr>
                              <w:pStyle w:val="Caption"/>
                              <w:spacing w:after="120"/>
                              <w:jc w:val="center"/>
                              <w:rPr>
                                <w:rFonts w:ascii="Times New Roman" w:hAnsi="Times New Roman" w:cs="Times New Roman"/>
                                <w:i w:val="0"/>
                                <w:color w:val="000000" w:themeColor="text1"/>
                              </w:rPr>
                            </w:pPr>
                            <w:bookmarkStart w:id="48" w:name="_Ref460174796"/>
                            <w:r>
                              <w:rPr>
                                <w:noProof/>
                              </w:rPr>
                              <w:drawing>
                                <wp:inline distT="0" distB="0" distL="0" distR="0" wp14:anchorId="02A7F543" wp14:editId="62E0F605">
                                  <wp:extent cx="2797810" cy="24961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810" cy="2496185"/>
                                          </a:xfrm>
                                          <a:prstGeom prst="rect">
                                            <a:avLst/>
                                          </a:prstGeom>
                                        </pic:spPr>
                                      </pic:pic>
                                    </a:graphicData>
                                  </a:graphic>
                                </wp:inline>
                              </w:drawing>
                            </w:r>
                          </w:p>
                          <w:p w14:paraId="76672E1A" w14:textId="115C41F3" w:rsidR="000D6172" w:rsidRDefault="00C27CA2" w:rsidP="00C0681B">
                            <w:pPr>
                              <w:pStyle w:val="Caption"/>
                              <w:jc w:val="both"/>
                            </w:pPr>
                            <w:bookmarkStart w:id="49" w:name="_Ref468490084"/>
                            <w:bookmarkEnd w:id="48"/>
                            <w:r w:rsidRPr="00270A15">
                              <w:rPr>
                                <w:rFonts w:ascii="Times New Roman" w:hAnsi="Times New Roman" w:cs="Times New Roman"/>
                                <w:i w:val="0"/>
                                <w:color w:val="000000" w:themeColor="text1"/>
                              </w:rPr>
                              <w:t xml:space="preserve">Figure </w:t>
                            </w:r>
                            <w:r w:rsidRPr="00270A15">
                              <w:rPr>
                                <w:rFonts w:ascii="Times New Roman" w:hAnsi="Times New Roman" w:cs="Times New Roman"/>
                                <w:i w:val="0"/>
                                <w:color w:val="000000" w:themeColor="text1"/>
                              </w:rPr>
                              <w:fldChar w:fldCharType="begin"/>
                            </w:r>
                            <w:r w:rsidRPr="00270A15">
                              <w:rPr>
                                <w:rFonts w:ascii="Times New Roman" w:hAnsi="Times New Roman" w:cs="Times New Roman"/>
                                <w:i w:val="0"/>
                                <w:color w:val="000000" w:themeColor="text1"/>
                              </w:rPr>
                              <w:instrText xml:space="preserve"> SEQ Figure \* ARABIC </w:instrText>
                            </w:r>
                            <w:r w:rsidRPr="00270A15">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4</w:t>
                            </w:r>
                            <w:r w:rsidRPr="00270A15">
                              <w:rPr>
                                <w:rFonts w:ascii="Times New Roman" w:hAnsi="Times New Roman" w:cs="Times New Roman"/>
                                <w:i w:val="0"/>
                                <w:color w:val="000000" w:themeColor="text1"/>
                              </w:rPr>
                              <w:fldChar w:fldCharType="end"/>
                            </w:r>
                            <w:bookmarkEnd w:id="49"/>
                            <w:r w:rsidRPr="00270A15">
                              <w:rPr>
                                <w:rFonts w:ascii="Times New Roman" w:hAnsi="Times New Roman" w:cs="Times New Roman"/>
                                <w:i w:val="0"/>
                                <w:color w:val="000000" w:themeColor="text1"/>
                              </w:rPr>
                              <w:t>.</w:t>
                            </w:r>
                            <w:r w:rsidRPr="00C27CA2">
                              <w:rPr>
                                <w:rFonts w:ascii="Times New Roman" w:hAnsi="Times New Roman" w:cs="Times New Roman"/>
                                <w:i w:val="0"/>
                                <w:color w:val="000000" w:themeColor="text1"/>
                              </w:rPr>
                              <w:t xml:space="preserve"> </w:t>
                            </w:r>
                            <w:r w:rsidR="006D7CE3">
                              <w:rPr>
                                <w:rFonts w:ascii="Times New Roman" w:hAnsi="Times New Roman" w:cs="Times New Roman"/>
                                <w:i w:val="0"/>
                                <w:color w:val="000000" w:themeColor="text1"/>
                              </w:rPr>
                              <w:t>The a</w:t>
                            </w:r>
                            <w:r w:rsidR="000D6172" w:rsidRPr="00AF193C">
                              <w:rPr>
                                <w:rFonts w:ascii="Times New Roman" w:hAnsi="Times New Roman" w:cs="Times New Roman"/>
                                <w:i w:val="0"/>
                                <w:color w:val="000000" w:themeColor="text1"/>
                              </w:rPr>
                              <w:t>mplitudes</w:t>
                            </w:r>
                            <w:r w:rsidR="000D6172">
                              <w:rPr>
                                <w:rFonts w:ascii="Times New Roman" w:hAnsi="Times New Roman" w:cs="Times New Roman"/>
                                <w:i w:val="0"/>
                                <w:color w:val="000000" w:themeColor="text1"/>
                              </w:rPr>
                              <w:t xml:space="preserve"> of the eigenvectors for </w:t>
                            </w:r>
                            <w:r w:rsidR="006D7CE3">
                              <w:rPr>
                                <w:rFonts w:ascii="Times New Roman" w:hAnsi="Times New Roman" w:cs="Times New Roman"/>
                                <w:i w:val="0"/>
                                <w:color w:val="000000" w:themeColor="text1"/>
                              </w:rPr>
                              <w:t>each montage are shown. Note that components 2-8 represent the cepstral features, component 1 represents frequency domain energy and component 9 represents differential energ</w:t>
                            </w:r>
                            <w:r w:rsidR="001F403F">
                              <w:rPr>
                                <w:rFonts w:ascii="Times New Roman" w:hAnsi="Times New Roman" w:cs="Times New Roman"/>
                                <w:i w:val="0"/>
                                <w:color w:val="000000" w:themeColor="text1"/>
                              </w:rPr>
                              <w: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44CC5" id="Text Box 9" o:spid="_x0000_s1030" type="#_x0000_t202" style="position:absolute;left:0;text-align:left;margin-left:0;margin-top:0;width:221.05pt;height:246.95pt;z-index:251676672;visibility:visible;mso-wrap-style:square;mso-width-percent:0;mso-height-percent:0;mso-wrap-distance-left:0;mso-wrap-distance-top:0;mso-wrap-distance-right:0;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" stroked="f">
                <v:textbox inset="0,0,0,0">
                  <w:txbxContent>
                    <w:p w14:paraId="5A0D7F0E" w14:textId="7B076DF6" w:rsidR="000D6172" w:rsidRDefault="001F403F" w:rsidP="001E30D0">
                      <w:pPr>
                        <w:pStyle w:val="Caption"/>
                        <w:spacing w:after="120"/>
                        <w:jc w:val="center"/>
                        <w:rPr>
                          <w:rFonts w:ascii="Times New Roman" w:hAnsi="Times New Roman" w:cs="Times New Roman"/>
                          <w:i w:val="0"/>
                          <w:color w:val="000000" w:themeColor="text1"/>
                        </w:rPr>
                      </w:pPr>
                      <w:bookmarkStart w:id="54" w:name="_Ref460174796"/>
                      <w:r>
                        <w:rPr>
                          <w:noProof/>
                        </w:rPr>
                        <w:drawing>
                          <wp:inline distT="0" distB="0" distL="0" distR="0" wp14:anchorId="02A7F543" wp14:editId="62E0F605">
                            <wp:extent cx="2797810" cy="24961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7810" cy="2496185"/>
                                    </a:xfrm>
                                    <a:prstGeom prst="rect">
                                      <a:avLst/>
                                    </a:prstGeom>
                                  </pic:spPr>
                                </pic:pic>
                              </a:graphicData>
                            </a:graphic>
                          </wp:inline>
                        </w:drawing>
                      </w:r>
                    </w:p>
                    <w:p w14:paraId="76672E1A" w14:textId="115C41F3" w:rsidR="000D6172" w:rsidRDefault="00C27CA2" w:rsidP="00C0681B">
                      <w:pPr>
                        <w:pStyle w:val="Caption"/>
                        <w:jc w:val="both"/>
                      </w:pPr>
                      <w:bookmarkStart w:id="55" w:name="_Ref468490084"/>
                      <w:bookmarkEnd w:id="54"/>
                      <w:r w:rsidRPr="00270A15">
                        <w:rPr>
                          <w:rFonts w:ascii="Times New Roman" w:hAnsi="Times New Roman" w:cs="Times New Roman"/>
                          <w:i w:val="0"/>
                          <w:color w:val="000000" w:themeColor="text1"/>
                        </w:rPr>
                        <w:t xml:space="preserve">Figure </w:t>
                      </w:r>
                      <w:r w:rsidRPr="00270A15">
                        <w:rPr>
                          <w:rFonts w:ascii="Times New Roman" w:hAnsi="Times New Roman" w:cs="Times New Roman"/>
                          <w:i w:val="0"/>
                          <w:color w:val="000000" w:themeColor="text1"/>
                        </w:rPr>
                        <w:fldChar w:fldCharType="begin"/>
                      </w:r>
                      <w:r w:rsidRPr="00270A15">
                        <w:rPr>
                          <w:rFonts w:ascii="Times New Roman" w:hAnsi="Times New Roman" w:cs="Times New Roman"/>
                          <w:i w:val="0"/>
                          <w:color w:val="000000" w:themeColor="text1"/>
                        </w:rPr>
                        <w:instrText xml:space="preserve"> SEQ Figure \* ARABIC </w:instrText>
                      </w:r>
                      <w:r w:rsidRPr="00270A15">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4</w:t>
                      </w:r>
                      <w:r w:rsidRPr="00270A15">
                        <w:rPr>
                          <w:rFonts w:ascii="Times New Roman" w:hAnsi="Times New Roman" w:cs="Times New Roman"/>
                          <w:i w:val="0"/>
                          <w:color w:val="000000" w:themeColor="text1"/>
                        </w:rPr>
                        <w:fldChar w:fldCharType="end"/>
                      </w:r>
                      <w:bookmarkEnd w:id="55"/>
                      <w:r w:rsidRPr="00270A15">
                        <w:rPr>
                          <w:rFonts w:ascii="Times New Roman" w:hAnsi="Times New Roman" w:cs="Times New Roman"/>
                          <w:i w:val="0"/>
                          <w:color w:val="000000" w:themeColor="text1"/>
                        </w:rPr>
                        <w:t>.</w:t>
                      </w:r>
                      <w:r w:rsidRPr="00C27CA2">
                        <w:rPr>
                          <w:rFonts w:ascii="Times New Roman" w:hAnsi="Times New Roman" w:cs="Times New Roman"/>
                          <w:i w:val="0"/>
                          <w:color w:val="000000" w:themeColor="text1"/>
                        </w:rPr>
                        <w:t xml:space="preserve"> </w:t>
                      </w:r>
                      <w:r w:rsidR="006D7CE3">
                        <w:rPr>
                          <w:rFonts w:ascii="Times New Roman" w:hAnsi="Times New Roman" w:cs="Times New Roman"/>
                          <w:i w:val="0"/>
                          <w:color w:val="000000" w:themeColor="text1"/>
                        </w:rPr>
                        <w:t>The a</w:t>
                      </w:r>
                      <w:r w:rsidR="000D6172" w:rsidRPr="00AF193C">
                        <w:rPr>
                          <w:rFonts w:ascii="Times New Roman" w:hAnsi="Times New Roman" w:cs="Times New Roman"/>
                          <w:i w:val="0"/>
                          <w:color w:val="000000" w:themeColor="text1"/>
                        </w:rPr>
                        <w:t>mplitudes</w:t>
                      </w:r>
                      <w:r w:rsidR="000D6172">
                        <w:rPr>
                          <w:rFonts w:ascii="Times New Roman" w:hAnsi="Times New Roman" w:cs="Times New Roman"/>
                          <w:i w:val="0"/>
                          <w:color w:val="000000" w:themeColor="text1"/>
                        </w:rPr>
                        <w:t xml:space="preserve"> of the eigenvectors for </w:t>
                      </w:r>
                      <w:r w:rsidR="006D7CE3">
                        <w:rPr>
                          <w:rFonts w:ascii="Times New Roman" w:hAnsi="Times New Roman" w:cs="Times New Roman"/>
                          <w:i w:val="0"/>
                          <w:color w:val="000000" w:themeColor="text1"/>
                        </w:rPr>
                        <w:t>each montage are shown. Note that components 2-8 represent the cepstral features, component 1 represents frequency domain energy and component 9 represents differential energ</w:t>
                      </w:r>
                      <w:r w:rsidR="001F403F">
                        <w:rPr>
                          <w:rFonts w:ascii="Times New Roman" w:hAnsi="Times New Roman" w:cs="Times New Roman"/>
                          <w:i w:val="0"/>
                          <w:color w:val="000000" w:themeColor="text1"/>
                        </w:rPr>
                        <w:t>y.</w:t>
                      </w:r>
                    </w:p>
                  </w:txbxContent>
                </v:textbox>
                <w10:wrap type="square" anchorx="margin" anchory="margin"/>
              </v:shape>
            </w:pict>
          </mc:Fallback>
        </mc:AlternateContent>
      </w:r>
      <w:r w:rsidR="00DC0C3F">
        <w:rPr>
          <w:rFonts w:ascii="Times New Roman" w:hAnsi="Times New Roman" w:cs="Times New Roman"/>
          <w:color w:val="000000" w:themeColor="text1"/>
          <w:sz w:val="20"/>
          <w:szCs w:val="20"/>
        </w:rPr>
        <w:t>EEG machine learning tec</w:t>
      </w:r>
      <w:r w:rsidR="00BE12D9">
        <w:rPr>
          <w:rFonts w:ascii="Times New Roman" w:hAnsi="Times New Roman" w:cs="Times New Roman"/>
          <w:color w:val="000000" w:themeColor="text1"/>
          <w:sz w:val="20"/>
          <w:szCs w:val="20"/>
        </w:rPr>
        <w:t xml:space="preserve">hnology should be robust </w:t>
      </w:r>
      <w:r w:rsidR="00DC0C3F">
        <w:rPr>
          <w:rFonts w:ascii="Times New Roman" w:hAnsi="Times New Roman" w:cs="Times New Roman"/>
          <w:color w:val="000000" w:themeColor="text1"/>
          <w:sz w:val="20"/>
          <w:szCs w:val="20"/>
        </w:rPr>
        <w:t xml:space="preserve">to any type of </w:t>
      </w:r>
      <w:r w:rsidR="00A630F7">
        <w:rPr>
          <w:rFonts w:ascii="Times New Roman" w:hAnsi="Times New Roman" w:cs="Times New Roman"/>
          <w:color w:val="000000" w:themeColor="text1"/>
          <w:sz w:val="20"/>
          <w:szCs w:val="20"/>
        </w:rPr>
        <w:t>EEG signal</w:t>
      </w:r>
      <w:r w:rsidR="00DC0C3F">
        <w:rPr>
          <w:rFonts w:ascii="Times New Roman" w:hAnsi="Times New Roman" w:cs="Times New Roman"/>
          <w:color w:val="000000" w:themeColor="text1"/>
          <w:sz w:val="20"/>
          <w:szCs w:val="20"/>
        </w:rPr>
        <w:t xml:space="preserve">. The ability to train </w:t>
      </w:r>
      <w:r w:rsidR="00844FAC">
        <w:rPr>
          <w:rFonts w:ascii="Times New Roman" w:hAnsi="Times New Roman" w:cs="Times New Roman"/>
          <w:color w:val="000000" w:themeColor="text1"/>
          <w:sz w:val="20"/>
          <w:szCs w:val="20"/>
        </w:rPr>
        <w:t>channel-independent models, or to maintain performance across different montages, is extremely important in clinical settings</w:t>
      </w:r>
      <w:r w:rsidR="00A8064B">
        <w:rPr>
          <w:rFonts w:ascii="Times New Roman" w:hAnsi="Times New Roman" w:cs="Times New Roman"/>
          <w:color w:val="000000" w:themeColor="text1"/>
          <w:sz w:val="20"/>
          <w:szCs w:val="20"/>
        </w:rPr>
        <w:t>, where there is not one specific standard way to conduct the recording</w:t>
      </w:r>
      <w:r w:rsidR="00122F81">
        <w:rPr>
          <w:rFonts w:ascii="Times New Roman" w:hAnsi="Times New Roman" w:cs="Times New Roman"/>
          <w:color w:val="000000" w:themeColor="text1"/>
          <w:sz w:val="20"/>
          <w:szCs w:val="20"/>
        </w:rPr>
        <w:t>s</w:t>
      </w:r>
      <w:r w:rsidR="00844FAC">
        <w:rPr>
          <w:rFonts w:ascii="Times New Roman" w:hAnsi="Times New Roman" w:cs="Times New Roman"/>
          <w:color w:val="000000" w:themeColor="text1"/>
          <w:sz w:val="20"/>
          <w:szCs w:val="20"/>
        </w:rPr>
        <w:t xml:space="preserve">. </w:t>
      </w:r>
      <w:r w:rsidR="00BE12D9">
        <w:rPr>
          <w:rFonts w:ascii="Times New Roman" w:hAnsi="Times New Roman" w:cs="Times New Roman"/>
          <w:color w:val="000000" w:themeColor="text1"/>
          <w:sz w:val="20"/>
          <w:szCs w:val="20"/>
        </w:rPr>
        <w:t xml:space="preserve">Our analysis </w:t>
      </w:r>
      <w:r w:rsidR="00270A15">
        <w:rPr>
          <w:rFonts w:ascii="Times New Roman" w:hAnsi="Times New Roman" w:cs="Times New Roman"/>
          <w:color w:val="000000" w:themeColor="text1"/>
          <w:sz w:val="20"/>
          <w:szCs w:val="20"/>
        </w:rPr>
        <w:t xml:space="preserve">of </w:t>
      </w:r>
      <w:r w:rsidR="00122F81">
        <w:rPr>
          <w:rFonts w:ascii="Times New Roman" w:hAnsi="Times New Roman" w:cs="Times New Roman"/>
          <w:color w:val="000000" w:themeColor="text1"/>
          <w:sz w:val="20"/>
          <w:szCs w:val="20"/>
        </w:rPr>
        <w:t xml:space="preserve">the </w:t>
      </w:r>
      <w:r w:rsidR="00A80453">
        <w:rPr>
          <w:rFonts w:ascii="Times New Roman" w:hAnsi="Times New Roman" w:cs="Times New Roman"/>
          <w:color w:val="000000" w:themeColor="text1"/>
          <w:sz w:val="20"/>
          <w:szCs w:val="20"/>
        </w:rPr>
        <w:t>two different referential montages</w:t>
      </w:r>
      <w:r w:rsidR="00122F81">
        <w:rPr>
          <w:rFonts w:ascii="Times New Roman" w:hAnsi="Times New Roman" w:cs="Times New Roman"/>
          <w:color w:val="000000" w:themeColor="text1"/>
          <w:sz w:val="20"/>
          <w:szCs w:val="20"/>
        </w:rPr>
        <w:t xml:space="preserve"> that represent the majority of the data in the TUH EEG Corpus</w:t>
      </w:r>
      <w:r w:rsidR="00075DD2">
        <w:rPr>
          <w:rFonts w:ascii="Times New Roman" w:hAnsi="Times New Roman" w:cs="Times New Roman"/>
          <w:color w:val="000000" w:themeColor="text1"/>
          <w:sz w:val="20"/>
          <w:szCs w:val="20"/>
        </w:rPr>
        <w:t xml:space="preserve">, </w:t>
      </w:r>
      <w:r w:rsidR="00166C96">
        <w:rPr>
          <w:rFonts w:ascii="Times New Roman" w:hAnsi="Times New Roman" w:cs="Times New Roman"/>
          <w:color w:val="000000" w:themeColor="text1"/>
          <w:sz w:val="20"/>
          <w:szCs w:val="20"/>
        </w:rPr>
        <w:t xml:space="preserve">Linked Ears Reference (LE) and </w:t>
      </w:r>
      <w:r w:rsidR="00075DD2">
        <w:rPr>
          <w:rFonts w:ascii="Times New Roman" w:hAnsi="Times New Roman" w:cs="Times New Roman"/>
          <w:color w:val="000000" w:themeColor="text1"/>
          <w:sz w:val="20"/>
          <w:szCs w:val="20"/>
        </w:rPr>
        <w:t>Averaged Reference</w:t>
      </w:r>
      <w:r w:rsidR="00F557D1">
        <w:rPr>
          <w:rFonts w:ascii="Times New Roman" w:hAnsi="Times New Roman" w:cs="Times New Roman"/>
          <w:color w:val="000000" w:themeColor="text1"/>
          <w:sz w:val="20"/>
          <w:szCs w:val="20"/>
        </w:rPr>
        <w:t xml:space="preserve"> (</w:t>
      </w:r>
      <w:r w:rsidR="00166C96">
        <w:rPr>
          <w:rFonts w:ascii="Times New Roman" w:hAnsi="Times New Roman" w:cs="Times New Roman"/>
          <w:color w:val="000000" w:themeColor="text1"/>
          <w:sz w:val="20"/>
          <w:szCs w:val="20"/>
        </w:rPr>
        <w:t>AR</w:t>
      </w:r>
      <w:r w:rsidR="00F557D1">
        <w:rPr>
          <w:rFonts w:ascii="Times New Roman" w:hAnsi="Times New Roman" w:cs="Times New Roman"/>
          <w:color w:val="000000" w:themeColor="text1"/>
          <w:sz w:val="20"/>
          <w:szCs w:val="20"/>
        </w:rPr>
        <w:t>)</w:t>
      </w:r>
      <w:r w:rsidR="00CE5765">
        <w:rPr>
          <w:rFonts w:ascii="Times New Roman" w:hAnsi="Times New Roman" w:cs="Times New Roman"/>
          <w:color w:val="000000" w:themeColor="text1"/>
          <w:sz w:val="20"/>
          <w:szCs w:val="20"/>
        </w:rPr>
        <w:t>,</w:t>
      </w:r>
      <w:r w:rsidR="00A80453">
        <w:rPr>
          <w:rFonts w:ascii="Times New Roman" w:hAnsi="Times New Roman" w:cs="Times New Roman"/>
          <w:color w:val="000000" w:themeColor="text1"/>
          <w:sz w:val="20"/>
          <w:szCs w:val="20"/>
        </w:rPr>
        <w:t xml:space="preserve"> </w:t>
      </w:r>
      <w:r w:rsidR="00BE12D9">
        <w:rPr>
          <w:rFonts w:ascii="Times New Roman" w:hAnsi="Times New Roman" w:cs="Times New Roman"/>
          <w:color w:val="000000" w:themeColor="text1"/>
          <w:sz w:val="20"/>
          <w:szCs w:val="20"/>
        </w:rPr>
        <w:t xml:space="preserve">shows that there are systematic differences in the </w:t>
      </w:r>
      <w:r w:rsidR="00C36AD2">
        <w:rPr>
          <w:rFonts w:ascii="Times New Roman" w:hAnsi="Times New Roman" w:cs="Times New Roman"/>
          <w:color w:val="000000" w:themeColor="text1"/>
          <w:sz w:val="20"/>
          <w:szCs w:val="20"/>
        </w:rPr>
        <w:t xml:space="preserve">statistics </w:t>
      </w:r>
      <w:r w:rsidR="00BE12D9">
        <w:rPr>
          <w:rFonts w:ascii="Times New Roman" w:hAnsi="Times New Roman" w:cs="Times New Roman"/>
          <w:color w:val="000000" w:themeColor="text1"/>
          <w:sz w:val="20"/>
          <w:szCs w:val="20"/>
        </w:rPr>
        <w:t xml:space="preserve">of the data. Though our existing baseline system </w:t>
      </w:r>
      <w:r w:rsidR="00C36AD2">
        <w:rPr>
          <w:rFonts w:ascii="Times New Roman" w:hAnsi="Times New Roman" w:cs="Times New Roman"/>
          <w:color w:val="000000" w:themeColor="text1"/>
          <w:sz w:val="20"/>
          <w:szCs w:val="20"/>
        </w:rPr>
        <w:t xml:space="preserve">is </w:t>
      </w:r>
      <w:r w:rsidR="00BE12D9">
        <w:rPr>
          <w:rFonts w:ascii="Times New Roman" w:hAnsi="Times New Roman" w:cs="Times New Roman"/>
          <w:color w:val="000000" w:themeColor="text1"/>
          <w:sz w:val="20"/>
          <w:szCs w:val="20"/>
        </w:rPr>
        <w:t xml:space="preserve">capable of addressing these variations, it </w:t>
      </w:r>
      <w:r w:rsidR="007D59C6">
        <w:rPr>
          <w:rFonts w:ascii="Times New Roman" w:hAnsi="Times New Roman" w:cs="Times New Roman"/>
          <w:color w:val="000000" w:themeColor="text1"/>
          <w:sz w:val="20"/>
          <w:szCs w:val="20"/>
        </w:rPr>
        <w:t xml:space="preserve">seems likely that some form of channel </w:t>
      </w:r>
      <w:r w:rsidR="00BE12D9">
        <w:rPr>
          <w:rFonts w:ascii="Times New Roman" w:hAnsi="Times New Roman" w:cs="Times New Roman"/>
          <w:color w:val="000000" w:themeColor="text1"/>
          <w:sz w:val="20"/>
          <w:szCs w:val="20"/>
        </w:rPr>
        <w:t>normalization</w:t>
      </w:r>
      <w:r w:rsidR="007D59C6">
        <w:rPr>
          <w:rFonts w:ascii="Times New Roman" w:hAnsi="Times New Roman" w:cs="Times New Roman"/>
          <w:color w:val="000000" w:themeColor="text1"/>
          <w:sz w:val="20"/>
          <w:szCs w:val="20"/>
        </w:rPr>
        <w:t xml:space="preserve"> </w:t>
      </w:r>
      <w:r w:rsidR="00BE12D9">
        <w:rPr>
          <w:rFonts w:ascii="Times New Roman" w:hAnsi="Times New Roman" w:cs="Times New Roman"/>
          <w:color w:val="000000" w:themeColor="text1"/>
          <w:sz w:val="20"/>
          <w:szCs w:val="20"/>
        </w:rPr>
        <w:t xml:space="preserve">should </w:t>
      </w:r>
      <w:r w:rsidR="007D59C6">
        <w:rPr>
          <w:rFonts w:ascii="Times New Roman" w:hAnsi="Times New Roman" w:cs="Times New Roman"/>
          <w:color w:val="000000" w:themeColor="text1"/>
          <w:sz w:val="20"/>
          <w:szCs w:val="20"/>
        </w:rPr>
        <w:t>improve performance</w:t>
      </w:r>
      <w:r w:rsidR="00403E96">
        <w:rPr>
          <w:rFonts w:ascii="Times New Roman" w:hAnsi="Times New Roman" w:cs="Times New Roman"/>
          <w:color w:val="000000" w:themeColor="text1"/>
          <w:sz w:val="20"/>
          <w:szCs w:val="20"/>
        </w:rPr>
        <w:t xml:space="preserve"> and reduce the variance of the model</w:t>
      </w:r>
      <w:r w:rsidR="007D59C6">
        <w:rPr>
          <w:rFonts w:ascii="Times New Roman" w:hAnsi="Times New Roman" w:cs="Times New Roman"/>
          <w:color w:val="000000" w:themeColor="text1"/>
          <w:sz w:val="20"/>
          <w:szCs w:val="20"/>
        </w:rPr>
        <w:t xml:space="preserve">. </w:t>
      </w:r>
      <w:r w:rsidR="00BE12D9">
        <w:rPr>
          <w:rFonts w:ascii="Times New Roman" w:hAnsi="Times New Roman" w:cs="Times New Roman"/>
          <w:color w:val="000000" w:themeColor="text1"/>
          <w:sz w:val="20"/>
          <w:szCs w:val="20"/>
        </w:rPr>
        <w:t xml:space="preserve"> </w:t>
      </w:r>
    </w:p>
    <w:p w14:paraId="01E46AAD" w14:textId="7F5FA3FE" w:rsidR="000E50A8" w:rsidRDefault="00FE42AB" w:rsidP="00A4287B">
      <w:pPr>
        <w:widowControl w:val="0"/>
        <w:spacing w:after="120" w:line="240" w:lineRule="auto"/>
        <w:jc w:val="both"/>
        <w:rPr>
          <w:rFonts w:ascii="Times New Roman" w:hAnsi="Times New Roman" w:cs="Times New Roman"/>
          <w:color w:val="000000" w:themeColor="text1"/>
          <w:sz w:val="20"/>
          <w:szCs w:val="20"/>
        </w:rPr>
      </w:pPr>
      <w:r w:rsidRPr="00404AB3">
        <w:rPr>
          <w:rFonts w:ascii="Times New Roman" w:hAnsi="Times New Roman" w:cs="Times New Roman"/>
          <w:noProof/>
          <w:color w:val="000000" w:themeColor="text1"/>
          <w:sz w:val="20"/>
          <w:szCs w:val="20"/>
        </w:rPr>
        <mc:AlternateContent>
          <mc:Choice Requires="wps">
            <w:drawing>
              <wp:anchor distT="91440" distB="0" distL="0" distR="0" simplePos="0" relativeHeight="251672576" behindDoc="0" locked="0" layoutInCell="1" allowOverlap="1" wp14:anchorId="2F3782CB" wp14:editId="4B956E29">
                <wp:simplePos x="0" y="0"/>
                <wp:positionH relativeFrom="column">
                  <wp:align>left</wp:align>
                </wp:positionH>
                <wp:positionV relativeFrom="margin">
                  <wp:align>bottom</wp:align>
                </wp:positionV>
                <wp:extent cx="2871216" cy="1005840"/>
                <wp:effectExtent l="0" t="0" r="0" b="1016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216" cy="1005840"/>
                        </a:xfrm>
                        <a:prstGeom prst="rect">
                          <a:avLst/>
                        </a:prstGeom>
                        <a:solidFill>
                          <a:srgbClr val="FFFFFF"/>
                        </a:solidFill>
                        <a:ln w="9525">
                          <a:noFill/>
                          <a:miter lim="800000"/>
                          <a:headEnd/>
                          <a:tailEnd/>
                        </a:ln>
                      </wps:spPr>
                      <wps:txbx>
                        <w:txbxContent>
                          <w:tbl>
                            <w:tblPr>
                              <w:tblW w:w="4500" w:type="dxa"/>
                              <w:tblLook w:val="04A0" w:firstRow="1" w:lastRow="0" w:firstColumn="1" w:lastColumn="0" w:noHBand="0" w:noVBand="1"/>
                            </w:tblPr>
                            <w:tblGrid>
                              <w:gridCol w:w="1080"/>
                              <w:gridCol w:w="1080"/>
                              <w:gridCol w:w="1080"/>
                              <w:gridCol w:w="1260"/>
                            </w:tblGrid>
                            <w:tr w:rsidR="00D87A22" w:rsidRPr="00D87A22" w14:paraId="2BC4F232" w14:textId="77777777" w:rsidTr="00A4287B">
                              <w:trPr>
                                <w:trHeight w:val="73"/>
                              </w:trPr>
                              <w:tc>
                                <w:tcPr>
                                  <w:tcW w:w="1080" w:type="dxa"/>
                                  <w:tcBorders>
                                    <w:left w:val="nil"/>
                                    <w:bottom w:val="single" w:sz="8" w:space="0" w:color="auto"/>
                                    <w:right w:val="nil"/>
                                  </w:tcBorders>
                                  <w:shd w:val="clear" w:color="auto" w:fill="auto"/>
                                  <w:noWrap/>
                                  <w:vAlign w:val="bottom"/>
                                  <w:hideMark/>
                                </w:tcPr>
                                <w:p w14:paraId="657BA524"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bookmarkStart w:id="50" w:name="_Ref461646126"/>
                                  <w:bookmarkStart w:id="51" w:name="_GoBack"/>
                                  <w:r w:rsidRPr="00D87A22">
                                    <w:rPr>
                                      <w:rFonts w:ascii="Times New Roman" w:eastAsia="Times New Roman" w:hAnsi="Times New Roman" w:cs="Times New Roman"/>
                                      <w:color w:val="000000"/>
                                      <w:sz w:val="18"/>
                                      <w:szCs w:val="18"/>
                                    </w:rPr>
                                    <w:t>Train/Eval</w:t>
                                  </w:r>
                                </w:p>
                              </w:tc>
                              <w:tc>
                                <w:tcPr>
                                  <w:tcW w:w="1080" w:type="dxa"/>
                                  <w:tcBorders>
                                    <w:left w:val="nil"/>
                                    <w:bottom w:val="single" w:sz="8" w:space="0" w:color="auto"/>
                                    <w:right w:val="nil"/>
                                  </w:tcBorders>
                                  <w:shd w:val="clear" w:color="auto" w:fill="auto"/>
                                  <w:noWrap/>
                                  <w:vAlign w:val="bottom"/>
                                  <w:hideMark/>
                                </w:tcPr>
                                <w:p w14:paraId="537B3576"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LE</w:t>
                                  </w:r>
                                </w:p>
                              </w:tc>
                              <w:tc>
                                <w:tcPr>
                                  <w:tcW w:w="1080" w:type="dxa"/>
                                  <w:tcBorders>
                                    <w:left w:val="nil"/>
                                    <w:bottom w:val="single" w:sz="8" w:space="0" w:color="auto"/>
                                    <w:right w:val="nil"/>
                                  </w:tcBorders>
                                  <w:shd w:val="clear" w:color="auto" w:fill="auto"/>
                                  <w:noWrap/>
                                  <w:vAlign w:val="bottom"/>
                                  <w:hideMark/>
                                </w:tcPr>
                                <w:p w14:paraId="38BED279"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AR</w:t>
                                  </w:r>
                                </w:p>
                              </w:tc>
                              <w:tc>
                                <w:tcPr>
                                  <w:tcW w:w="1260" w:type="dxa"/>
                                  <w:tcBorders>
                                    <w:left w:val="nil"/>
                                    <w:bottom w:val="single" w:sz="8" w:space="0" w:color="auto"/>
                                    <w:right w:val="nil"/>
                                  </w:tcBorders>
                                  <w:shd w:val="clear" w:color="auto" w:fill="auto"/>
                                  <w:noWrap/>
                                  <w:vAlign w:val="bottom"/>
                                  <w:hideMark/>
                                </w:tcPr>
                                <w:p w14:paraId="0B9D474C"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LE+AR</w:t>
                                  </w:r>
                                </w:p>
                              </w:tc>
                            </w:tr>
                            <w:tr w:rsidR="00D87A22" w:rsidRPr="00D87A22" w14:paraId="077F9C43" w14:textId="77777777" w:rsidTr="001E30D0">
                              <w:trPr>
                                <w:trHeight w:val="73"/>
                              </w:trPr>
                              <w:tc>
                                <w:tcPr>
                                  <w:tcW w:w="1080" w:type="dxa"/>
                                  <w:tcBorders>
                                    <w:top w:val="single" w:sz="8" w:space="0" w:color="auto"/>
                                    <w:left w:val="nil"/>
                                    <w:right w:val="nil"/>
                                  </w:tcBorders>
                                  <w:shd w:val="clear" w:color="auto" w:fill="auto"/>
                                  <w:noWrap/>
                                  <w:vAlign w:val="bottom"/>
                                  <w:hideMark/>
                                </w:tcPr>
                                <w:p w14:paraId="3D8C3BDC"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LE</w:t>
                                  </w:r>
                                </w:p>
                              </w:tc>
                              <w:tc>
                                <w:tcPr>
                                  <w:tcW w:w="1080" w:type="dxa"/>
                                  <w:tcBorders>
                                    <w:top w:val="single" w:sz="8" w:space="0" w:color="auto"/>
                                    <w:left w:val="nil"/>
                                    <w:right w:val="nil"/>
                                  </w:tcBorders>
                                  <w:shd w:val="clear" w:color="auto" w:fill="auto"/>
                                  <w:noWrap/>
                                  <w:vAlign w:val="bottom"/>
                                  <w:hideMark/>
                                </w:tcPr>
                                <w:p w14:paraId="47E13CA4"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77.19%</w:t>
                                  </w:r>
                                </w:p>
                              </w:tc>
                              <w:tc>
                                <w:tcPr>
                                  <w:tcW w:w="1080" w:type="dxa"/>
                                  <w:tcBorders>
                                    <w:top w:val="single" w:sz="8" w:space="0" w:color="auto"/>
                                    <w:left w:val="nil"/>
                                    <w:right w:val="nil"/>
                                  </w:tcBorders>
                                  <w:shd w:val="clear" w:color="auto" w:fill="auto"/>
                                  <w:noWrap/>
                                  <w:vAlign w:val="bottom"/>
                                  <w:hideMark/>
                                </w:tcPr>
                                <w:p w14:paraId="26E031A0"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72.89%</w:t>
                                  </w:r>
                                </w:p>
                              </w:tc>
                              <w:tc>
                                <w:tcPr>
                                  <w:tcW w:w="1260" w:type="dxa"/>
                                  <w:tcBorders>
                                    <w:top w:val="single" w:sz="8" w:space="0" w:color="auto"/>
                                    <w:left w:val="nil"/>
                                    <w:right w:val="nil"/>
                                  </w:tcBorders>
                                  <w:shd w:val="clear" w:color="auto" w:fill="auto"/>
                                  <w:noWrap/>
                                  <w:vAlign w:val="bottom"/>
                                  <w:hideMark/>
                                </w:tcPr>
                                <w:p w14:paraId="01DC9CFF"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78.52%</w:t>
                                  </w:r>
                                </w:p>
                              </w:tc>
                            </w:tr>
                            <w:tr w:rsidR="00D87A22" w:rsidRPr="00D87A22" w14:paraId="10EEE4B3" w14:textId="77777777" w:rsidTr="001E30D0">
                              <w:trPr>
                                <w:trHeight w:val="73"/>
                              </w:trPr>
                              <w:tc>
                                <w:tcPr>
                                  <w:tcW w:w="1080" w:type="dxa"/>
                                  <w:tcBorders>
                                    <w:top w:val="nil"/>
                                    <w:left w:val="nil"/>
                                    <w:right w:val="nil"/>
                                  </w:tcBorders>
                                  <w:shd w:val="clear" w:color="auto" w:fill="auto"/>
                                  <w:noWrap/>
                                  <w:vAlign w:val="bottom"/>
                                  <w:hideMark/>
                                </w:tcPr>
                                <w:p w14:paraId="459A5D9B"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AR</w:t>
                                  </w:r>
                                </w:p>
                              </w:tc>
                              <w:tc>
                                <w:tcPr>
                                  <w:tcW w:w="1080" w:type="dxa"/>
                                  <w:tcBorders>
                                    <w:top w:val="nil"/>
                                    <w:left w:val="nil"/>
                                    <w:right w:val="nil"/>
                                  </w:tcBorders>
                                  <w:shd w:val="clear" w:color="auto" w:fill="auto"/>
                                  <w:noWrap/>
                                  <w:vAlign w:val="bottom"/>
                                  <w:hideMark/>
                                </w:tcPr>
                                <w:p w14:paraId="4E05D4AC"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55.92%</w:t>
                                  </w:r>
                                </w:p>
                              </w:tc>
                              <w:tc>
                                <w:tcPr>
                                  <w:tcW w:w="1080" w:type="dxa"/>
                                  <w:tcBorders>
                                    <w:top w:val="nil"/>
                                    <w:left w:val="nil"/>
                                    <w:right w:val="nil"/>
                                  </w:tcBorders>
                                  <w:shd w:val="clear" w:color="auto" w:fill="auto"/>
                                  <w:noWrap/>
                                  <w:vAlign w:val="bottom"/>
                                  <w:hideMark/>
                                </w:tcPr>
                                <w:p w14:paraId="50BC9F14"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61.41%</w:t>
                                  </w:r>
                                </w:p>
                              </w:tc>
                              <w:tc>
                                <w:tcPr>
                                  <w:tcW w:w="1260" w:type="dxa"/>
                                  <w:tcBorders>
                                    <w:top w:val="nil"/>
                                    <w:left w:val="nil"/>
                                    <w:right w:val="nil"/>
                                  </w:tcBorders>
                                  <w:shd w:val="clear" w:color="auto" w:fill="auto"/>
                                  <w:noWrap/>
                                  <w:vAlign w:val="bottom"/>
                                  <w:hideMark/>
                                </w:tcPr>
                                <w:p w14:paraId="6F2F9EE0"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60.89%</w:t>
                                  </w:r>
                                </w:p>
                              </w:tc>
                            </w:tr>
                            <w:tr w:rsidR="00D87A22" w:rsidRPr="00D87A22" w14:paraId="24F6D3F8" w14:textId="77777777" w:rsidTr="001E30D0">
                              <w:trPr>
                                <w:trHeight w:val="73"/>
                              </w:trPr>
                              <w:tc>
                                <w:tcPr>
                                  <w:tcW w:w="1080" w:type="dxa"/>
                                  <w:tcBorders>
                                    <w:left w:val="nil"/>
                                    <w:bottom w:val="single" w:sz="4" w:space="0" w:color="auto"/>
                                    <w:right w:val="nil"/>
                                  </w:tcBorders>
                                  <w:shd w:val="clear" w:color="auto" w:fill="auto"/>
                                  <w:noWrap/>
                                  <w:vAlign w:val="bottom"/>
                                  <w:hideMark/>
                                </w:tcPr>
                                <w:p w14:paraId="37C85B1A"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LE+AR</w:t>
                                  </w:r>
                                </w:p>
                              </w:tc>
                              <w:tc>
                                <w:tcPr>
                                  <w:tcW w:w="1080" w:type="dxa"/>
                                  <w:tcBorders>
                                    <w:left w:val="nil"/>
                                    <w:bottom w:val="single" w:sz="4" w:space="0" w:color="auto"/>
                                    <w:right w:val="nil"/>
                                  </w:tcBorders>
                                  <w:shd w:val="clear" w:color="auto" w:fill="auto"/>
                                  <w:noWrap/>
                                  <w:vAlign w:val="bottom"/>
                                  <w:hideMark/>
                                </w:tcPr>
                                <w:p w14:paraId="1C5BD781"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68.60%</w:t>
                                  </w:r>
                                </w:p>
                              </w:tc>
                              <w:tc>
                                <w:tcPr>
                                  <w:tcW w:w="1080" w:type="dxa"/>
                                  <w:tcBorders>
                                    <w:left w:val="nil"/>
                                    <w:bottom w:val="single" w:sz="4" w:space="0" w:color="auto"/>
                                    <w:right w:val="nil"/>
                                  </w:tcBorders>
                                  <w:shd w:val="clear" w:color="auto" w:fill="auto"/>
                                  <w:noWrap/>
                                  <w:vAlign w:val="bottom"/>
                                  <w:hideMark/>
                                </w:tcPr>
                                <w:p w14:paraId="0A67284A"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68.25%</w:t>
                                  </w:r>
                                </w:p>
                              </w:tc>
                              <w:tc>
                                <w:tcPr>
                                  <w:tcW w:w="1260" w:type="dxa"/>
                                  <w:tcBorders>
                                    <w:left w:val="nil"/>
                                    <w:bottom w:val="single" w:sz="4" w:space="0" w:color="auto"/>
                                    <w:right w:val="nil"/>
                                  </w:tcBorders>
                                  <w:shd w:val="clear" w:color="auto" w:fill="auto"/>
                                  <w:noWrap/>
                                  <w:vAlign w:val="bottom"/>
                                  <w:hideMark/>
                                </w:tcPr>
                                <w:p w14:paraId="328149BE"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71.40%</w:t>
                                  </w:r>
                                </w:p>
                              </w:tc>
                            </w:tr>
                          </w:tbl>
                          <w:p w14:paraId="1861603B" w14:textId="2D04A523" w:rsidR="000D6172" w:rsidRDefault="000D6172" w:rsidP="001E30D0">
                            <w:pPr>
                              <w:pStyle w:val="Caption"/>
                              <w:spacing w:before="120" w:after="0"/>
                              <w:jc w:val="both"/>
                            </w:pPr>
                            <w:bookmarkStart w:id="52" w:name="_Ref469724839"/>
                            <w:r w:rsidRPr="00A4017C">
                              <w:rPr>
                                <w:rFonts w:ascii="Times New Roman" w:hAnsi="Times New Roman" w:cs="Times New Roman"/>
                                <w:i w:val="0"/>
                                <w:color w:val="000000" w:themeColor="text1"/>
                              </w:rPr>
                              <w:t xml:space="preserve">Table </w:t>
                            </w:r>
                            <w:r w:rsidRPr="00A4017C">
                              <w:rPr>
                                <w:rFonts w:ascii="Times New Roman" w:hAnsi="Times New Roman" w:cs="Times New Roman"/>
                                <w:i w:val="0"/>
                                <w:color w:val="000000" w:themeColor="text1"/>
                              </w:rPr>
                              <w:fldChar w:fldCharType="begin"/>
                            </w:r>
                            <w:r w:rsidRPr="00A4017C">
                              <w:rPr>
                                <w:rFonts w:ascii="Times New Roman" w:hAnsi="Times New Roman" w:cs="Times New Roman"/>
                                <w:i w:val="0"/>
                                <w:color w:val="000000" w:themeColor="text1"/>
                              </w:rPr>
                              <w:instrText xml:space="preserve"> SEQ Table \* ARABIC </w:instrText>
                            </w:r>
                            <w:r w:rsidRPr="00A4017C">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2</w:t>
                            </w:r>
                            <w:r w:rsidRPr="00A4017C">
                              <w:rPr>
                                <w:rFonts w:ascii="Times New Roman" w:hAnsi="Times New Roman" w:cs="Times New Roman"/>
                                <w:i w:val="0"/>
                                <w:color w:val="000000" w:themeColor="text1"/>
                              </w:rPr>
                              <w:fldChar w:fldCharType="end"/>
                            </w:r>
                            <w:bookmarkEnd w:id="50"/>
                            <w:bookmarkEnd w:id="52"/>
                            <w:r w:rsidRPr="00A4017C">
                              <w:rPr>
                                <w:rFonts w:ascii="Times New Roman" w:hAnsi="Times New Roman" w:cs="Times New Roman"/>
                                <w:i w:val="0"/>
                                <w:color w:val="000000" w:themeColor="text1"/>
                              </w:rPr>
                              <w:t xml:space="preserve">. </w:t>
                            </w:r>
                            <w:r w:rsidR="008432B5">
                              <w:rPr>
                                <w:rFonts w:ascii="Times New Roman" w:hAnsi="Times New Roman" w:cs="Times New Roman"/>
                                <w:i w:val="0"/>
                                <w:color w:val="000000" w:themeColor="text1"/>
                              </w:rPr>
                              <w:t xml:space="preserve">Recognition results for mismatched </w:t>
                            </w:r>
                            <w:r w:rsidR="00A775C0">
                              <w:rPr>
                                <w:rFonts w:ascii="Times New Roman" w:hAnsi="Times New Roman" w:cs="Times New Roman"/>
                                <w:i w:val="0"/>
                                <w:color w:val="000000" w:themeColor="text1"/>
                              </w:rPr>
                              <w:t>training and evaluation sets according to the</w:t>
                            </w:r>
                            <w:r w:rsidR="00AF00F2">
                              <w:rPr>
                                <w:rFonts w:ascii="Times New Roman" w:hAnsi="Times New Roman" w:cs="Times New Roman"/>
                                <w:i w:val="0"/>
                                <w:color w:val="000000" w:themeColor="text1"/>
                              </w:rPr>
                              <w:t xml:space="preserve"> referential montage type of each</w:t>
                            </w:r>
                            <w:r w:rsidR="00A775C0">
                              <w:rPr>
                                <w:rFonts w:ascii="Times New Roman" w:hAnsi="Times New Roman" w:cs="Times New Roman"/>
                                <w:i w:val="0"/>
                                <w:color w:val="000000" w:themeColor="text1"/>
                              </w:rPr>
                              <w:t xml:space="preserve"> set.</w:t>
                            </w:r>
                          </w:p>
                          <w:bookmarkEnd w:id="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782CB" id="Text Box 10" o:spid="_x0000_s1031" type="#_x0000_t202" style="position:absolute;left:0;text-align:left;margin-left:0;margin-top:0;width:226.1pt;height:79.2pt;z-index:251672576;visibility:visible;mso-wrap-style:square;mso-width-percent:0;mso-height-percent:0;mso-wrap-distance-left:0;mso-wrap-distance-top:7.2pt;mso-wrap-distance-right:0;mso-wrap-distance-bottom:0;mso-position-horizontal:left;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" stroked="f">
                <v:textbox inset="0,0,0,0">
                  <w:txbxContent>
                    <w:tbl>
                      <w:tblPr>
                        <w:tblW w:w="4500" w:type="dxa"/>
                        <w:tblLook w:val="04A0" w:firstRow="1" w:lastRow="0" w:firstColumn="1" w:lastColumn="0" w:noHBand="0" w:noVBand="1"/>
                      </w:tblPr>
                      <w:tblGrid>
                        <w:gridCol w:w="1080"/>
                        <w:gridCol w:w="1080"/>
                        <w:gridCol w:w="1080"/>
                        <w:gridCol w:w="1260"/>
                      </w:tblGrid>
                      <w:tr w:rsidR="00D87A22" w:rsidRPr="00D87A22" w14:paraId="2BC4F232" w14:textId="77777777" w:rsidTr="00A4287B">
                        <w:trPr>
                          <w:trHeight w:val="73"/>
                        </w:trPr>
                        <w:tc>
                          <w:tcPr>
                            <w:tcW w:w="1080" w:type="dxa"/>
                            <w:tcBorders>
                              <w:left w:val="nil"/>
                              <w:bottom w:val="single" w:sz="8" w:space="0" w:color="auto"/>
                              <w:right w:val="nil"/>
                            </w:tcBorders>
                            <w:shd w:val="clear" w:color="auto" w:fill="auto"/>
                            <w:noWrap/>
                            <w:vAlign w:val="bottom"/>
                            <w:hideMark/>
                          </w:tcPr>
                          <w:p w14:paraId="657BA524"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bookmarkStart w:id="53" w:name="_Ref461646126"/>
                            <w:bookmarkStart w:id="54" w:name="_GoBack"/>
                            <w:r w:rsidRPr="00D87A22">
                              <w:rPr>
                                <w:rFonts w:ascii="Times New Roman" w:eastAsia="Times New Roman" w:hAnsi="Times New Roman" w:cs="Times New Roman"/>
                                <w:color w:val="000000"/>
                                <w:sz w:val="18"/>
                                <w:szCs w:val="18"/>
                              </w:rPr>
                              <w:t>Train/Eval</w:t>
                            </w:r>
                          </w:p>
                        </w:tc>
                        <w:tc>
                          <w:tcPr>
                            <w:tcW w:w="1080" w:type="dxa"/>
                            <w:tcBorders>
                              <w:left w:val="nil"/>
                              <w:bottom w:val="single" w:sz="8" w:space="0" w:color="auto"/>
                              <w:right w:val="nil"/>
                            </w:tcBorders>
                            <w:shd w:val="clear" w:color="auto" w:fill="auto"/>
                            <w:noWrap/>
                            <w:vAlign w:val="bottom"/>
                            <w:hideMark/>
                          </w:tcPr>
                          <w:p w14:paraId="537B3576"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LE</w:t>
                            </w:r>
                          </w:p>
                        </w:tc>
                        <w:tc>
                          <w:tcPr>
                            <w:tcW w:w="1080" w:type="dxa"/>
                            <w:tcBorders>
                              <w:left w:val="nil"/>
                              <w:bottom w:val="single" w:sz="8" w:space="0" w:color="auto"/>
                              <w:right w:val="nil"/>
                            </w:tcBorders>
                            <w:shd w:val="clear" w:color="auto" w:fill="auto"/>
                            <w:noWrap/>
                            <w:vAlign w:val="bottom"/>
                            <w:hideMark/>
                          </w:tcPr>
                          <w:p w14:paraId="38BED279"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AR</w:t>
                            </w:r>
                          </w:p>
                        </w:tc>
                        <w:tc>
                          <w:tcPr>
                            <w:tcW w:w="1260" w:type="dxa"/>
                            <w:tcBorders>
                              <w:left w:val="nil"/>
                              <w:bottom w:val="single" w:sz="8" w:space="0" w:color="auto"/>
                              <w:right w:val="nil"/>
                            </w:tcBorders>
                            <w:shd w:val="clear" w:color="auto" w:fill="auto"/>
                            <w:noWrap/>
                            <w:vAlign w:val="bottom"/>
                            <w:hideMark/>
                          </w:tcPr>
                          <w:p w14:paraId="0B9D474C"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LE+AR</w:t>
                            </w:r>
                          </w:p>
                        </w:tc>
                      </w:tr>
                      <w:tr w:rsidR="00D87A22" w:rsidRPr="00D87A22" w14:paraId="077F9C43" w14:textId="77777777" w:rsidTr="001E30D0">
                        <w:trPr>
                          <w:trHeight w:val="73"/>
                        </w:trPr>
                        <w:tc>
                          <w:tcPr>
                            <w:tcW w:w="1080" w:type="dxa"/>
                            <w:tcBorders>
                              <w:top w:val="single" w:sz="8" w:space="0" w:color="auto"/>
                              <w:left w:val="nil"/>
                              <w:right w:val="nil"/>
                            </w:tcBorders>
                            <w:shd w:val="clear" w:color="auto" w:fill="auto"/>
                            <w:noWrap/>
                            <w:vAlign w:val="bottom"/>
                            <w:hideMark/>
                          </w:tcPr>
                          <w:p w14:paraId="3D8C3BDC"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LE</w:t>
                            </w:r>
                          </w:p>
                        </w:tc>
                        <w:tc>
                          <w:tcPr>
                            <w:tcW w:w="1080" w:type="dxa"/>
                            <w:tcBorders>
                              <w:top w:val="single" w:sz="8" w:space="0" w:color="auto"/>
                              <w:left w:val="nil"/>
                              <w:right w:val="nil"/>
                            </w:tcBorders>
                            <w:shd w:val="clear" w:color="auto" w:fill="auto"/>
                            <w:noWrap/>
                            <w:vAlign w:val="bottom"/>
                            <w:hideMark/>
                          </w:tcPr>
                          <w:p w14:paraId="47E13CA4"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77.19%</w:t>
                            </w:r>
                          </w:p>
                        </w:tc>
                        <w:tc>
                          <w:tcPr>
                            <w:tcW w:w="1080" w:type="dxa"/>
                            <w:tcBorders>
                              <w:top w:val="single" w:sz="8" w:space="0" w:color="auto"/>
                              <w:left w:val="nil"/>
                              <w:right w:val="nil"/>
                            </w:tcBorders>
                            <w:shd w:val="clear" w:color="auto" w:fill="auto"/>
                            <w:noWrap/>
                            <w:vAlign w:val="bottom"/>
                            <w:hideMark/>
                          </w:tcPr>
                          <w:p w14:paraId="26E031A0"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72.89%</w:t>
                            </w:r>
                          </w:p>
                        </w:tc>
                        <w:tc>
                          <w:tcPr>
                            <w:tcW w:w="1260" w:type="dxa"/>
                            <w:tcBorders>
                              <w:top w:val="single" w:sz="8" w:space="0" w:color="auto"/>
                              <w:left w:val="nil"/>
                              <w:right w:val="nil"/>
                            </w:tcBorders>
                            <w:shd w:val="clear" w:color="auto" w:fill="auto"/>
                            <w:noWrap/>
                            <w:vAlign w:val="bottom"/>
                            <w:hideMark/>
                          </w:tcPr>
                          <w:p w14:paraId="01DC9CFF"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78.52%</w:t>
                            </w:r>
                          </w:p>
                        </w:tc>
                      </w:tr>
                      <w:tr w:rsidR="00D87A22" w:rsidRPr="00D87A22" w14:paraId="10EEE4B3" w14:textId="77777777" w:rsidTr="001E30D0">
                        <w:trPr>
                          <w:trHeight w:val="73"/>
                        </w:trPr>
                        <w:tc>
                          <w:tcPr>
                            <w:tcW w:w="1080" w:type="dxa"/>
                            <w:tcBorders>
                              <w:top w:val="nil"/>
                              <w:left w:val="nil"/>
                              <w:right w:val="nil"/>
                            </w:tcBorders>
                            <w:shd w:val="clear" w:color="auto" w:fill="auto"/>
                            <w:noWrap/>
                            <w:vAlign w:val="bottom"/>
                            <w:hideMark/>
                          </w:tcPr>
                          <w:p w14:paraId="459A5D9B"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AR</w:t>
                            </w:r>
                          </w:p>
                        </w:tc>
                        <w:tc>
                          <w:tcPr>
                            <w:tcW w:w="1080" w:type="dxa"/>
                            <w:tcBorders>
                              <w:top w:val="nil"/>
                              <w:left w:val="nil"/>
                              <w:right w:val="nil"/>
                            </w:tcBorders>
                            <w:shd w:val="clear" w:color="auto" w:fill="auto"/>
                            <w:noWrap/>
                            <w:vAlign w:val="bottom"/>
                            <w:hideMark/>
                          </w:tcPr>
                          <w:p w14:paraId="4E05D4AC"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55.92%</w:t>
                            </w:r>
                          </w:p>
                        </w:tc>
                        <w:tc>
                          <w:tcPr>
                            <w:tcW w:w="1080" w:type="dxa"/>
                            <w:tcBorders>
                              <w:top w:val="nil"/>
                              <w:left w:val="nil"/>
                              <w:right w:val="nil"/>
                            </w:tcBorders>
                            <w:shd w:val="clear" w:color="auto" w:fill="auto"/>
                            <w:noWrap/>
                            <w:vAlign w:val="bottom"/>
                            <w:hideMark/>
                          </w:tcPr>
                          <w:p w14:paraId="50BC9F14"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61.41%</w:t>
                            </w:r>
                          </w:p>
                        </w:tc>
                        <w:tc>
                          <w:tcPr>
                            <w:tcW w:w="1260" w:type="dxa"/>
                            <w:tcBorders>
                              <w:top w:val="nil"/>
                              <w:left w:val="nil"/>
                              <w:right w:val="nil"/>
                            </w:tcBorders>
                            <w:shd w:val="clear" w:color="auto" w:fill="auto"/>
                            <w:noWrap/>
                            <w:vAlign w:val="bottom"/>
                            <w:hideMark/>
                          </w:tcPr>
                          <w:p w14:paraId="6F2F9EE0"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60.89%</w:t>
                            </w:r>
                          </w:p>
                        </w:tc>
                      </w:tr>
                      <w:tr w:rsidR="00D87A22" w:rsidRPr="00D87A22" w14:paraId="24F6D3F8" w14:textId="77777777" w:rsidTr="001E30D0">
                        <w:trPr>
                          <w:trHeight w:val="73"/>
                        </w:trPr>
                        <w:tc>
                          <w:tcPr>
                            <w:tcW w:w="1080" w:type="dxa"/>
                            <w:tcBorders>
                              <w:left w:val="nil"/>
                              <w:bottom w:val="single" w:sz="4" w:space="0" w:color="auto"/>
                              <w:right w:val="nil"/>
                            </w:tcBorders>
                            <w:shd w:val="clear" w:color="auto" w:fill="auto"/>
                            <w:noWrap/>
                            <w:vAlign w:val="bottom"/>
                            <w:hideMark/>
                          </w:tcPr>
                          <w:p w14:paraId="37C85B1A"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LE+AR</w:t>
                            </w:r>
                          </w:p>
                        </w:tc>
                        <w:tc>
                          <w:tcPr>
                            <w:tcW w:w="1080" w:type="dxa"/>
                            <w:tcBorders>
                              <w:left w:val="nil"/>
                              <w:bottom w:val="single" w:sz="4" w:space="0" w:color="auto"/>
                              <w:right w:val="nil"/>
                            </w:tcBorders>
                            <w:shd w:val="clear" w:color="auto" w:fill="auto"/>
                            <w:noWrap/>
                            <w:vAlign w:val="bottom"/>
                            <w:hideMark/>
                          </w:tcPr>
                          <w:p w14:paraId="1C5BD781"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68.60%</w:t>
                            </w:r>
                          </w:p>
                        </w:tc>
                        <w:tc>
                          <w:tcPr>
                            <w:tcW w:w="1080" w:type="dxa"/>
                            <w:tcBorders>
                              <w:left w:val="nil"/>
                              <w:bottom w:val="single" w:sz="4" w:space="0" w:color="auto"/>
                              <w:right w:val="nil"/>
                            </w:tcBorders>
                            <w:shd w:val="clear" w:color="auto" w:fill="auto"/>
                            <w:noWrap/>
                            <w:vAlign w:val="bottom"/>
                            <w:hideMark/>
                          </w:tcPr>
                          <w:p w14:paraId="0A67284A"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68.25%</w:t>
                            </w:r>
                          </w:p>
                        </w:tc>
                        <w:tc>
                          <w:tcPr>
                            <w:tcW w:w="1260" w:type="dxa"/>
                            <w:tcBorders>
                              <w:left w:val="nil"/>
                              <w:bottom w:val="single" w:sz="4" w:space="0" w:color="auto"/>
                              <w:right w:val="nil"/>
                            </w:tcBorders>
                            <w:shd w:val="clear" w:color="auto" w:fill="auto"/>
                            <w:noWrap/>
                            <w:vAlign w:val="bottom"/>
                            <w:hideMark/>
                          </w:tcPr>
                          <w:p w14:paraId="328149BE" w14:textId="77777777" w:rsidR="00D87A22" w:rsidRPr="00D87A22" w:rsidRDefault="00D87A22" w:rsidP="00D87A22">
                            <w:pPr>
                              <w:spacing w:after="0" w:line="240" w:lineRule="auto"/>
                              <w:jc w:val="center"/>
                              <w:rPr>
                                <w:rFonts w:ascii="Times New Roman" w:eastAsia="Times New Roman" w:hAnsi="Times New Roman" w:cs="Times New Roman"/>
                                <w:color w:val="000000"/>
                                <w:sz w:val="18"/>
                                <w:szCs w:val="18"/>
                              </w:rPr>
                            </w:pPr>
                            <w:r w:rsidRPr="00D87A22">
                              <w:rPr>
                                <w:rFonts w:ascii="Times New Roman" w:eastAsia="Times New Roman" w:hAnsi="Times New Roman" w:cs="Times New Roman"/>
                                <w:color w:val="000000"/>
                                <w:sz w:val="18"/>
                                <w:szCs w:val="18"/>
                              </w:rPr>
                              <w:t>71.40%</w:t>
                            </w:r>
                          </w:p>
                        </w:tc>
                      </w:tr>
                    </w:tbl>
                    <w:p w14:paraId="1861603B" w14:textId="2D04A523" w:rsidR="000D6172" w:rsidRDefault="000D6172" w:rsidP="001E30D0">
                      <w:pPr>
                        <w:pStyle w:val="Caption"/>
                        <w:spacing w:before="120" w:after="0"/>
                        <w:jc w:val="both"/>
                      </w:pPr>
                      <w:bookmarkStart w:id="55" w:name="_Ref469724839"/>
                      <w:r w:rsidRPr="00A4017C">
                        <w:rPr>
                          <w:rFonts w:ascii="Times New Roman" w:hAnsi="Times New Roman" w:cs="Times New Roman"/>
                          <w:i w:val="0"/>
                          <w:color w:val="000000" w:themeColor="text1"/>
                        </w:rPr>
                        <w:t xml:space="preserve">Table </w:t>
                      </w:r>
                      <w:r w:rsidRPr="00A4017C">
                        <w:rPr>
                          <w:rFonts w:ascii="Times New Roman" w:hAnsi="Times New Roman" w:cs="Times New Roman"/>
                          <w:i w:val="0"/>
                          <w:color w:val="000000" w:themeColor="text1"/>
                        </w:rPr>
                        <w:fldChar w:fldCharType="begin"/>
                      </w:r>
                      <w:r w:rsidRPr="00A4017C">
                        <w:rPr>
                          <w:rFonts w:ascii="Times New Roman" w:hAnsi="Times New Roman" w:cs="Times New Roman"/>
                          <w:i w:val="0"/>
                          <w:color w:val="000000" w:themeColor="text1"/>
                        </w:rPr>
                        <w:instrText xml:space="preserve"> SEQ Table \* ARABIC </w:instrText>
                      </w:r>
                      <w:r w:rsidRPr="00A4017C">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2</w:t>
                      </w:r>
                      <w:r w:rsidRPr="00A4017C">
                        <w:rPr>
                          <w:rFonts w:ascii="Times New Roman" w:hAnsi="Times New Roman" w:cs="Times New Roman"/>
                          <w:i w:val="0"/>
                          <w:color w:val="000000" w:themeColor="text1"/>
                        </w:rPr>
                        <w:fldChar w:fldCharType="end"/>
                      </w:r>
                      <w:bookmarkEnd w:id="53"/>
                      <w:bookmarkEnd w:id="55"/>
                      <w:r w:rsidRPr="00A4017C">
                        <w:rPr>
                          <w:rFonts w:ascii="Times New Roman" w:hAnsi="Times New Roman" w:cs="Times New Roman"/>
                          <w:i w:val="0"/>
                          <w:color w:val="000000" w:themeColor="text1"/>
                        </w:rPr>
                        <w:t xml:space="preserve">. </w:t>
                      </w:r>
                      <w:r w:rsidR="008432B5">
                        <w:rPr>
                          <w:rFonts w:ascii="Times New Roman" w:hAnsi="Times New Roman" w:cs="Times New Roman"/>
                          <w:i w:val="0"/>
                          <w:color w:val="000000" w:themeColor="text1"/>
                        </w:rPr>
                        <w:t xml:space="preserve">Recognition results for mismatched </w:t>
                      </w:r>
                      <w:r w:rsidR="00A775C0">
                        <w:rPr>
                          <w:rFonts w:ascii="Times New Roman" w:hAnsi="Times New Roman" w:cs="Times New Roman"/>
                          <w:i w:val="0"/>
                          <w:color w:val="000000" w:themeColor="text1"/>
                        </w:rPr>
                        <w:t>training and evaluation sets according to the</w:t>
                      </w:r>
                      <w:r w:rsidR="00AF00F2">
                        <w:rPr>
                          <w:rFonts w:ascii="Times New Roman" w:hAnsi="Times New Roman" w:cs="Times New Roman"/>
                          <w:i w:val="0"/>
                          <w:color w:val="000000" w:themeColor="text1"/>
                        </w:rPr>
                        <w:t xml:space="preserve"> referential montage type of each</w:t>
                      </w:r>
                      <w:r w:rsidR="00A775C0">
                        <w:rPr>
                          <w:rFonts w:ascii="Times New Roman" w:hAnsi="Times New Roman" w:cs="Times New Roman"/>
                          <w:i w:val="0"/>
                          <w:color w:val="000000" w:themeColor="text1"/>
                        </w:rPr>
                        <w:t xml:space="preserve"> set.</w:t>
                      </w:r>
                    </w:p>
                    <w:bookmarkEnd w:id="54"/>
                  </w:txbxContent>
                </v:textbox>
                <w10:wrap type="square" anchory="margin"/>
              </v:shape>
            </w:pict>
          </mc:Fallback>
        </mc:AlternateContent>
      </w:r>
      <w:r w:rsidR="006C534B">
        <w:rPr>
          <w:rFonts w:ascii="Times New Roman" w:hAnsi="Times New Roman" w:cs="Times New Roman"/>
          <w:color w:val="000000" w:themeColor="text1"/>
          <w:sz w:val="20"/>
          <w:szCs w:val="20"/>
        </w:rPr>
        <w:t>Cepstral mean normalization (CMN)</w:t>
      </w:r>
      <w:r w:rsidR="00106204">
        <w:rPr>
          <w:rFonts w:ascii="Times New Roman" w:hAnsi="Times New Roman" w:cs="Times New Roman"/>
          <w:color w:val="000000" w:themeColor="text1"/>
          <w:sz w:val="20"/>
          <w:szCs w:val="20"/>
        </w:rPr>
        <w:t xml:space="preserve"> was implemented in order to address the mean bias that is present in the two different referential systems. </w:t>
      </w:r>
      <w:r w:rsidR="00C36AD2">
        <w:rPr>
          <w:rFonts w:ascii="Times New Roman" w:hAnsi="Times New Roman" w:cs="Times New Roman"/>
          <w:color w:val="000000" w:themeColor="text1"/>
          <w:sz w:val="20"/>
          <w:szCs w:val="20"/>
        </w:rPr>
        <w:t xml:space="preserve">Our </w:t>
      </w:r>
      <w:r w:rsidR="00FA0CDC">
        <w:rPr>
          <w:rFonts w:ascii="Times New Roman" w:hAnsi="Times New Roman" w:cs="Times New Roman"/>
          <w:color w:val="000000" w:themeColor="text1"/>
          <w:sz w:val="20"/>
          <w:szCs w:val="20"/>
        </w:rPr>
        <w:t xml:space="preserve">results </w:t>
      </w:r>
      <w:r w:rsidR="00C36AD2">
        <w:rPr>
          <w:rFonts w:ascii="Times New Roman" w:hAnsi="Times New Roman" w:cs="Times New Roman"/>
          <w:color w:val="000000" w:themeColor="text1"/>
          <w:sz w:val="20"/>
          <w:szCs w:val="20"/>
        </w:rPr>
        <w:t xml:space="preserve">indicate that </w:t>
      </w:r>
      <w:r w:rsidR="00FA0CDC">
        <w:rPr>
          <w:rFonts w:ascii="Times New Roman" w:hAnsi="Times New Roman" w:cs="Times New Roman"/>
          <w:color w:val="000000" w:themeColor="text1"/>
          <w:sz w:val="20"/>
          <w:szCs w:val="20"/>
        </w:rPr>
        <w:t xml:space="preserve">this technique </w:t>
      </w:r>
      <w:r w:rsidR="00C36AD2">
        <w:rPr>
          <w:rFonts w:ascii="Times New Roman" w:hAnsi="Times New Roman" w:cs="Times New Roman"/>
          <w:color w:val="000000" w:themeColor="text1"/>
          <w:sz w:val="20"/>
          <w:szCs w:val="20"/>
        </w:rPr>
        <w:t xml:space="preserve">was not </w:t>
      </w:r>
      <w:r w:rsidR="00FA0CDC">
        <w:rPr>
          <w:rFonts w:ascii="Times New Roman" w:hAnsi="Times New Roman" w:cs="Times New Roman"/>
          <w:color w:val="000000" w:themeColor="text1"/>
          <w:sz w:val="20"/>
          <w:szCs w:val="20"/>
        </w:rPr>
        <w:t xml:space="preserve">as successful in the EEG domain as it was in speech. </w:t>
      </w:r>
      <w:r w:rsidR="001F3F58">
        <w:rPr>
          <w:rFonts w:ascii="Times New Roman" w:hAnsi="Times New Roman" w:cs="Times New Roman"/>
          <w:color w:val="000000" w:themeColor="text1"/>
          <w:sz w:val="20"/>
          <w:szCs w:val="20"/>
        </w:rPr>
        <w:t xml:space="preserve">Additional investigation into this topic </w:t>
      </w:r>
      <w:r w:rsidR="000C716A">
        <w:rPr>
          <w:rFonts w:ascii="Times New Roman" w:hAnsi="Times New Roman" w:cs="Times New Roman"/>
          <w:color w:val="000000" w:themeColor="text1"/>
          <w:sz w:val="20"/>
          <w:szCs w:val="20"/>
        </w:rPr>
        <w:t xml:space="preserve">is warranted. This paper has shown that finding and implementing a </w:t>
      </w:r>
      <w:r w:rsidR="00C36AD2">
        <w:rPr>
          <w:rFonts w:ascii="Times New Roman" w:hAnsi="Times New Roman" w:cs="Times New Roman"/>
          <w:color w:val="000000" w:themeColor="text1"/>
          <w:sz w:val="20"/>
          <w:szCs w:val="20"/>
        </w:rPr>
        <w:t>successful normalization approach</w:t>
      </w:r>
      <w:r w:rsidR="000C716A">
        <w:rPr>
          <w:rFonts w:ascii="Times New Roman" w:hAnsi="Times New Roman" w:cs="Times New Roman"/>
          <w:color w:val="000000" w:themeColor="text1"/>
          <w:sz w:val="20"/>
          <w:szCs w:val="20"/>
        </w:rPr>
        <w:t xml:space="preserve"> for clinical EEGs</w:t>
      </w:r>
      <w:r w:rsidR="00C36AD2">
        <w:rPr>
          <w:rFonts w:ascii="Times New Roman" w:hAnsi="Times New Roman" w:cs="Times New Roman"/>
          <w:color w:val="000000" w:themeColor="text1"/>
          <w:sz w:val="20"/>
          <w:szCs w:val="20"/>
        </w:rPr>
        <w:t xml:space="preserve"> </w:t>
      </w:r>
      <w:r w:rsidR="001F3F58">
        <w:rPr>
          <w:rFonts w:ascii="Times New Roman" w:hAnsi="Times New Roman" w:cs="Times New Roman"/>
          <w:color w:val="000000" w:themeColor="text1"/>
          <w:sz w:val="20"/>
          <w:szCs w:val="20"/>
        </w:rPr>
        <w:t>would allow the data to be mixed, thereby making the overall corpus more useful for machine learning research.</w:t>
      </w:r>
    </w:p>
    <w:p w14:paraId="08AC49AD" w14:textId="12DE8F34" w:rsidR="002041CC" w:rsidRPr="00BE12D9" w:rsidRDefault="007E3037" w:rsidP="00C716F9">
      <w:pPr>
        <w:pStyle w:val="Heading1"/>
        <w:numPr>
          <w:ilvl w:val="0"/>
          <w:numId w:val="0"/>
        </w:numPr>
        <w:tabs>
          <w:tab w:val="clear" w:pos="216"/>
        </w:tabs>
        <w:spacing w:before="120" w:after="120"/>
        <w:rPr>
          <w:bCs/>
        </w:rPr>
      </w:pPr>
      <w:r w:rsidRPr="00A4400E">
        <w:rPr>
          <w:color w:val="000000" w:themeColor="text1"/>
        </w:rPr>
        <mc:AlternateContent>
          <mc:Choice Requires="wps">
            <w:drawing>
              <wp:anchor distT="0" distB="91440" distL="0" distR="0" simplePos="0" relativeHeight="251670528" behindDoc="0" locked="0" layoutInCell="1" allowOverlap="1" wp14:anchorId="039180B9" wp14:editId="74EBF799">
                <wp:simplePos x="0" y="0"/>
                <wp:positionH relativeFrom="margin">
                  <wp:align>right</wp:align>
                </wp:positionH>
                <wp:positionV relativeFrom="margin">
                  <wp:align>top</wp:align>
                </wp:positionV>
                <wp:extent cx="2880360" cy="26384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638425"/>
                        </a:xfrm>
                        <a:prstGeom prst="rect">
                          <a:avLst/>
                        </a:prstGeom>
                        <a:solidFill>
                          <a:srgbClr val="FFFFFF"/>
                        </a:solidFill>
                        <a:ln w="9525">
                          <a:noFill/>
                          <a:miter lim="800000"/>
                          <a:headEnd/>
                          <a:tailEnd/>
                        </a:ln>
                      </wps:spPr>
                      <wps:txbx>
                        <w:txbxContent>
                          <w:p w14:paraId="5667D974" w14:textId="05AA33D6" w:rsidR="000D6172" w:rsidRDefault="00FA1AFD" w:rsidP="001E30D0">
                            <w:pPr>
                              <w:pStyle w:val="Caption"/>
                              <w:spacing w:after="0"/>
                              <w:jc w:val="center"/>
                              <w:rPr>
                                <w:rFonts w:ascii="Times New Roman" w:hAnsi="Times New Roman" w:cs="Times New Roman"/>
                                <w:i w:val="0"/>
                                <w:color w:val="000000" w:themeColor="text1"/>
                              </w:rPr>
                            </w:pPr>
                            <w:r>
                              <w:rPr>
                                <w:noProof/>
                              </w:rPr>
                              <w:drawing>
                                <wp:inline distT="0" distB="0" distL="0" distR="0" wp14:anchorId="2A3614AC" wp14:editId="517EEAE1">
                                  <wp:extent cx="2871470" cy="19361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1470" cy="1936115"/>
                                          </a:xfrm>
                                          <a:prstGeom prst="rect">
                                            <a:avLst/>
                                          </a:prstGeom>
                                        </pic:spPr>
                                      </pic:pic>
                                    </a:graphicData>
                                  </a:graphic>
                                </wp:inline>
                              </w:drawing>
                            </w:r>
                          </w:p>
                          <w:p w14:paraId="690E29C7" w14:textId="32BFD419" w:rsidR="000D6172" w:rsidRPr="001B355B" w:rsidRDefault="00A606C0" w:rsidP="00150EC4">
                            <w:pPr>
                              <w:pStyle w:val="Caption"/>
                              <w:jc w:val="both"/>
                              <w:rPr>
                                <w:rFonts w:ascii="Times New Roman" w:hAnsi="Times New Roman" w:cs="Times New Roman"/>
                                <w:noProof/>
                                <w:color w:val="000000" w:themeColor="text1"/>
                                <w:sz w:val="20"/>
                                <w:szCs w:val="20"/>
                              </w:rPr>
                            </w:pPr>
                            <w:bookmarkStart w:id="56" w:name="_Ref461986616"/>
                            <w:bookmarkStart w:id="57" w:name="_Ref461637311"/>
                            <w:r w:rsidRPr="00AF193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AF193C">
                              <w:rPr>
                                <w:rFonts w:ascii="Times New Roman" w:hAnsi="Times New Roman" w:cs="Times New Roman"/>
                                <w:i w:val="0"/>
                                <w:color w:val="000000" w:themeColor="text1"/>
                              </w:rPr>
                              <w:fldChar w:fldCharType="begin"/>
                            </w:r>
                            <w:r w:rsidRPr="00AF193C">
                              <w:rPr>
                                <w:rFonts w:ascii="Times New Roman" w:hAnsi="Times New Roman" w:cs="Times New Roman"/>
                                <w:i w:val="0"/>
                                <w:color w:val="000000" w:themeColor="text1"/>
                              </w:rPr>
                              <w:instrText xml:space="preserve"> SEQ Figure \* ARABIC </w:instrText>
                            </w:r>
                            <w:r w:rsidRPr="00AF193C">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5</w:t>
                            </w:r>
                            <w:r w:rsidRPr="00AF193C">
                              <w:rPr>
                                <w:rFonts w:ascii="Times New Roman" w:hAnsi="Times New Roman" w:cs="Times New Roman"/>
                                <w:i w:val="0"/>
                                <w:color w:val="000000" w:themeColor="text1"/>
                              </w:rPr>
                              <w:fldChar w:fldCharType="end"/>
                            </w:r>
                            <w:bookmarkEnd w:id="56"/>
                            <w:r w:rsidRPr="00AF193C">
                              <w:rPr>
                                <w:rFonts w:ascii="Times New Roman" w:hAnsi="Times New Roman" w:cs="Times New Roman"/>
                                <w:i w:val="0"/>
                                <w:color w:val="000000" w:themeColor="text1"/>
                              </w:rPr>
                              <w:t>.</w:t>
                            </w:r>
                            <w:bookmarkEnd w:id="57"/>
                            <w:r w:rsidR="000D6172" w:rsidRPr="00150EC4">
                              <w:rPr>
                                <w:color w:val="000000" w:themeColor="text1"/>
                              </w:rPr>
                              <w:t xml:space="preserve"> </w:t>
                            </w:r>
                            <w:r w:rsidR="000D6172">
                              <w:rPr>
                                <w:rFonts w:ascii="Times New Roman" w:hAnsi="Times New Roman" w:cs="Times New Roman"/>
                                <w:i w:val="0"/>
                                <w:color w:val="auto"/>
                              </w:rPr>
                              <w:t xml:space="preserve">DET Curves for each of the recognition experiments. The first montage indicator refers to the data used for training, while the second one refers to the evaluation set. </w:t>
                            </w:r>
                            <w:r w:rsidR="00C0681B">
                              <w:rPr>
                                <w:rFonts w:ascii="Times New Roman" w:hAnsi="Times New Roman" w:cs="Times New Roman"/>
                                <w:i w:val="0"/>
                                <w:color w:val="auto"/>
                              </w:rPr>
                              <w:t xml:space="preserve">For example, </w:t>
                            </w:r>
                            <w:r w:rsidR="00166C96" w:rsidRPr="001E30D0">
                              <w:rPr>
                                <w:rFonts w:ascii="Times New Roman" w:hAnsi="Times New Roman" w:cs="Times New Roman"/>
                                <w:i w:val="0"/>
                                <w:color w:val="auto"/>
                              </w:rPr>
                              <w:t>LE+AR/AR</w:t>
                            </w:r>
                            <w:r w:rsidR="00C0681B" w:rsidRPr="001E30D0">
                              <w:rPr>
                                <w:rFonts w:ascii="Times New Roman" w:hAnsi="Times New Roman" w:cs="Times New Roman"/>
                                <w:i w:val="0"/>
                                <w:color w:val="auto"/>
                              </w:rPr>
                              <w:t xml:space="preserve"> </w:t>
                            </w:r>
                            <w:r w:rsidR="000D6172" w:rsidRPr="001E30D0">
                              <w:rPr>
                                <w:rFonts w:ascii="Times New Roman" w:hAnsi="Times New Roman" w:cs="Times New Roman"/>
                                <w:i w:val="0"/>
                                <w:color w:val="auto"/>
                              </w:rPr>
                              <w:t>refers</w:t>
                            </w:r>
                            <w:r w:rsidR="000D6172">
                              <w:rPr>
                                <w:rFonts w:ascii="Times New Roman" w:hAnsi="Times New Roman" w:cs="Times New Roman"/>
                                <w:i w:val="0"/>
                                <w:color w:val="auto"/>
                              </w:rPr>
                              <w:t xml:space="preserve"> to a model trained with </w:t>
                            </w:r>
                            <w:r w:rsidR="00166C96">
                              <w:rPr>
                                <w:rFonts w:ascii="Times New Roman" w:hAnsi="Times New Roman" w:cs="Times New Roman"/>
                                <w:i w:val="0"/>
                                <w:color w:val="auto"/>
                              </w:rPr>
                              <w:t xml:space="preserve">LE+AR </w:t>
                            </w:r>
                            <w:r w:rsidR="000D6172">
                              <w:rPr>
                                <w:rFonts w:ascii="Times New Roman" w:hAnsi="Times New Roman" w:cs="Times New Roman"/>
                                <w:i w:val="0"/>
                                <w:color w:val="auto"/>
                              </w:rPr>
                              <w:t xml:space="preserve">data and evaluated with </w:t>
                            </w:r>
                            <w:r w:rsidR="00166C96">
                              <w:rPr>
                                <w:rFonts w:ascii="Times New Roman" w:hAnsi="Times New Roman" w:cs="Times New Roman"/>
                                <w:i w:val="0"/>
                                <w:color w:val="auto"/>
                              </w:rPr>
                              <w:t>AR</w:t>
                            </w:r>
                            <w:r w:rsidR="000D6172">
                              <w:rPr>
                                <w:rFonts w:ascii="Times New Roman" w:hAnsi="Times New Roman" w:cs="Times New Roman"/>
                                <w:i w:val="0"/>
                                <w:color w:val="auto"/>
                              </w:rPr>
                              <w:t xml:space="preserve"> data</w:t>
                            </w:r>
                            <w:r w:rsidR="00FA1AFD">
                              <w:rPr>
                                <w:rFonts w:ascii="Times New Roman" w:hAnsi="Times New Roman" w:cs="Times New Roman"/>
                                <w:i w:val="0"/>
                                <w:color w:val="auto"/>
                              </w:rPr>
                              <w:t>.</w:t>
                            </w:r>
                          </w:p>
                          <w:p w14:paraId="5F65B40C" w14:textId="77777777" w:rsidR="000D6172" w:rsidRDefault="000D6172" w:rsidP="00FF759F">
                            <w:pPr>
                              <w:spacing w:after="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180B9" id="Text Box 16" o:spid="_x0000_s1032" type="#_x0000_t202" style="position:absolute;left:0;text-align:left;margin-left:175.6pt;margin-top:0;width:226.8pt;height:207.75pt;z-index:251670528;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" stroked="f">
                <v:textbox inset="0,0,0,0">
                  <w:txbxContent>
                    <w:p w14:paraId="5667D974" w14:textId="05AA33D6" w:rsidR="000D6172" w:rsidRDefault="00FA1AFD" w:rsidP="001E30D0">
                      <w:pPr>
                        <w:pStyle w:val="Caption"/>
                        <w:spacing w:after="0"/>
                        <w:jc w:val="center"/>
                        <w:rPr>
                          <w:rFonts w:ascii="Times New Roman" w:hAnsi="Times New Roman" w:cs="Times New Roman"/>
                          <w:i w:val="0"/>
                          <w:color w:val="000000" w:themeColor="text1"/>
                        </w:rPr>
                      </w:pPr>
                      <w:r>
                        <w:rPr>
                          <w:noProof/>
                        </w:rPr>
                        <w:drawing>
                          <wp:inline distT="0" distB="0" distL="0" distR="0" wp14:anchorId="2A3614AC" wp14:editId="517EEAE1">
                            <wp:extent cx="2871470" cy="19361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1470" cy="1936115"/>
                                    </a:xfrm>
                                    <a:prstGeom prst="rect">
                                      <a:avLst/>
                                    </a:prstGeom>
                                  </pic:spPr>
                                </pic:pic>
                              </a:graphicData>
                            </a:graphic>
                          </wp:inline>
                        </w:drawing>
                      </w:r>
                    </w:p>
                    <w:p w14:paraId="690E29C7" w14:textId="32BFD419" w:rsidR="000D6172" w:rsidRPr="001B355B" w:rsidRDefault="00A606C0" w:rsidP="00150EC4">
                      <w:pPr>
                        <w:pStyle w:val="Caption"/>
                        <w:jc w:val="both"/>
                        <w:rPr>
                          <w:rFonts w:ascii="Times New Roman" w:hAnsi="Times New Roman" w:cs="Times New Roman"/>
                          <w:noProof/>
                          <w:color w:val="000000" w:themeColor="text1"/>
                          <w:sz w:val="20"/>
                          <w:szCs w:val="20"/>
                        </w:rPr>
                      </w:pPr>
                      <w:bookmarkStart w:id="62" w:name="_Ref461986616"/>
                      <w:bookmarkStart w:id="63" w:name="_Ref461637311"/>
                      <w:r w:rsidRPr="00AF193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AF193C">
                        <w:rPr>
                          <w:rFonts w:ascii="Times New Roman" w:hAnsi="Times New Roman" w:cs="Times New Roman"/>
                          <w:i w:val="0"/>
                          <w:color w:val="000000" w:themeColor="text1"/>
                        </w:rPr>
                        <w:fldChar w:fldCharType="begin"/>
                      </w:r>
                      <w:r w:rsidRPr="00AF193C">
                        <w:rPr>
                          <w:rFonts w:ascii="Times New Roman" w:hAnsi="Times New Roman" w:cs="Times New Roman"/>
                          <w:i w:val="0"/>
                          <w:color w:val="000000" w:themeColor="text1"/>
                        </w:rPr>
                        <w:instrText xml:space="preserve"> SEQ Figure \* ARABIC </w:instrText>
                      </w:r>
                      <w:r w:rsidRPr="00AF193C">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5</w:t>
                      </w:r>
                      <w:r w:rsidRPr="00AF193C">
                        <w:rPr>
                          <w:rFonts w:ascii="Times New Roman" w:hAnsi="Times New Roman" w:cs="Times New Roman"/>
                          <w:i w:val="0"/>
                          <w:color w:val="000000" w:themeColor="text1"/>
                        </w:rPr>
                        <w:fldChar w:fldCharType="end"/>
                      </w:r>
                      <w:bookmarkEnd w:id="62"/>
                      <w:r w:rsidRPr="00AF193C">
                        <w:rPr>
                          <w:rFonts w:ascii="Times New Roman" w:hAnsi="Times New Roman" w:cs="Times New Roman"/>
                          <w:i w:val="0"/>
                          <w:color w:val="000000" w:themeColor="text1"/>
                        </w:rPr>
                        <w:t>.</w:t>
                      </w:r>
                      <w:bookmarkEnd w:id="63"/>
                      <w:r w:rsidR="000D6172" w:rsidRPr="00150EC4">
                        <w:rPr>
                          <w:color w:val="000000" w:themeColor="text1"/>
                        </w:rPr>
                        <w:t xml:space="preserve"> </w:t>
                      </w:r>
                      <w:r w:rsidR="000D6172">
                        <w:rPr>
                          <w:rFonts w:ascii="Times New Roman" w:hAnsi="Times New Roman" w:cs="Times New Roman"/>
                          <w:i w:val="0"/>
                          <w:color w:val="auto"/>
                        </w:rPr>
                        <w:t xml:space="preserve">DET Curves for each of the recognition experiments. The first montage indicator refers to the data used for training, while the second one refers to the evaluation set. </w:t>
                      </w:r>
                      <w:r w:rsidR="00C0681B">
                        <w:rPr>
                          <w:rFonts w:ascii="Times New Roman" w:hAnsi="Times New Roman" w:cs="Times New Roman"/>
                          <w:i w:val="0"/>
                          <w:color w:val="auto"/>
                        </w:rPr>
                        <w:t xml:space="preserve">For example, </w:t>
                      </w:r>
                      <w:r w:rsidR="00166C96" w:rsidRPr="001E30D0">
                        <w:rPr>
                          <w:rFonts w:ascii="Times New Roman" w:hAnsi="Times New Roman" w:cs="Times New Roman"/>
                          <w:i w:val="0"/>
                          <w:color w:val="auto"/>
                        </w:rPr>
                        <w:t>LE+AR/AR</w:t>
                      </w:r>
                      <w:r w:rsidR="00C0681B" w:rsidRPr="001E30D0">
                        <w:rPr>
                          <w:rFonts w:ascii="Times New Roman" w:hAnsi="Times New Roman" w:cs="Times New Roman"/>
                          <w:i w:val="0"/>
                          <w:color w:val="auto"/>
                        </w:rPr>
                        <w:t xml:space="preserve"> </w:t>
                      </w:r>
                      <w:r w:rsidR="000D6172" w:rsidRPr="001E30D0">
                        <w:rPr>
                          <w:rFonts w:ascii="Times New Roman" w:hAnsi="Times New Roman" w:cs="Times New Roman"/>
                          <w:i w:val="0"/>
                          <w:color w:val="auto"/>
                        </w:rPr>
                        <w:t>refers</w:t>
                      </w:r>
                      <w:r w:rsidR="000D6172">
                        <w:rPr>
                          <w:rFonts w:ascii="Times New Roman" w:hAnsi="Times New Roman" w:cs="Times New Roman"/>
                          <w:i w:val="0"/>
                          <w:color w:val="auto"/>
                        </w:rPr>
                        <w:t xml:space="preserve"> to a model trained with </w:t>
                      </w:r>
                      <w:r w:rsidR="00166C96">
                        <w:rPr>
                          <w:rFonts w:ascii="Times New Roman" w:hAnsi="Times New Roman" w:cs="Times New Roman"/>
                          <w:i w:val="0"/>
                          <w:color w:val="auto"/>
                        </w:rPr>
                        <w:t xml:space="preserve">LE+AR </w:t>
                      </w:r>
                      <w:r w:rsidR="000D6172">
                        <w:rPr>
                          <w:rFonts w:ascii="Times New Roman" w:hAnsi="Times New Roman" w:cs="Times New Roman"/>
                          <w:i w:val="0"/>
                          <w:color w:val="auto"/>
                        </w:rPr>
                        <w:t xml:space="preserve">data and evaluated with </w:t>
                      </w:r>
                      <w:r w:rsidR="00166C96">
                        <w:rPr>
                          <w:rFonts w:ascii="Times New Roman" w:hAnsi="Times New Roman" w:cs="Times New Roman"/>
                          <w:i w:val="0"/>
                          <w:color w:val="auto"/>
                        </w:rPr>
                        <w:t>AR</w:t>
                      </w:r>
                      <w:r w:rsidR="000D6172">
                        <w:rPr>
                          <w:rFonts w:ascii="Times New Roman" w:hAnsi="Times New Roman" w:cs="Times New Roman"/>
                          <w:i w:val="0"/>
                          <w:color w:val="auto"/>
                        </w:rPr>
                        <w:t xml:space="preserve"> data</w:t>
                      </w:r>
                      <w:r w:rsidR="00FA1AFD">
                        <w:rPr>
                          <w:rFonts w:ascii="Times New Roman" w:hAnsi="Times New Roman" w:cs="Times New Roman"/>
                          <w:i w:val="0"/>
                          <w:color w:val="auto"/>
                        </w:rPr>
                        <w:t>.</w:t>
                      </w:r>
                    </w:p>
                    <w:p w14:paraId="5F65B40C" w14:textId="77777777" w:rsidR="000D6172" w:rsidRDefault="000D6172" w:rsidP="00FF759F">
                      <w:pPr>
                        <w:spacing w:after="0"/>
                      </w:pPr>
                    </w:p>
                  </w:txbxContent>
                </v:textbox>
                <w10:wrap type="square" anchorx="margin" anchory="margin"/>
              </v:shape>
            </w:pict>
          </mc:Fallback>
        </mc:AlternateContent>
      </w:r>
      <w:r w:rsidR="002041CC" w:rsidRPr="00BE12D9">
        <w:rPr>
          <w:bCs/>
        </w:rPr>
        <w:t>Acknowledgements</w:t>
      </w:r>
    </w:p>
    <w:p w14:paraId="26539D1B" w14:textId="49D2808E" w:rsidR="009D5CEB" w:rsidRPr="009D5CEB" w:rsidRDefault="009D5CEB" w:rsidP="001E30D0">
      <w:pPr>
        <w:widowControl w:val="0"/>
        <w:spacing w:after="120" w:line="240" w:lineRule="auto"/>
        <w:jc w:val="both"/>
        <w:rPr>
          <w:rFonts w:ascii="Times New Roman" w:hAnsi="Times New Roman" w:cs="Times New Roman"/>
          <w:color w:val="000000" w:themeColor="text1"/>
          <w:sz w:val="20"/>
          <w:szCs w:val="20"/>
        </w:rPr>
      </w:pPr>
      <w:r w:rsidRPr="009D5CEB">
        <w:rPr>
          <w:rFonts w:ascii="Times New Roman" w:hAnsi="Times New Roman" w:cs="Times New Roman"/>
          <w:color w:val="000000" w:themeColor="text1"/>
          <w:sz w:val="20"/>
          <w:szCs w:val="20"/>
        </w:rPr>
        <w:t>Research reported in this publication was supported by the National Human Genome Research Institute of the National Institutes of Health under award number U01HG008468. The content is solely the responsibility of the authors and does not necessarily represent the official views of the National Institutes of Health.</w:t>
      </w:r>
    </w:p>
    <w:p w14:paraId="7781A72B" w14:textId="59978003" w:rsidR="00E81365" w:rsidRPr="00E81365" w:rsidRDefault="00FD2402" w:rsidP="001E30D0">
      <w:pPr>
        <w:widowControl w:val="0"/>
        <w:spacing w:after="120" w:line="240" w:lineRule="auto"/>
        <w:jc w:val="both"/>
        <w:rPr>
          <w:rFonts w:ascii="Times New Roman" w:hAnsi="Times New Roman" w:cs="Times New Roman"/>
          <w:color w:val="000000" w:themeColor="text1"/>
          <w:sz w:val="20"/>
          <w:szCs w:val="20"/>
        </w:rPr>
      </w:pPr>
      <w:r w:rsidRPr="00F93238">
        <w:rPr>
          <w:noProof/>
          <w:color w:val="000000" w:themeColor="text1"/>
        </w:rPr>
        <mc:AlternateContent>
          <mc:Choice Requires="wps">
            <w:drawing>
              <wp:anchor distT="91440" distB="0" distL="0" distR="0" simplePos="0" relativeHeight="251678720" behindDoc="0" locked="1" layoutInCell="1" allowOverlap="1" wp14:anchorId="08C1BDB3" wp14:editId="28942108">
                <wp:simplePos x="0" y="0"/>
                <wp:positionH relativeFrom="margin">
                  <wp:align>right</wp:align>
                </wp:positionH>
                <wp:positionV relativeFrom="margin">
                  <wp:align>bottom</wp:align>
                </wp:positionV>
                <wp:extent cx="2880360" cy="2304288"/>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304288"/>
                        </a:xfrm>
                        <a:prstGeom prst="rect">
                          <a:avLst/>
                        </a:prstGeom>
                        <a:solidFill>
                          <a:srgbClr val="FFFFFF"/>
                        </a:solidFill>
                        <a:ln w="9525">
                          <a:noFill/>
                          <a:miter lim="800000"/>
                          <a:headEnd/>
                          <a:tailEnd/>
                        </a:ln>
                      </wps:spPr>
                      <wps:txbx>
                        <w:txbxContent>
                          <w:p w14:paraId="6EDEE4CC" w14:textId="1A046085" w:rsidR="00270A15" w:rsidRDefault="00B64D21" w:rsidP="001E30D0">
                            <w:pPr>
                              <w:jc w:val="center"/>
                              <w:rPr>
                                <w:rFonts w:ascii="Times New Roman" w:hAnsi="Times New Roman" w:cs="Times New Roman"/>
                                <w:color w:val="000000" w:themeColor="text1"/>
                                <w:sz w:val="18"/>
                                <w:szCs w:val="18"/>
                              </w:rPr>
                            </w:pPr>
                            <w:r>
                              <w:rPr>
                                <w:noProof/>
                              </w:rPr>
                              <w:drawing>
                                <wp:inline distT="0" distB="0" distL="0" distR="0" wp14:anchorId="7B89BAF2" wp14:editId="46C60B94">
                                  <wp:extent cx="2853055" cy="1864360"/>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3055" cy="1864360"/>
                                          </a:xfrm>
                                          <a:prstGeom prst="rect">
                                            <a:avLst/>
                                          </a:prstGeom>
                                        </pic:spPr>
                                      </pic:pic>
                                    </a:graphicData>
                                  </a:graphic>
                                </wp:inline>
                              </w:drawing>
                            </w:r>
                          </w:p>
                          <w:p w14:paraId="2B97341F" w14:textId="554A01FF" w:rsidR="006A7A52" w:rsidRPr="00270A15" w:rsidRDefault="000B4AEF" w:rsidP="00270A15">
                            <w:pPr>
                              <w:pStyle w:val="Caption"/>
                              <w:jc w:val="both"/>
                              <w:rPr>
                                <w:rFonts w:ascii="Times New Roman" w:hAnsi="Times New Roman" w:cs="Times New Roman"/>
                                <w:i w:val="0"/>
                                <w:color w:val="000000" w:themeColor="text1"/>
                              </w:rPr>
                            </w:pPr>
                            <w:bookmarkStart w:id="58" w:name="_Ref481673858"/>
                            <w:r w:rsidRPr="00150EC4">
                              <w:rPr>
                                <w:rFonts w:ascii="Times New Roman" w:hAnsi="Times New Roman" w:cs="Times New Roman"/>
                                <w:i w:val="0"/>
                                <w:color w:val="000000" w:themeColor="text1"/>
                              </w:rPr>
                              <w:t xml:space="preserve">Figure </w:t>
                            </w:r>
                            <w:r w:rsidRPr="00150EC4">
                              <w:rPr>
                                <w:rFonts w:ascii="Times New Roman" w:hAnsi="Times New Roman" w:cs="Times New Roman"/>
                                <w:i w:val="0"/>
                                <w:color w:val="000000" w:themeColor="text1"/>
                              </w:rPr>
                              <w:fldChar w:fldCharType="begin"/>
                            </w:r>
                            <w:r w:rsidRPr="00150EC4">
                              <w:rPr>
                                <w:rFonts w:ascii="Times New Roman" w:hAnsi="Times New Roman" w:cs="Times New Roman"/>
                                <w:i w:val="0"/>
                                <w:color w:val="000000" w:themeColor="text1"/>
                              </w:rPr>
                              <w:instrText xml:space="preserve"> SEQ Figure \* ARABIC </w:instrText>
                            </w:r>
                            <w:r w:rsidRPr="00150EC4">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6</w:t>
                            </w:r>
                            <w:r w:rsidRPr="00150EC4">
                              <w:rPr>
                                <w:rFonts w:ascii="Times New Roman" w:hAnsi="Times New Roman" w:cs="Times New Roman"/>
                                <w:i w:val="0"/>
                                <w:color w:val="000000" w:themeColor="text1"/>
                              </w:rPr>
                              <w:fldChar w:fldCharType="end"/>
                            </w:r>
                            <w:bookmarkEnd w:id="58"/>
                            <w:r w:rsidRPr="00150EC4">
                              <w:rPr>
                                <w:rFonts w:ascii="Times New Roman" w:hAnsi="Times New Roman" w:cs="Times New Roman"/>
                                <w:i w:val="0"/>
                                <w:color w:val="000000" w:themeColor="text1"/>
                              </w:rPr>
                              <w:t>.</w:t>
                            </w:r>
                            <w:r w:rsidRPr="00150EC4">
                              <w:rPr>
                                <w:color w:val="000000" w:themeColor="text1"/>
                              </w:rPr>
                              <w:t xml:space="preserve"> </w:t>
                            </w:r>
                            <w:r>
                              <w:rPr>
                                <w:color w:val="000000" w:themeColor="text1"/>
                              </w:rPr>
                              <w:t xml:space="preserve"> </w:t>
                            </w:r>
                            <w:r w:rsidR="006A7A52" w:rsidRPr="00270A15">
                              <w:rPr>
                                <w:rFonts w:ascii="Times New Roman" w:hAnsi="Times New Roman" w:cs="Times New Roman"/>
                                <w:i w:val="0"/>
                                <w:color w:val="000000" w:themeColor="text1"/>
                              </w:rPr>
                              <w:t>Performance comparison for the normalized and non-normalized systems.</w:t>
                            </w:r>
                          </w:p>
                          <w:p w14:paraId="4386F29A" w14:textId="77777777" w:rsidR="006A7A52" w:rsidRPr="00F93238" w:rsidRDefault="006A7A52" w:rsidP="00F93238">
                            <w:pPr>
                              <w:jc w:val="both"/>
                              <w:rPr>
                                <w:rFonts w:ascii="Times New Roman" w:hAnsi="Times New Roman" w:cs="Times New Roman"/>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1BDB3" id="_x0000_s1033" type="#_x0000_t202" style="position:absolute;left:0;text-align:left;margin-left:175.6pt;margin-top:0;width:226.8pt;height:181.45pt;z-index:251678720;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" stroked="f">
                <v:textbox inset="0,0,0,0">
                  <w:txbxContent>
                    <w:p w14:paraId="6EDEE4CC" w14:textId="1A046085" w:rsidR="00270A15" w:rsidRDefault="00B64D21" w:rsidP="001E30D0">
                      <w:pPr>
                        <w:jc w:val="center"/>
                        <w:rPr>
                          <w:rFonts w:ascii="Times New Roman" w:hAnsi="Times New Roman" w:cs="Times New Roman"/>
                          <w:color w:val="000000" w:themeColor="text1"/>
                          <w:sz w:val="18"/>
                          <w:szCs w:val="18"/>
                        </w:rPr>
                      </w:pPr>
                      <w:r>
                        <w:rPr>
                          <w:noProof/>
                        </w:rPr>
                        <w:drawing>
                          <wp:inline distT="0" distB="0" distL="0" distR="0" wp14:anchorId="7B89BAF2" wp14:editId="46C60B94">
                            <wp:extent cx="2853055" cy="1864360"/>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3055" cy="1864360"/>
                                    </a:xfrm>
                                    <a:prstGeom prst="rect">
                                      <a:avLst/>
                                    </a:prstGeom>
                                  </pic:spPr>
                                </pic:pic>
                              </a:graphicData>
                            </a:graphic>
                          </wp:inline>
                        </w:drawing>
                      </w:r>
                    </w:p>
                    <w:p w14:paraId="2B97341F" w14:textId="554A01FF" w:rsidR="006A7A52" w:rsidRPr="00270A15" w:rsidRDefault="000B4AEF" w:rsidP="00270A15">
                      <w:pPr>
                        <w:pStyle w:val="Caption"/>
                        <w:jc w:val="both"/>
                        <w:rPr>
                          <w:rFonts w:ascii="Times New Roman" w:hAnsi="Times New Roman" w:cs="Times New Roman"/>
                          <w:i w:val="0"/>
                          <w:color w:val="000000" w:themeColor="text1"/>
                        </w:rPr>
                      </w:pPr>
                      <w:bookmarkStart w:id="65" w:name="_Ref481673858"/>
                      <w:r w:rsidRPr="00150EC4">
                        <w:rPr>
                          <w:rFonts w:ascii="Times New Roman" w:hAnsi="Times New Roman" w:cs="Times New Roman"/>
                          <w:i w:val="0"/>
                          <w:color w:val="000000" w:themeColor="text1"/>
                        </w:rPr>
                        <w:t xml:space="preserve">Figure </w:t>
                      </w:r>
                      <w:r w:rsidRPr="00150EC4">
                        <w:rPr>
                          <w:rFonts w:ascii="Times New Roman" w:hAnsi="Times New Roman" w:cs="Times New Roman"/>
                          <w:i w:val="0"/>
                          <w:color w:val="000000" w:themeColor="text1"/>
                        </w:rPr>
                        <w:fldChar w:fldCharType="begin"/>
                      </w:r>
                      <w:r w:rsidRPr="00150EC4">
                        <w:rPr>
                          <w:rFonts w:ascii="Times New Roman" w:hAnsi="Times New Roman" w:cs="Times New Roman"/>
                          <w:i w:val="0"/>
                          <w:color w:val="000000" w:themeColor="text1"/>
                        </w:rPr>
                        <w:instrText xml:space="preserve"> SEQ Figure \* ARABIC </w:instrText>
                      </w:r>
                      <w:r w:rsidRPr="00150EC4">
                        <w:rPr>
                          <w:rFonts w:ascii="Times New Roman" w:hAnsi="Times New Roman" w:cs="Times New Roman"/>
                          <w:i w:val="0"/>
                          <w:color w:val="000000" w:themeColor="text1"/>
                        </w:rPr>
                        <w:fldChar w:fldCharType="separate"/>
                      </w:r>
                      <w:r w:rsidR="007A43A1">
                        <w:rPr>
                          <w:rFonts w:ascii="Times New Roman" w:hAnsi="Times New Roman" w:cs="Times New Roman"/>
                          <w:i w:val="0"/>
                          <w:noProof/>
                          <w:color w:val="000000" w:themeColor="text1"/>
                        </w:rPr>
                        <w:t>6</w:t>
                      </w:r>
                      <w:r w:rsidRPr="00150EC4">
                        <w:rPr>
                          <w:rFonts w:ascii="Times New Roman" w:hAnsi="Times New Roman" w:cs="Times New Roman"/>
                          <w:i w:val="0"/>
                          <w:color w:val="000000" w:themeColor="text1"/>
                        </w:rPr>
                        <w:fldChar w:fldCharType="end"/>
                      </w:r>
                      <w:bookmarkEnd w:id="65"/>
                      <w:r w:rsidRPr="00150EC4">
                        <w:rPr>
                          <w:rFonts w:ascii="Times New Roman" w:hAnsi="Times New Roman" w:cs="Times New Roman"/>
                          <w:i w:val="0"/>
                          <w:color w:val="000000" w:themeColor="text1"/>
                        </w:rPr>
                        <w:t>.</w:t>
                      </w:r>
                      <w:r w:rsidRPr="00150EC4">
                        <w:rPr>
                          <w:color w:val="000000" w:themeColor="text1"/>
                        </w:rPr>
                        <w:t xml:space="preserve"> </w:t>
                      </w:r>
                      <w:r>
                        <w:rPr>
                          <w:color w:val="000000" w:themeColor="text1"/>
                        </w:rPr>
                        <w:t xml:space="preserve"> </w:t>
                      </w:r>
                      <w:r w:rsidR="006A7A52" w:rsidRPr="00270A15">
                        <w:rPr>
                          <w:rFonts w:ascii="Times New Roman" w:hAnsi="Times New Roman" w:cs="Times New Roman"/>
                          <w:i w:val="0"/>
                          <w:color w:val="000000" w:themeColor="text1"/>
                        </w:rPr>
                        <w:t>Performance comparison for the normalized and non-normalized systems.</w:t>
                      </w:r>
                    </w:p>
                    <w:p w14:paraId="4386F29A" w14:textId="77777777" w:rsidR="006A7A52" w:rsidRPr="00F93238" w:rsidRDefault="006A7A52" w:rsidP="00F93238">
                      <w:pPr>
                        <w:jc w:val="both"/>
                        <w:rPr>
                          <w:rFonts w:ascii="Times New Roman" w:hAnsi="Times New Roman" w:cs="Times New Roman"/>
                        </w:rPr>
                      </w:pPr>
                    </w:p>
                  </w:txbxContent>
                </v:textbox>
                <w10:wrap type="square" anchorx="margin" anchory="margin"/>
                <w10:anchorlock/>
              </v:shape>
            </w:pict>
          </mc:Fallback>
        </mc:AlternateContent>
      </w:r>
      <w:r w:rsidR="00E81365" w:rsidRPr="00E81365">
        <w:rPr>
          <w:rFonts w:ascii="Times New Roman" w:hAnsi="Times New Roman" w:cs="Times New Roman"/>
          <w:color w:val="000000" w:themeColor="text1"/>
          <w:sz w:val="20"/>
          <w:szCs w:val="20"/>
        </w:rPr>
        <w:t xml:space="preserve">This material is </w:t>
      </w:r>
      <w:r w:rsidR="009D5CEB">
        <w:rPr>
          <w:rFonts w:ascii="Times New Roman" w:hAnsi="Times New Roman" w:cs="Times New Roman"/>
          <w:color w:val="000000" w:themeColor="text1"/>
          <w:sz w:val="20"/>
          <w:szCs w:val="20"/>
        </w:rPr>
        <w:t xml:space="preserve">also </w:t>
      </w:r>
      <w:r w:rsidR="00E81365" w:rsidRPr="00E81365">
        <w:rPr>
          <w:rFonts w:ascii="Times New Roman" w:hAnsi="Times New Roman" w:cs="Times New Roman"/>
          <w:color w:val="000000" w:themeColor="text1"/>
          <w:sz w:val="20"/>
          <w:szCs w:val="20"/>
        </w:rPr>
        <w:t>based in part upon work supported by</w:t>
      </w:r>
      <w:r w:rsidR="009D5CEB">
        <w:rPr>
          <w:rFonts w:ascii="Times New Roman" w:hAnsi="Times New Roman" w:cs="Times New Roman"/>
          <w:color w:val="000000" w:themeColor="text1"/>
          <w:sz w:val="20"/>
          <w:szCs w:val="20"/>
        </w:rPr>
        <w:t xml:space="preserve"> the </w:t>
      </w:r>
      <w:r w:rsidR="00E81365" w:rsidRPr="00E81365">
        <w:rPr>
          <w:rFonts w:ascii="Times New Roman" w:hAnsi="Times New Roman" w:cs="Times New Roman"/>
          <w:color w:val="000000" w:themeColor="text1"/>
          <w:sz w:val="20"/>
          <w:szCs w:val="20"/>
        </w:rPr>
        <w:t>National Science Foundation under Grant No. IIP-1622765. Any opinions, findings, and</w:t>
      </w:r>
      <w:r w:rsidR="00E81365">
        <w:rPr>
          <w:rFonts w:ascii="Times New Roman" w:hAnsi="Times New Roman" w:cs="Times New Roman"/>
          <w:color w:val="000000" w:themeColor="text1"/>
          <w:sz w:val="20"/>
          <w:szCs w:val="20"/>
        </w:rPr>
        <w:t xml:space="preserve"> conclusions or recommendations </w:t>
      </w:r>
      <w:r w:rsidR="00E81365" w:rsidRPr="00E81365">
        <w:rPr>
          <w:rFonts w:ascii="Times New Roman" w:hAnsi="Times New Roman" w:cs="Times New Roman"/>
          <w:color w:val="000000" w:themeColor="text1"/>
          <w:sz w:val="20"/>
          <w:szCs w:val="20"/>
        </w:rPr>
        <w:t>expressed in this material are those of the author(s) and do not necessarily reflect the views of the National Science Foundation. The TUH EEG Corpus work was funded by (1) the Defense Advanced Research Projects Agency (DARPA) MTO under the auspices of Dr. Doug Weber through the Contract No. D13AP00065, (2) Temple University’s College of Engineering and (3) Temple University’s Office of the Senior Vice-Provost for Research.</w:t>
      </w:r>
    </w:p>
    <w:p w14:paraId="023D620C" w14:textId="6ED405E3" w:rsidR="00A2191C" w:rsidRPr="00BE12D9" w:rsidRDefault="00A2191C" w:rsidP="00C716F9">
      <w:pPr>
        <w:pStyle w:val="Heading1"/>
        <w:numPr>
          <w:ilvl w:val="0"/>
          <w:numId w:val="0"/>
        </w:numPr>
        <w:tabs>
          <w:tab w:val="clear" w:pos="216"/>
        </w:tabs>
        <w:spacing w:before="120" w:after="120"/>
        <w:rPr>
          <w:bCs/>
          <w:caps/>
          <w:smallCaps w:val="0"/>
        </w:rPr>
      </w:pPr>
      <w:r w:rsidRPr="001E30D0">
        <w:rPr>
          <w:bCs/>
        </w:rPr>
        <w:lastRenderedPageBreak/>
        <w:t>References</w:t>
      </w:r>
    </w:p>
    <w:p w14:paraId="21AF54CD" w14:textId="69F1CE92" w:rsidR="00513D80" w:rsidRDefault="00513D80" w:rsidP="00FF4634">
      <w:pPr>
        <w:pStyle w:val="references"/>
        <w:tabs>
          <w:tab w:val="left" w:pos="360"/>
        </w:tabs>
        <w:spacing w:after="60" w:line="240" w:lineRule="auto"/>
      </w:pPr>
      <w:bookmarkStart w:id="59" w:name="_Ref462323883"/>
      <w:r w:rsidRPr="00513D80">
        <w:t xml:space="preserve">C. Panayiotopoulos, “Optimal Use of the EEG in the Diagnosis and Management of Epilepsies,” in </w:t>
      </w:r>
      <w:r w:rsidRPr="00003EA8">
        <w:rPr>
          <w:i/>
        </w:rPr>
        <w:t>The Epilepsies: Seizures, Syndromes and Management</w:t>
      </w:r>
      <w:r w:rsidRPr="00513D80">
        <w:t>, B. M. Publishing, Ed. Oxfordshire UK, 2005.</w:t>
      </w:r>
      <w:bookmarkEnd w:id="59"/>
    </w:p>
    <w:p w14:paraId="2A0D855F" w14:textId="2A949E2A" w:rsidR="00A02C65" w:rsidRPr="00513D80" w:rsidRDefault="00A02C65" w:rsidP="001E30D0">
      <w:pPr>
        <w:pStyle w:val="references"/>
        <w:spacing w:line="240" w:lineRule="auto"/>
      </w:pPr>
      <w:bookmarkStart w:id="60" w:name="_Ref469317547"/>
      <w:r w:rsidRPr="0033639F">
        <w:t xml:space="preserve">Lopez, S., Suarez, G., Jungries, D., Obeid, I., &amp; Picone, J. (2015). Automated Identification of Abnormal EEGs. In </w:t>
      </w:r>
      <w:r w:rsidRPr="0033639F">
        <w:rPr>
          <w:i/>
          <w:iCs/>
        </w:rPr>
        <w:t>IEEE Signal Processing in Medicine and Biology Symposium</w:t>
      </w:r>
      <w:r w:rsidRPr="0033639F">
        <w:t xml:space="preserve"> (pp. 1–4). Philadelphia, Pennsylvania, USA.</w:t>
      </w:r>
      <w:bookmarkEnd w:id="60"/>
    </w:p>
    <w:p w14:paraId="7FB63EB5" w14:textId="5042E1AD" w:rsidR="00513D80" w:rsidRDefault="00513D80" w:rsidP="00C716F9">
      <w:pPr>
        <w:pStyle w:val="references"/>
        <w:tabs>
          <w:tab w:val="left" w:pos="360"/>
        </w:tabs>
        <w:spacing w:after="60" w:line="240" w:lineRule="auto"/>
      </w:pPr>
      <w:bookmarkStart w:id="61" w:name="_Ref462323903"/>
      <w:r w:rsidRPr="00513D80">
        <w:t xml:space="preserve">B. Direito, C. Teixeira, B. Ribeiro, M. Castelo-Branco, F. Sales, and A. Dourado, “Modeling epileptic brain states using EEG spectral analysis and topographic mapping,” </w:t>
      </w:r>
      <w:r w:rsidRPr="00003EA8">
        <w:rPr>
          <w:i/>
        </w:rPr>
        <w:t>J. Neurosci. Methods</w:t>
      </w:r>
      <w:r w:rsidRPr="00513D80">
        <w:t>, vol. 210, no. 2, pp. 220–229, 2012.</w:t>
      </w:r>
      <w:bookmarkEnd w:id="61"/>
    </w:p>
    <w:p w14:paraId="7D374C1C" w14:textId="55182607" w:rsidR="00686064" w:rsidRPr="00513D80" w:rsidRDefault="00686064">
      <w:pPr>
        <w:pStyle w:val="references"/>
        <w:tabs>
          <w:tab w:val="left" w:pos="360"/>
        </w:tabs>
        <w:spacing w:after="60" w:line="240" w:lineRule="auto"/>
      </w:pPr>
      <w:bookmarkStart w:id="62" w:name="_Ref462323917"/>
      <w:r w:rsidRPr="00513D80">
        <w:t xml:space="preserve">A. Temko, E. Thomas, W. Marnane, G. Lightbody, and G. Boylan, “EEG-based neonatal seizure detection with Support Vector Machines,” </w:t>
      </w:r>
      <w:r w:rsidRPr="00003EA8">
        <w:rPr>
          <w:i/>
        </w:rPr>
        <w:t>Clin. Neurophysiol.</w:t>
      </w:r>
      <w:r w:rsidRPr="00513D80">
        <w:t>, vol. 122, no. 3, pp. 464–473, 2011.</w:t>
      </w:r>
      <w:bookmarkEnd w:id="62"/>
    </w:p>
    <w:p w14:paraId="00C59F22" w14:textId="64DDDFEA" w:rsidR="00513D80" w:rsidRPr="00513D80" w:rsidRDefault="00513D80">
      <w:pPr>
        <w:pStyle w:val="references"/>
        <w:tabs>
          <w:tab w:val="left" w:pos="360"/>
        </w:tabs>
        <w:spacing w:after="60" w:line="240" w:lineRule="auto"/>
      </w:pPr>
      <w:bookmarkStart w:id="63" w:name="_Ref462323963"/>
      <w:r w:rsidRPr="00513D80">
        <w:t xml:space="preserve">S. Xie and S. Krishnan, “Wavelet-based sparse functional linear model with applications to EEGs seizure detection and epilepsy diagnosis,” </w:t>
      </w:r>
      <w:r w:rsidRPr="00003EA8">
        <w:rPr>
          <w:i/>
        </w:rPr>
        <w:t>Med. Biol. Eng. Comput.</w:t>
      </w:r>
      <w:r w:rsidRPr="00513D80">
        <w:t>, vol. 51, no. 1–2, pp. 49–60, 2013.</w:t>
      </w:r>
      <w:bookmarkEnd w:id="63"/>
    </w:p>
    <w:p w14:paraId="271BE2CA" w14:textId="5C5FEB7D" w:rsidR="006539FA" w:rsidRDefault="00513D80">
      <w:pPr>
        <w:pStyle w:val="references"/>
        <w:tabs>
          <w:tab w:val="left" w:pos="360"/>
        </w:tabs>
        <w:spacing w:after="60" w:line="240" w:lineRule="auto"/>
      </w:pPr>
      <w:bookmarkStart w:id="64" w:name="_Ref462323984"/>
      <w:r w:rsidRPr="00513D80">
        <w:t>P. Hu, “Reducing False Alarms in Critical Care,” in Working Group on Neurocritical Care Informatics, Neurocritical Care Society Annual Meeting, 2015.</w:t>
      </w:r>
      <w:bookmarkEnd w:id="64"/>
    </w:p>
    <w:p w14:paraId="4495201B" w14:textId="4E6DDFF0" w:rsidR="006539FA" w:rsidRDefault="00513D80">
      <w:pPr>
        <w:pStyle w:val="references"/>
        <w:tabs>
          <w:tab w:val="left" w:pos="360"/>
        </w:tabs>
        <w:spacing w:after="60" w:line="240" w:lineRule="auto"/>
      </w:pPr>
      <w:bookmarkStart w:id="65" w:name="_Ref462324035"/>
      <w:r w:rsidRPr="00513D80">
        <w:t>I. Obeid and J. Picone, “NSF ICORPS Team: AutoEEG,” Department of Electrical and Computer Engineering, Temple University, Philadelphia, P</w:t>
      </w:r>
      <w:r w:rsidR="004F3C5B">
        <w:t xml:space="preserve">A, </w:t>
      </w:r>
      <w:r w:rsidRPr="00513D80">
        <w:t xml:space="preserve">USA. (Available at </w:t>
      </w:r>
      <w:r w:rsidR="004F3C5B" w:rsidRPr="004F3C5B">
        <w:rPr>
          <w:i/>
        </w:rPr>
        <w:t>https://www</w:t>
      </w:r>
      <w:r w:rsidRPr="00003EA8">
        <w:rPr>
          <w:i/>
        </w:rPr>
        <w:t>.</w:t>
      </w:r>
      <w:r w:rsidR="004F3C5B">
        <w:rPr>
          <w:i/>
        </w:rPr>
        <w:t xml:space="preserve"> </w:t>
      </w:r>
      <w:r w:rsidRPr="00003EA8">
        <w:rPr>
          <w:i/>
        </w:rPr>
        <w:t>isip.piconepress.com/publications/reports/2016/nsf/icorps/</w:t>
      </w:r>
      <w:r w:rsidRPr="00513D80">
        <w:t>)</w:t>
      </w:r>
      <w:bookmarkEnd w:id="65"/>
    </w:p>
    <w:p w14:paraId="36EC7768" w14:textId="77777777" w:rsidR="00F41476" w:rsidRDefault="00F41476" w:rsidP="00F41476">
      <w:pPr>
        <w:pStyle w:val="references"/>
        <w:tabs>
          <w:tab w:val="left" w:pos="360"/>
        </w:tabs>
        <w:spacing w:after="60" w:line="240" w:lineRule="auto"/>
      </w:pPr>
      <w:bookmarkStart w:id="66" w:name="_Ref469723498"/>
      <w:bookmarkStart w:id="67" w:name="_Ref462324050"/>
      <w:r w:rsidRPr="00513D80">
        <w:t xml:space="preserve">A. Harati, S. Lopez, I. Obeid, M. Jacobson, S. Tobochnik, and J. Picone, “THE TUH EEG CORPUS: A Big Data Resource for Automated EEG Interpretation,” in </w:t>
      </w:r>
      <w:r w:rsidRPr="00003EA8">
        <w:rPr>
          <w:i/>
        </w:rPr>
        <w:t>Proceedings of the IEEE Signal Processing in Medicine and Biology Symposium</w:t>
      </w:r>
      <w:r w:rsidRPr="00513D80">
        <w:t>, 2014, pp. 1–5.</w:t>
      </w:r>
      <w:bookmarkEnd w:id="66"/>
    </w:p>
    <w:p w14:paraId="4AAF9C9F" w14:textId="5614AB73" w:rsidR="006539FA" w:rsidRDefault="00513D80" w:rsidP="00C716F9">
      <w:pPr>
        <w:pStyle w:val="references"/>
        <w:tabs>
          <w:tab w:val="left" w:pos="360"/>
        </w:tabs>
        <w:spacing w:after="60" w:line="240" w:lineRule="auto"/>
      </w:pPr>
      <w:bookmarkStart w:id="68" w:name="_Ref469723566"/>
      <w:r w:rsidRPr="00513D80">
        <w:t xml:space="preserve">X. Huang, A. Acero, and H.-W. Hon, </w:t>
      </w:r>
      <w:r w:rsidRPr="00003EA8">
        <w:rPr>
          <w:i/>
        </w:rPr>
        <w:t>Spoken Language Processing: A Guide to Theory, Algorithm and System Development</w:t>
      </w:r>
      <w:r w:rsidRPr="00513D80">
        <w:t>. Upper Saddle River, New Jersey, USA: Prentice Hall, 2001.</w:t>
      </w:r>
      <w:bookmarkEnd w:id="67"/>
      <w:bookmarkEnd w:id="68"/>
    </w:p>
    <w:p w14:paraId="556B57F5" w14:textId="608F9880" w:rsidR="006539FA" w:rsidRDefault="00513D80">
      <w:pPr>
        <w:pStyle w:val="references"/>
        <w:tabs>
          <w:tab w:val="left" w:pos="360"/>
        </w:tabs>
        <w:spacing w:after="60" w:line="240" w:lineRule="auto"/>
      </w:pPr>
      <w:bookmarkStart w:id="69" w:name="_Ref462324085"/>
      <w:r w:rsidRPr="00513D80">
        <w:t xml:space="preserve">J. Acharya, A. Hani, P. Thirumala, and T. Tsuchida, “American Clinical Neurophysiology Society Guideline 3: A Proposal for Standard Montages to Be Used in Clinical EEG,” </w:t>
      </w:r>
      <w:r w:rsidRPr="00003EA8">
        <w:rPr>
          <w:i/>
        </w:rPr>
        <w:t>J. Clin. Neurop</w:t>
      </w:r>
      <w:r w:rsidR="006539FA" w:rsidRPr="00003EA8">
        <w:rPr>
          <w:i/>
        </w:rPr>
        <w:t>hysiol.</w:t>
      </w:r>
      <w:r w:rsidR="006539FA">
        <w:t>, vol. 33, no. 4, 2016.</w:t>
      </w:r>
      <w:bookmarkEnd w:id="69"/>
    </w:p>
    <w:p w14:paraId="3967314C" w14:textId="40B71073" w:rsidR="006539FA" w:rsidRDefault="00513D80">
      <w:pPr>
        <w:pStyle w:val="references"/>
        <w:tabs>
          <w:tab w:val="left" w:pos="360"/>
        </w:tabs>
        <w:spacing w:after="60" w:line="240" w:lineRule="auto"/>
      </w:pPr>
      <w:bookmarkStart w:id="70" w:name="_Ref462324115"/>
      <w:r w:rsidRPr="00513D80">
        <w:t xml:space="preserve">E. Hagemann and J. F. Thayer, “The quest for the EEG reference revisited: a glance from brain asymmetry research,” </w:t>
      </w:r>
      <w:r w:rsidRPr="00003EA8">
        <w:rPr>
          <w:i/>
        </w:rPr>
        <w:t>Psychophysiology</w:t>
      </w:r>
      <w:r w:rsidRPr="00513D80">
        <w:t>, vol. 38, no. 5, pp. 847–857, 2001.</w:t>
      </w:r>
      <w:bookmarkEnd w:id="70"/>
    </w:p>
    <w:p w14:paraId="2C14080B" w14:textId="4BF661C6" w:rsidR="006539FA" w:rsidRDefault="00513D80">
      <w:pPr>
        <w:pStyle w:val="references"/>
        <w:tabs>
          <w:tab w:val="left" w:pos="360"/>
        </w:tabs>
        <w:spacing w:after="60" w:line="240" w:lineRule="auto"/>
      </w:pPr>
      <w:bookmarkStart w:id="71" w:name="_Ref462324216"/>
      <w:r w:rsidRPr="00C0681B">
        <w:t xml:space="preserve">A. Harati, M. Golmohammadi, S. Lopez, I. Obeid, and J. Picone, “Improved EEG Event Classification Using Differential Energy,” in </w:t>
      </w:r>
      <w:r w:rsidRPr="00003EA8">
        <w:rPr>
          <w:i/>
        </w:rPr>
        <w:t>Proceedings of the IEEE Signal Processing in Medicine and Biology Symposium</w:t>
      </w:r>
      <w:r w:rsidRPr="00C0681B">
        <w:t>, 2015, pp. 1–4.</w:t>
      </w:r>
      <w:bookmarkEnd w:id="71"/>
    </w:p>
    <w:p w14:paraId="34ED6EFE" w14:textId="3FD95EA5" w:rsidR="004F3C5B" w:rsidRDefault="004F3C5B" w:rsidP="001E30D0">
      <w:pPr>
        <w:pStyle w:val="references"/>
        <w:tabs>
          <w:tab w:val="left" w:pos="360"/>
        </w:tabs>
        <w:spacing w:line="240" w:lineRule="auto"/>
      </w:pPr>
      <w:bookmarkStart w:id="72" w:name="_Ref462343829"/>
      <w:r w:rsidRPr="004F3C5B">
        <w:t xml:space="preserve">R. O. Duda, P. E. Hart, and D. G. Stork, </w:t>
      </w:r>
      <w:r w:rsidRPr="004F3C5B">
        <w:rPr>
          <w:i/>
          <w:iCs/>
        </w:rPr>
        <w:t>Pattern classification</w:t>
      </w:r>
      <w:r w:rsidRPr="004F3C5B">
        <w:t>, 2nd ed. New York City, New York, USA: John Wiley &amp; Sons, 2003.</w:t>
      </w:r>
      <w:bookmarkEnd w:id="72"/>
    </w:p>
    <w:p w14:paraId="4C74F0B3" w14:textId="248A6C05" w:rsidR="00E67BDC" w:rsidRPr="00E67BDC" w:rsidRDefault="00FE611C" w:rsidP="001E30D0">
      <w:pPr>
        <w:pStyle w:val="references"/>
        <w:tabs>
          <w:tab w:val="left" w:pos="360"/>
        </w:tabs>
        <w:spacing w:line="240" w:lineRule="auto"/>
        <w:rPr>
          <w:color w:val="000000" w:themeColor="text1"/>
        </w:rPr>
      </w:pPr>
      <w:bookmarkStart w:id="73" w:name="_Ref462938004"/>
      <w:r w:rsidRPr="00FE611C">
        <w:t xml:space="preserve">Liu, F.-H., Stern, R. M., Huang, X., &amp; Acero, A. (1993). Efficient cepstral normalization for robust speech recognition. </w:t>
      </w:r>
      <w:r w:rsidRPr="00FE611C">
        <w:rPr>
          <w:i/>
          <w:iCs/>
        </w:rPr>
        <w:t>Proceedings of the Workshop on Human Language Technology - HLT ’93</w:t>
      </w:r>
      <w:r w:rsidRPr="00FE611C">
        <w:t>, 69</w:t>
      </w:r>
      <w:bookmarkEnd w:id="73"/>
      <w:r w:rsidR="00E67BDC">
        <w:t>.</w:t>
      </w:r>
    </w:p>
    <w:sectPr w:rsidR="00E67BDC" w:rsidRPr="00E67BDC" w:rsidSect="00030231">
      <w:type w:val="continuous"/>
      <w:pgSz w:w="12240" w:h="15840"/>
      <w:pgMar w:top="1440" w:right="1440" w:bottom="1440" w:left="1440" w:header="720" w:footer="720" w:gutter="0"/>
      <w:cols w:num="2"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5">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abstractNumId w:val="0"/>
  </w:num>
  <w:num w:numId="2">
    <w:abstractNumId w:val="6"/>
  </w:num>
  <w:num w:numId="3">
    <w:abstractNumId w:val="6"/>
  </w:num>
  <w:num w:numId="4">
    <w:abstractNumId w:val="6"/>
  </w:num>
  <w:num w:numId="5">
    <w:abstractNumId w:val="6"/>
  </w:num>
  <w:num w:numId="6">
    <w:abstractNumId w:val="6"/>
  </w:num>
  <w:num w:numId="7">
    <w:abstractNumId w:val="5"/>
  </w:num>
  <w:num w:numId="8">
    <w:abstractNumId w:val="5"/>
  </w:num>
  <w:num w:numId="9">
    <w:abstractNumId w:val="4"/>
  </w:num>
  <w:num w:numId="10">
    <w:abstractNumId w:val="5"/>
  </w:num>
  <w:num w:numId="11">
    <w:abstractNumId w:val="4"/>
  </w:num>
  <w:num w:numId="12">
    <w:abstractNumId w:val="5"/>
  </w:num>
  <w:num w:numId="13">
    <w:abstractNumId w:val="2"/>
  </w:num>
  <w:num w:numId="14">
    <w:abstractNumId w:val="3"/>
  </w:num>
  <w:num w:numId="15">
    <w:abstractNumId w:val="1"/>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2C"/>
    <w:rsid w:val="00003EA8"/>
    <w:rsid w:val="00007322"/>
    <w:rsid w:val="00013971"/>
    <w:rsid w:val="000139FB"/>
    <w:rsid w:val="00017CDA"/>
    <w:rsid w:val="00020817"/>
    <w:rsid w:val="0002391A"/>
    <w:rsid w:val="00026BDB"/>
    <w:rsid w:val="00030231"/>
    <w:rsid w:val="000377F1"/>
    <w:rsid w:val="00041103"/>
    <w:rsid w:val="00044D62"/>
    <w:rsid w:val="000504E6"/>
    <w:rsid w:val="00054D88"/>
    <w:rsid w:val="00055804"/>
    <w:rsid w:val="00056A7F"/>
    <w:rsid w:val="00060A1A"/>
    <w:rsid w:val="00064EA5"/>
    <w:rsid w:val="00075DD2"/>
    <w:rsid w:val="00085523"/>
    <w:rsid w:val="000872BC"/>
    <w:rsid w:val="0009683F"/>
    <w:rsid w:val="000A19B7"/>
    <w:rsid w:val="000A5BEE"/>
    <w:rsid w:val="000A6767"/>
    <w:rsid w:val="000B1C8A"/>
    <w:rsid w:val="000B38B4"/>
    <w:rsid w:val="000B4AEF"/>
    <w:rsid w:val="000B7B7C"/>
    <w:rsid w:val="000C3524"/>
    <w:rsid w:val="000C716A"/>
    <w:rsid w:val="000D35EC"/>
    <w:rsid w:val="000D46EA"/>
    <w:rsid w:val="000D6172"/>
    <w:rsid w:val="000E50A8"/>
    <w:rsid w:val="000E72BE"/>
    <w:rsid w:val="000F168C"/>
    <w:rsid w:val="000F20DA"/>
    <w:rsid w:val="000F344F"/>
    <w:rsid w:val="000F52BB"/>
    <w:rsid w:val="000F6318"/>
    <w:rsid w:val="000F690A"/>
    <w:rsid w:val="000F722D"/>
    <w:rsid w:val="00101B2E"/>
    <w:rsid w:val="00105B65"/>
    <w:rsid w:val="00105B8B"/>
    <w:rsid w:val="00106204"/>
    <w:rsid w:val="001211F6"/>
    <w:rsid w:val="00122F81"/>
    <w:rsid w:val="0013030F"/>
    <w:rsid w:val="001335A0"/>
    <w:rsid w:val="001352B9"/>
    <w:rsid w:val="00146AC8"/>
    <w:rsid w:val="00150D8B"/>
    <w:rsid w:val="00150EC4"/>
    <w:rsid w:val="001611A3"/>
    <w:rsid w:val="00162016"/>
    <w:rsid w:val="00165251"/>
    <w:rsid w:val="0016611B"/>
    <w:rsid w:val="001663EC"/>
    <w:rsid w:val="00166C96"/>
    <w:rsid w:val="00190675"/>
    <w:rsid w:val="00195425"/>
    <w:rsid w:val="00196FC0"/>
    <w:rsid w:val="00197F88"/>
    <w:rsid w:val="001A0ACE"/>
    <w:rsid w:val="001A0FC1"/>
    <w:rsid w:val="001A179B"/>
    <w:rsid w:val="001A2499"/>
    <w:rsid w:val="001A26CF"/>
    <w:rsid w:val="001A5A92"/>
    <w:rsid w:val="001A6079"/>
    <w:rsid w:val="001B0C74"/>
    <w:rsid w:val="001B355B"/>
    <w:rsid w:val="001B44AB"/>
    <w:rsid w:val="001C05F9"/>
    <w:rsid w:val="001C0B6A"/>
    <w:rsid w:val="001C4FE6"/>
    <w:rsid w:val="001C5613"/>
    <w:rsid w:val="001D6B09"/>
    <w:rsid w:val="001E0E93"/>
    <w:rsid w:val="001E30D0"/>
    <w:rsid w:val="001E4D2F"/>
    <w:rsid w:val="001E7058"/>
    <w:rsid w:val="001F1ED8"/>
    <w:rsid w:val="001F3F58"/>
    <w:rsid w:val="001F403F"/>
    <w:rsid w:val="001F7D42"/>
    <w:rsid w:val="00200717"/>
    <w:rsid w:val="002036F9"/>
    <w:rsid w:val="00203D72"/>
    <w:rsid w:val="002041CC"/>
    <w:rsid w:val="00205293"/>
    <w:rsid w:val="00213E5E"/>
    <w:rsid w:val="00216D12"/>
    <w:rsid w:val="002202E3"/>
    <w:rsid w:val="00220A0A"/>
    <w:rsid w:val="00221910"/>
    <w:rsid w:val="00222B79"/>
    <w:rsid w:val="00224C61"/>
    <w:rsid w:val="002251C0"/>
    <w:rsid w:val="002263A4"/>
    <w:rsid w:val="00233598"/>
    <w:rsid w:val="0023622C"/>
    <w:rsid w:val="00241686"/>
    <w:rsid w:val="00247143"/>
    <w:rsid w:val="0024715A"/>
    <w:rsid w:val="002477A7"/>
    <w:rsid w:val="00252D3F"/>
    <w:rsid w:val="00254065"/>
    <w:rsid w:val="00256EB9"/>
    <w:rsid w:val="00260E56"/>
    <w:rsid w:val="002613BF"/>
    <w:rsid w:val="00264530"/>
    <w:rsid w:val="0026490F"/>
    <w:rsid w:val="00270A15"/>
    <w:rsid w:val="00276B6D"/>
    <w:rsid w:val="002862FB"/>
    <w:rsid w:val="002874CA"/>
    <w:rsid w:val="002906AB"/>
    <w:rsid w:val="0029319A"/>
    <w:rsid w:val="00294C46"/>
    <w:rsid w:val="002A03B8"/>
    <w:rsid w:val="002A2B9E"/>
    <w:rsid w:val="002A37C0"/>
    <w:rsid w:val="002B0E8B"/>
    <w:rsid w:val="002B7FDD"/>
    <w:rsid w:val="002C0FEF"/>
    <w:rsid w:val="002C4EC5"/>
    <w:rsid w:val="002D0402"/>
    <w:rsid w:val="002D22C3"/>
    <w:rsid w:val="002E286A"/>
    <w:rsid w:val="002F32B5"/>
    <w:rsid w:val="002F51EF"/>
    <w:rsid w:val="00301E1D"/>
    <w:rsid w:val="00313354"/>
    <w:rsid w:val="00317C86"/>
    <w:rsid w:val="003253B8"/>
    <w:rsid w:val="0032578F"/>
    <w:rsid w:val="00326742"/>
    <w:rsid w:val="00331BAE"/>
    <w:rsid w:val="00334A4B"/>
    <w:rsid w:val="0033611E"/>
    <w:rsid w:val="0033639F"/>
    <w:rsid w:val="0034577A"/>
    <w:rsid w:val="00346B16"/>
    <w:rsid w:val="00350086"/>
    <w:rsid w:val="003512CC"/>
    <w:rsid w:val="003544F8"/>
    <w:rsid w:val="003575DB"/>
    <w:rsid w:val="0036625F"/>
    <w:rsid w:val="00367BF8"/>
    <w:rsid w:val="00373293"/>
    <w:rsid w:val="00382C13"/>
    <w:rsid w:val="003835F4"/>
    <w:rsid w:val="00386BA8"/>
    <w:rsid w:val="0038781D"/>
    <w:rsid w:val="00387977"/>
    <w:rsid w:val="00387B49"/>
    <w:rsid w:val="003964D2"/>
    <w:rsid w:val="003A0AC3"/>
    <w:rsid w:val="003A5339"/>
    <w:rsid w:val="003B2F15"/>
    <w:rsid w:val="003B59BE"/>
    <w:rsid w:val="003B6E2C"/>
    <w:rsid w:val="003C1B2E"/>
    <w:rsid w:val="003C1E8D"/>
    <w:rsid w:val="003C56D2"/>
    <w:rsid w:val="003C6F24"/>
    <w:rsid w:val="003C78A6"/>
    <w:rsid w:val="003D7516"/>
    <w:rsid w:val="003D7E46"/>
    <w:rsid w:val="003E2417"/>
    <w:rsid w:val="003F0C94"/>
    <w:rsid w:val="003F1049"/>
    <w:rsid w:val="003F2EA2"/>
    <w:rsid w:val="003F2FD9"/>
    <w:rsid w:val="003F431D"/>
    <w:rsid w:val="003F6955"/>
    <w:rsid w:val="003F735E"/>
    <w:rsid w:val="00400298"/>
    <w:rsid w:val="00402655"/>
    <w:rsid w:val="00403E96"/>
    <w:rsid w:val="00404AB3"/>
    <w:rsid w:val="0040623E"/>
    <w:rsid w:val="00410111"/>
    <w:rsid w:val="0041266E"/>
    <w:rsid w:val="00424405"/>
    <w:rsid w:val="004253DE"/>
    <w:rsid w:val="00425578"/>
    <w:rsid w:val="004314C1"/>
    <w:rsid w:val="004317E3"/>
    <w:rsid w:val="00434D20"/>
    <w:rsid w:val="004351C3"/>
    <w:rsid w:val="00436CD2"/>
    <w:rsid w:val="004408FB"/>
    <w:rsid w:val="00441F44"/>
    <w:rsid w:val="004531E2"/>
    <w:rsid w:val="00454611"/>
    <w:rsid w:val="00455EE6"/>
    <w:rsid w:val="004601EB"/>
    <w:rsid w:val="004629DD"/>
    <w:rsid w:val="00466641"/>
    <w:rsid w:val="004703B3"/>
    <w:rsid w:val="00470A06"/>
    <w:rsid w:val="00476DDC"/>
    <w:rsid w:val="004771D8"/>
    <w:rsid w:val="004833BE"/>
    <w:rsid w:val="00485102"/>
    <w:rsid w:val="004931F8"/>
    <w:rsid w:val="004977FE"/>
    <w:rsid w:val="004A1ADB"/>
    <w:rsid w:val="004A4CC7"/>
    <w:rsid w:val="004B5296"/>
    <w:rsid w:val="004C1029"/>
    <w:rsid w:val="004C45F3"/>
    <w:rsid w:val="004C54B3"/>
    <w:rsid w:val="004C5A1B"/>
    <w:rsid w:val="004E7E70"/>
    <w:rsid w:val="004F3AFD"/>
    <w:rsid w:val="004F3C5B"/>
    <w:rsid w:val="004F62DC"/>
    <w:rsid w:val="00502ABD"/>
    <w:rsid w:val="0050331C"/>
    <w:rsid w:val="00504C0A"/>
    <w:rsid w:val="00505803"/>
    <w:rsid w:val="00513C89"/>
    <w:rsid w:val="00513CAD"/>
    <w:rsid w:val="00513D80"/>
    <w:rsid w:val="00523E16"/>
    <w:rsid w:val="005247FA"/>
    <w:rsid w:val="00525F8D"/>
    <w:rsid w:val="0053113A"/>
    <w:rsid w:val="00531379"/>
    <w:rsid w:val="00540B1E"/>
    <w:rsid w:val="00544A8B"/>
    <w:rsid w:val="00552025"/>
    <w:rsid w:val="005545E4"/>
    <w:rsid w:val="005548E8"/>
    <w:rsid w:val="005600B7"/>
    <w:rsid w:val="0056265F"/>
    <w:rsid w:val="00565680"/>
    <w:rsid w:val="00570E57"/>
    <w:rsid w:val="005754FA"/>
    <w:rsid w:val="00576997"/>
    <w:rsid w:val="00583D43"/>
    <w:rsid w:val="005853A0"/>
    <w:rsid w:val="00585CA5"/>
    <w:rsid w:val="00593F52"/>
    <w:rsid w:val="00595959"/>
    <w:rsid w:val="005A3829"/>
    <w:rsid w:val="005A3C0D"/>
    <w:rsid w:val="005A6CD8"/>
    <w:rsid w:val="005A6DAE"/>
    <w:rsid w:val="005A6FFF"/>
    <w:rsid w:val="005B6756"/>
    <w:rsid w:val="005C1B82"/>
    <w:rsid w:val="005C480F"/>
    <w:rsid w:val="005D2DFF"/>
    <w:rsid w:val="005D3199"/>
    <w:rsid w:val="005D40DE"/>
    <w:rsid w:val="005D772F"/>
    <w:rsid w:val="005E1621"/>
    <w:rsid w:val="005E163A"/>
    <w:rsid w:val="005E45FF"/>
    <w:rsid w:val="005F0442"/>
    <w:rsid w:val="005F5DFD"/>
    <w:rsid w:val="005F647E"/>
    <w:rsid w:val="005F6AC3"/>
    <w:rsid w:val="00606C05"/>
    <w:rsid w:val="0060719E"/>
    <w:rsid w:val="006142D9"/>
    <w:rsid w:val="00617456"/>
    <w:rsid w:val="006205A7"/>
    <w:rsid w:val="0062321B"/>
    <w:rsid w:val="0062463F"/>
    <w:rsid w:val="0062672F"/>
    <w:rsid w:val="00633E61"/>
    <w:rsid w:val="006376D6"/>
    <w:rsid w:val="00644841"/>
    <w:rsid w:val="00646FA1"/>
    <w:rsid w:val="006539FA"/>
    <w:rsid w:val="00663C07"/>
    <w:rsid w:val="00665C7F"/>
    <w:rsid w:val="00672980"/>
    <w:rsid w:val="00676975"/>
    <w:rsid w:val="00676BB3"/>
    <w:rsid w:val="00686064"/>
    <w:rsid w:val="00686E41"/>
    <w:rsid w:val="00687434"/>
    <w:rsid w:val="00690AF2"/>
    <w:rsid w:val="006A2CE0"/>
    <w:rsid w:val="006A4681"/>
    <w:rsid w:val="006A4BBC"/>
    <w:rsid w:val="006A52A2"/>
    <w:rsid w:val="006A7929"/>
    <w:rsid w:val="006A7A52"/>
    <w:rsid w:val="006B0286"/>
    <w:rsid w:val="006B1651"/>
    <w:rsid w:val="006B24F4"/>
    <w:rsid w:val="006B31DB"/>
    <w:rsid w:val="006B5D48"/>
    <w:rsid w:val="006B7FD8"/>
    <w:rsid w:val="006C1ABB"/>
    <w:rsid w:val="006C534B"/>
    <w:rsid w:val="006C605E"/>
    <w:rsid w:val="006C77EB"/>
    <w:rsid w:val="006C7B89"/>
    <w:rsid w:val="006D00A6"/>
    <w:rsid w:val="006D23C8"/>
    <w:rsid w:val="006D75AA"/>
    <w:rsid w:val="006D7CE3"/>
    <w:rsid w:val="006E12AE"/>
    <w:rsid w:val="006E548B"/>
    <w:rsid w:val="006E6448"/>
    <w:rsid w:val="006F2F41"/>
    <w:rsid w:val="006F42BD"/>
    <w:rsid w:val="00712141"/>
    <w:rsid w:val="007172C3"/>
    <w:rsid w:val="0072750D"/>
    <w:rsid w:val="00727830"/>
    <w:rsid w:val="00727E7A"/>
    <w:rsid w:val="00732604"/>
    <w:rsid w:val="00735C25"/>
    <w:rsid w:val="0074122D"/>
    <w:rsid w:val="007421E6"/>
    <w:rsid w:val="0074679A"/>
    <w:rsid w:val="00752D4A"/>
    <w:rsid w:val="007569F2"/>
    <w:rsid w:val="00761266"/>
    <w:rsid w:val="00763FCE"/>
    <w:rsid w:val="0076421B"/>
    <w:rsid w:val="0076493C"/>
    <w:rsid w:val="0077243F"/>
    <w:rsid w:val="007931F9"/>
    <w:rsid w:val="007A43A1"/>
    <w:rsid w:val="007B23A2"/>
    <w:rsid w:val="007B5368"/>
    <w:rsid w:val="007B7D6E"/>
    <w:rsid w:val="007C02A1"/>
    <w:rsid w:val="007C0D48"/>
    <w:rsid w:val="007C79BD"/>
    <w:rsid w:val="007D1C95"/>
    <w:rsid w:val="007D32F4"/>
    <w:rsid w:val="007D59C6"/>
    <w:rsid w:val="007E3037"/>
    <w:rsid w:val="007E4AD1"/>
    <w:rsid w:val="007F2837"/>
    <w:rsid w:val="007F42B4"/>
    <w:rsid w:val="00800E5E"/>
    <w:rsid w:val="00801AED"/>
    <w:rsid w:val="00803E59"/>
    <w:rsid w:val="00805641"/>
    <w:rsid w:val="00805982"/>
    <w:rsid w:val="008067D1"/>
    <w:rsid w:val="0081071C"/>
    <w:rsid w:val="00820520"/>
    <w:rsid w:val="008242E9"/>
    <w:rsid w:val="008246E3"/>
    <w:rsid w:val="0083106C"/>
    <w:rsid w:val="00833443"/>
    <w:rsid w:val="008432B5"/>
    <w:rsid w:val="00844FAC"/>
    <w:rsid w:val="008509ED"/>
    <w:rsid w:val="0085226D"/>
    <w:rsid w:val="0085303B"/>
    <w:rsid w:val="008571A7"/>
    <w:rsid w:val="00863659"/>
    <w:rsid w:val="00875032"/>
    <w:rsid w:val="00883A6E"/>
    <w:rsid w:val="00886B0E"/>
    <w:rsid w:val="00891469"/>
    <w:rsid w:val="00891E45"/>
    <w:rsid w:val="008A7FF8"/>
    <w:rsid w:val="008B09FA"/>
    <w:rsid w:val="008B0A70"/>
    <w:rsid w:val="008B0FC3"/>
    <w:rsid w:val="008B18A3"/>
    <w:rsid w:val="008B2CDE"/>
    <w:rsid w:val="008C3B1E"/>
    <w:rsid w:val="008C5CD9"/>
    <w:rsid w:val="008C5E3D"/>
    <w:rsid w:val="008D0003"/>
    <w:rsid w:val="008D59CB"/>
    <w:rsid w:val="008E2ED8"/>
    <w:rsid w:val="008E496E"/>
    <w:rsid w:val="008F4155"/>
    <w:rsid w:val="009112F9"/>
    <w:rsid w:val="0091379B"/>
    <w:rsid w:val="00915649"/>
    <w:rsid w:val="00920E52"/>
    <w:rsid w:val="009472EE"/>
    <w:rsid w:val="009510CB"/>
    <w:rsid w:val="009529FB"/>
    <w:rsid w:val="009547E2"/>
    <w:rsid w:val="009554D2"/>
    <w:rsid w:val="009633CC"/>
    <w:rsid w:val="00965D77"/>
    <w:rsid w:val="00970DFF"/>
    <w:rsid w:val="00970F61"/>
    <w:rsid w:val="00971D06"/>
    <w:rsid w:val="0097280F"/>
    <w:rsid w:val="0097479C"/>
    <w:rsid w:val="00974A54"/>
    <w:rsid w:val="00977C26"/>
    <w:rsid w:val="00981C95"/>
    <w:rsid w:val="00982504"/>
    <w:rsid w:val="009848D7"/>
    <w:rsid w:val="00986DDA"/>
    <w:rsid w:val="0099222C"/>
    <w:rsid w:val="0099236A"/>
    <w:rsid w:val="009929F1"/>
    <w:rsid w:val="009951EE"/>
    <w:rsid w:val="009A2915"/>
    <w:rsid w:val="009A617E"/>
    <w:rsid w:val="009B03D9"/>
    <w:rsid w:val="009B0A2E"/>
    <w:rsid w:val="009B0EF3"/>
    <w:rsid w:val="009C0E95"/>
    <w:rsid w:val="009C4A16"/>
    <w:rsid w:val="009C52C8"/>
    <w:rsid w:val="009C7204"/>
    <w:rsid w:val="009D4427"/>
    <w:rsid w:val="009D4EE1"/>
    <w:rsid w:val="009D5CEB"/>
    <w:rsid w:val="009D6E37"/>
    <w:rsid w:val="009E2637"/>
    <w:rsid w:val="009F1424"/>
    <w:rsid w:val="009F5FFA"/>
    <w:rsid w:val="00A01CA7"/>
    <w:rsid w:val="00A02C65"/>
    <w:rsid w:val="00A03916"/>
    <w:rsid w:val="00A03D28"/>
    <w:rsid w:val="00A11890"/>
    <w:rsid w:val="00A120E1"/>
    <w:rsid w:val="00A13094"/>
    <w:rsid w:val="00A150CC"/>
    <w:rsid w:val="00A16D93"/>
    <w:rsid w:val="00A20FF4"/>
    <w:rsid w:val="00A2191C"/>
    <w:rsid w:val="00A23216"/>
    <w:rsid w:val="00A26FE7"/>
    <w:rsid w:val="00A30ADB"/>
    <w:rsid w:val="00A4017C"/>
    <w:rsid w:val="00A41CAC"/>
    <w:rsid w:val="00A4287B"/>
    <w:rsid w:val="00A428ED"/>
    <w:rsid w:val="00A4400E"/>
    <w:rsid w:val="00A44D29"/>
    <w:rsid w:val="00A4688F"/>
    <w:rsid w:val="00A509C1"/>
    <w:rsid w:val="00A56083"/>
    <w:rsid w:val="00A572CE"/>
    <w:rsid w:val="00A606C0"/>
    <w:rsid w:val="00A630F7"/>
    <w:rsid w:val="00A74008"/>
    <w:rsid w:val="00A75066"/>
    <w:rsid w:val="00A775C0"/>
    <w:rsid w:val="00A80453"/>
    <w:rsid w:val="00A804DA"/>
    <w:rsid w:val="00A8064B"/>
    <w:rsid w:val="00A91536"/>
    <w:rsid w:val="00A921B4"/>
    <w:rsid w:val="00AA326E"/>
    <w:rsid w:val="00AA6F1C"/>
    <w:rsid w:val="00AB18D9"/>
    <w:rsid w:val="00AB39FB"/>
    <w:rsid w:val="00AB3E4B"/>
    <w:rsid w:val="00AC204D"/>
    <w:rsid w:val="00AC2B0B"/>
    <w:rsid w:val="00AC4436"/>
    <w:rsid w:val="00AD01BB"/>
    <w:rsid w:val="00AD12BF"/>
    <w:rsid w:val="00AD3394"/>
    <w:rsid w:val="00AD3F05"/>
    <w:rsid w:val="00AD55DC"/>
    <w:rsid w:val="00AD676C"/>
    <w:rsid w:val="00AD7BCE"/>
    <w:rsid w:val="00AF00F2"/>
    <w:rsid w:val="00AF1799"/>
    <w:rsid w:val="00AF193C"/>
    <w:rsid w:val="00AF57A8"/>
    <w:rsid w:val="00B00970"/>
    <w:rsid w:val="00B01A21"/>
    <w:rsid w:val="00B04B1E"/>
    <w:rsid w:val="00B11283"/>
    <w:rsid w:val="00B149BF"/>
    <w:rsid w:val="00B27AEA"/>
    <w:rsid w:val="00B32500"/>
    <w:rsid w:val="00B33638"/>
    <w:rsid w:val="00B34BD6"/>
    <w:rsid w:val="00B37AD4"/>
    <w:rsid w:val="00B40468"/>
    <w:rsid w:val="00B41C60"/>
    <w:rsid w:val="00B447A8"/>
    <w:rsid w:val="00B476DE"/>
    <w:rsid w:val="00B51E6B"/>
    <w:rsid w:val="00B54619"/>
    <w:rsid w:val="00B562D7"/>
    <w:rsid w:val="00B61AE8"/>
    <w:rsid w:val="00B64D21"/>
    <w:rsid w:val="00B6680D"/>
    <w:rsid w:val="00B66ABA"/>
    <w:rsid w:val="00B67972"/>
    <w:rsid w:val="00B702E4"/>
    <w:rsid w:val="00B71A66"/>
    <w:rsid w:val="00B7545A"/>
    <w:rsid w:val="00B75AF9"/>
    <w:rsid w:val="00B80996"/>
    <w:rsid w:val="00B87683"/>
    <w:rsid w:val="00B92383"/>
    <w:rsid w:val="00B928AB"/>
    <w:rsid w:val="00B95464"/>
    <w:rsid w:val="00B97E6D"/>
    <w:rsid w:val="00BA3AF6"/>
    <w:rsid w:val="00BA5870"/>
    <w:rsid w:val="00BA72BF"/>
    <w:rsid w:val="00BB10AA"/>
    <w:rsid w:val="00BB6E30"/>
    <w:rsid w:val="00BC3410"/>
    <w:rsid w:val="00BD0FC6"/>
    <w:rsid w:val="00BE12D9"/>
    <w:rsid w:val="00BE4048"/>
    <w:rsid w:val="00BE4C8A"/>
    <w:rsid w:val="00BE689A"/>
    <w:rsid w:val="00BF3F53"/>
    <w:rsid w:val="00BF5A45"/>
    <w:rsid w:val="00C03AF2"/>
    <w:rsid w:val="00C03BBC"/>
    <w:rsid w:val="00C0681B"/>
    <w:rsid w:val="00C104EE"/>
    <w:rsid w:val="00C1128C"/>
    <w:rsid w:val="00C1307A"/>
    <w:rsid w:val="00C15BA2"/>
    <w:rsid w:val="00C24867"/>
    <w:rsid w:val="00C257F3"/>
    <w:rsid w:val="00C27CA2"/>
    <w:rsid w:val="00C3372D"/>
    <w:rsid w:val="00C36AD2"/>
    <w:rsid w:val="00C42540"/>
    <w:rsid w:val="00C52F5C"/>
    <w:rsid w:val="00C55103"/>
    <w:rsid w:val="00C62775"/>
    <w:rsid w:val="00C64650"/>
    <w:rsid w:val="00C64A87"/>
    <w:rsid w:val="00C716F9"/>
    <w:rsid w:val="00C74804"/>
    <w:rsid w:val="00C762E0"/>
    <w:rsid w:val="00C803DE"/>
    <w:rsid w:val="00C80651"/>
    <w:rsid w:val="00C87231"/>
    <w:rsid w:val="00CA1820"/>
    <w:rsid w:val="00CA58AC"/>
    <w:rsid w:val="00CB364F"/>
    <w:rsid w:val="00CB6177"/>
    <w:rsid w:val="00CE05F7"/>
    <w:rsid w:val="00CE5765"/>
    <w:rsid w:val="00CE6C95"/>
    <w:rsid w:val="00CF36A2"/>
    <w:rsid w:val="00D0331E"/>
    <w:rsid w:val="00D15523"/>
    <w:rsid w:val="00D2147D"/>
    <w:rsid w:val="00D2186D"/>
    <w:rsid w:val="00D237A1"/>
    <w:rsid w:val="00D24EE1"/>
    <w:rsid w:val="00D30166"/>
    <w:rsid w:val="00D3232D"/>
    <w:rsid w:val="00D329B5"/>
    <w:rsid w:val="00D35A1A"/>
    <w:rsid w:val="00D3753B"/>
    <w:rsid w:val="00D37B07"/>
    <w:rsid w:val="00D5020E"/>
    <w:rsid w:val="00D50807"/>
    <w:rsid w:val="00D5221F"/>
    <w:rsid w:val="00D54787"/>
    <w:rsid w:val="00D55D22"/>
    <w:rsid w:val="00D57AA2"/>
    <w:rsid w:val="00D64B8C"/>
    <w:rsid w:val="00D702DC"/>
    <w:rsid w:val="00D717C6"/>
    <w:rsid w:val="00D72677"/>
    <w:rsid w:val="00D76E31"/>
    <w:rsid w:val="00D87A22"/>
    <w:rsid w:val="00D91A61"/>
    <w:rsid w:val="00D93434"/>
    <w:rsid w:val="00DA3A77"/>
    <w:rsid w:val="00DA4A00"/>
    <w:rsid w:val="00DB2371"/>
    <w:rsid w:val="00DC0C3F"/>
    <w:rsid w:val="00DC588A"/>
    <w:rsid w:val="00DC593D"/>
    <w:rsid w:val="00DC7688"/>
    <w:rsid w:val="00DD032F"/>
    <w:rsid w:val="00DD05CE"/>
    <w:rsid w:val="00DD0961"/>
    <w:rsid w:val="00DD4753"/>
    <w:rsid w:val="00DE34D6"/>
    <w:rsid w:val="00DF0F99"/>
    <w:rsid w:val="00DF3DBE"/>
    <w:rsid w:val="00DF673A"/>
    <w:rsid w:val="00E01DE9"/>
    <w:rsid w:val="00E02A41"/>
    <w:rsid w:val="00E03571"/>
    <w:rsid w:val="00E0389E"/>
    <w:rsid w:val="00E06B88"/>
    <w:rsid w:val="00E129C9"/>
    <w:rsid w:val="00E22EE3"/>
    <w:rsid w:val="00E2699D"/>
    <w:rsid w:val="00E33655"/>
    <w:rsid w:val="00E362A4"/>
    <w:rsid w:val="00E41E9C"/>
    <w:rsid w:val="00E52A6A"/>
    <w:rsid w:val="00E557EA"/>
    <w:rsid w:val="00E57656"/>
    <w:rsid w:val="00E66A13"/>
    <w:rsid w:val="00E67BDC"/>
    <w:rsid w:val="00E70712"/>
    <w:rsid w:val="00E728A2"/>
    <w:rsid w:val="00E81365"/>
    <w:rsid w:val="00E82097"/>
    <w:rsid w:val="00E82D97"/>
    <w:rsid w:val="00E87CCD"/>
    <w:rsid w:val="00E90999"/>
    <w:rsid w:val="00E913CD"/>
    <w:rsid w:val="00E93CD7"/>
    <w:rsid w:val="00E93F5D"/>
    <w:rsid w:val="00E94378"/>
    <w:rsid w:val="00EA6C66"/>
    <w:rsid w:val="00EC1F9C"/>
    <w:rsid w:val="00EC5044"/>
    <w:rsid w:val="00ED0711"/>
    <w:rsid w:val="00ED249B"/>
    <w:rsid w:val="00ED24F9"/>
    <w:rsid w:val="00EE17E2"/>
    <w:rsid w:val="00EE17F2"/>
    <w:rsid w:val="00EE282E"/>
    <w:rsid w:val="00EE2B21"/>
    <w:rsid w:val="00EE5A77"/>
    <w:rsid w:val="00F005F0"/>
    <w:rsid w:val="00F0662B"/>
    <w:rsid w:val="00F10A6E"/>
    <w:rsid w:val="00F171B7"/>
    <w:rsid w:val="00F17AC6"/>
    <w:rsid w:val="00F20E0F"/>
    <w:rsid w:val="00F251FE"/>
    <w:rsid w:val="00F26F72"/>
    <w:rsid w:val="00F32A45"/>
    <w:rsid w:val="00F33677"/>
    <w:rsid w:val="00F37CA1"/>
    <w:rsid w:val="00F37EB9"/>
    <w:rsid w:val="00F41476"/>
    <w:rsid w:val="00F42D39"/>
    <w:rsid w:val="00F4794A"/>
    <w:rsid w:val="00F54863"/>
    <w:rsid w:val="00F54962"/>
    <w:rsid w:val="00F557D1"/>
    <w:rsid w:val="00F55B68"/>
    <w:rsid w:val="00F66179"/>
    <w:rsid w:val="00F709BE"/>
    <w:rsid w:val="00F717B0"/>
    <w:rsid w:val="00F721AF"/>
    <w:rsid w:val="00F7521A"/>
    <w:rsid w:val="00F779AF"/>
    <w:rsid w:val="00F859FC"/>
    <w:rsid w:val="00F90CBE"/>
    <w:rsid w:val="00F93238"/>
    <w:rsid w:val="00FA0824"/>
    <w:rsid w:val="00FA0CDC"/>
    <w:rsid w:val="00FA1AFD"/>
    <w:rsid w:val="00FB2253"/>
    <w:rsid w:val="00FB5ED0"/>
    <w:rsid w:val="00FC2079"/>
    <w:rsid w:val="00FC4A05"/>
    <w:rsid w:val="00FC55DB"/>
    <w:rsid w:val="00FC5EF4"/>
    <w:rsid w:val="00FD2402"/>
    <w:rsid w:val="00FD44E6"/>
    <w:rsid w:val="00FD5392"/>
    <w:rsid w:val="00FD60AC"/>
    <w:rsid w:val="00FD67B7"/>
    <w:rsid w:val="00FE42AB"/>
    <w:rsid w:val="00FE47B6"/>
    <w:rsid w:val="00FE611C"/>
    <w:rsid w:val="00FE7BA4"/>
    <w:rsid w:val="00FF0496"/>
    <w:rsid w:val="00FF4634"/>
    <w:rsid w:val="00FF6F50"/>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24CE81"/>
  <w15:chartTrackingRefBased/>
  <w15:docId w15:val="{6DD86F2F-51E3-45A4-9EAF-3011F2C8B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3">
    <w:name w:val="heading 3"/>
    <w:basedOn w:val="Normal"/>
    <w:next w:val="Normal"/>
    <w:link w:val="Heading3Char"/>
    <w:uiPriority w:val="9"/>
    <w:semiHidden/>
    <w:unhideWhenUsed/>
    <w:qFormat/>
    <w:rsid w:val="0009683F"/>
    <w:pPr>
      <w:keepNext/>
      <w:keepLines/>
      <w:numPr>
        <w:ilvl w:val="2"/>
        <w:numId w:val="9"/>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p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ind w:left="720"/>
      <w:contextualSpacing/>
    </w:pPr>
  </w:style>
  <w:style w:type="paragraph" w:styleId="Caption">
    <w:name w:val="caption"/>
    <w:basedOn w:val="Normal"/>
    <w:next w:val="Normal"/>
    <w:link w:val="CaptionChar"/>
    <w:uiPriority w:val="35"/>
    <w:unhideWhenUsed/>
    <w:qFormat/>
    <w:rsid w:val="007D32F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06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basedOn w:val="DefaultParagraphFont"/>
    <w:link w:val="Caption"/>
    <w:uiPriority w:val="35"/>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sChild>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0.pn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image" Target="media/image5.png"/><Relationship Id="rId15" Type="http://schemas.openxmlformats.org/officeDocument/2006/relationships/image" Target="media/image50.png"/><Relationship Id="rId16" Type="http://schemas.openxmlformats.org/officeDocument/2006/relationships/image" Target="media/image6.png"/><Relationship Id="rId17" Type="http://schemas.openxmlformats.org/officeDocument/2006/relationships/image" Target="media/image60.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20.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50176-2BA9-1A4D-B4F7-BEF5924D9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3853</Words>
  <Characters>15415</Characters>
  <Application>Microsoft Macintosh Word</Application>
  <DocSecurity>0</DocSecurity>
  <Lines>5138</Lines>
  <Paragraphs>3211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López de Diego</dc:creator>
  <cp:keywords/>
  <dc:description/>
  <cp:lastModifiedBy>Joseph Picone</cp:lastModifiedBy>
  <cp:revision>37</cp:revision>
  <cp:lastPrinted>2017-07-13T16:46:00Z</cp:lastPrinted>
  <dcterms:created xsi:type="dcterms:W3CDTF">2017-05-04T19:06:00Z</dcterms:created>
  <dcterms:modified xsi:type="dcterms:W3CDTF">2017-08-10T02:32:00Z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dc3b5bc4-bf1e-33d3-8125-3a1520e3070a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