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81E0" w14:textId="2125F859" w:rsidR="00AD12BF" w:rsidRPr="00B00970" w:rsidRDefault="007E72A8" w:rsidP="00C716F9">
      <w:pPr>
        <w:spacing w:after="240"/>
        <w:jc w:val="center"/>
        <w:rPr>
          <w:rFonts w:eastAsia="Times New Roman" w:cs="Times New Roman"/>
          <w:b/>
          <w:caps/>
          <w:noProof/>
          <w:sz w:val="24"/>
          <w:szCs w:val="20"/>
        </w:rPr>
      </w:pPr>
      <w:r>
        <w:rPr>
          <w:rFonts w:eastAsia="Times New Roman" w:cs="Times New Roman"/>
          <w:b/>
          <w:caps/>
          <w:noProof/>
          <w:sz w:val="24"/>
          <w:szCs w:val="20"/>
        </w:rPr>
        <w:t>E</w:t>
      </w:r>
      <w:bookmarkStart w:id="0" w:name="_Ref490913736"/>
      <w:bookmarkStart w:id="1" w:name="_Ref490913863"/>
      <w:bookmarkStart w:id="2" w:name="_Ref490914039"/>
      <w:bookmarkStart w:id="3" w:name="_Ref490914070"/>
      <w:bookmarkStart w:id="4" w:name="_Ref490914149"/>
      <w:bookmarkStart w:id="5" w:name="_Ref492164865"/>
      <w:bookmarkStart w:id="6" w:name="_Ref492164882"/>
      <w:bookmarkStart w:id="7" w:name="_Ref493175186"/>
      <w:bookmarkStart w:id="8" w:name="_Ref493175213"/>
      <w:bookmarkEnd w:id="0"/>
      <w:bookmarkEnd w:id="1"/>
      <w:bookmarkEnd w:id="2"/>
      <w:bookmarkEnd w:id="3"/>
      <w:bookmarkEnd w:id="4"/>
      <w:bookmarkEnd w:id="5"/>
      <w:bookmarkEnd w:id="6"/>
      <w:bookmarkEnd w:id="7"/>
      <w:bookmarkEnd w:id="8"/>
      <w:r>
        <w:rPr>
          <w:rFonts w:eastAsia="Times New Roman" w:cs="Times New Roman"/>
          <w:b/>
          <w:caps/>
          <w:noProof/>
          <w:sz w:val="24"/>
          <w:szCs w:val="20"/>
        </w:rPr>
        <w:t>LECTROENCEPHALOGRAPHIC  SLOWING:</w:t>
      </w:r>
      <w:r w:rsidR="005F6891">
        <w:rPr>
          <w:rFonts w:eastAsia="Times New Roman" w:cs="Times New Roman"/>
          <w:b/>
          <w:caps/>
          <w:noProof/>
          <w:sz w:val="24"/>
          <w:szCs w:val="20"/>
        </w:rPr>
        <w:br/>
      </w:r>
      <w:r>
        <w:rPr>
          <w:rFonts w:eastAsia="Times New Roman" w:cs="Times New Roman"/>
          <w:b/>
          <w:caps/>
          <w:noProof/>
          <w:sz w:val="24"/>
          <w:szCs w:val="20"/>
        </w:rPr>
        <w:t xml:space="preserve">A </w:t>
      </w:r>
      <w:r w:rsidR="005F6891">
        <w:rPr>
          <w:rFonts w:eastAsia="Times New Roman" w:cs="Times New Roman"/>
          <w:b/>
          <w:caps/>
          <w:noProof/>
          <w:sz w:val="24"/>
          <w:szCs w:val="20"/>
        </w:rPr>
        <w:t xml:space="preserve">Primary </w:t>
      </w:r>
      <w:r>
        <w:rPr>
          <w:rFonts w:eastAsia="Times New Roman" w:cs="Times New Roman"/>
          <w:b/>
          <w:caps/>
          <w:noProof/>
          <w:sz w:val="24"/>
          <w:szCs w:val="20"/>
        </w:rPr>
        <w:t>SOURCE OF ERROR IN AUTOMATIC SEIZURE DETECTION</w:t>
      </w:r>
    </w:p>
    <w:p w14:paraId="3234FE95" w14:textId="41E0B4AD" w:rsidR="00AD12BF" w:rsidRPr="00350086" w:rsidRDefault="00F57459" w:rsidP="00C716F9">
      <w:pPr>
        <w:spacing w:after="240"/>
        <w:jc w:val="center"/>
        <w:rPr>
          <w:rFonts w:eastAsia="Times New Roman" w:cs="Times New Roman"/>
          <w:i/>
          <w:sz w:val="24"/>
          <w:szCs w:val="20"/>
        </w:rPr>
      </w:pPr>
      <w:r>
        <w:rPr>
          <w:rFonts w:eastAsia="Times New Roman" w:cs="Times New Roman"/>
          <w:i/>
          <w:sz w:val="24"/>
          <w:szCs w:val="20"/>
        </w:rPr>
        <w:t>E. von Weltin, T. Ahsan</w:t>
      </w:r>
      <w:r w:rsidR="00AD12BF" w:rsidRPr="00350086">
        <w:rPr>
          <w:rFonts w:eastAsia="Times New Roman" w:cs="Times New Roman"/>
          <w:i/>
          <w:sz w:val="24"/>
          <w:szCs w:val="20"/>
        </w:rPr>
        <w:t xml:space="preserve">, </w:t>
      </w:r>
      <w:r w:rsidR="00CB1444">
        <w:rPr>
          <w:rFonts w:eastAsia="Times New Roman" w:cs="Times New Roman"/>
          <w:i/>
          <w:sz w:val="24"/>
          <w:szCs w:val="20"/>
        </w:rPr>
        <w:t>V. Shah,</w:t>
      </w:r>
      <w:r w:rsidR="00496B99" w:rsidRPr="00496B99">
        <w:rPr>
          <w:rFonts w:eastAsia="Times New Roman" w:cs="Times New Roman"/>
          <w:i/>
          <w:sz w:val="24"/>
          <w:szCs w:val="20"/>
        </w:rPr>
        <w:t xml:space="preserve"> </w:t>
      </w:r>
      <w:r w:rsidR="00496B99">
        <w:rPr>
          <w:rFonts w:eastAsia="Times New Roman" w:cs="Times New Roman"/>
          <w:i/>
          <w:sz w:val="24"/>
          <w:szCs w:val="20"/>
        </w:rPr>
        <w:t>D. Jamshed</w:t>
      </w:r>
      <w:r w:rsidR="004944CC">
        <w:rPr>
          <w:rFonts w:eastAsia="Times New Roman" w:cs="Times New Roman"/>
          <w:i/>
          <w:sz w:val="24"/>
          <w:szCs w:val="20"/>
        </w:rPr>
        <w:t>,</w:t>
      </w:r>
      <w:r w:rsidR="00CB1444">
        <w:rPr>
          <w:rFonts w:eastAsia="Times New Roman" w:cs="Times New Roman"/>
          <w:i/>
          <w:sz w:val="24"/>
          <w:szCs w:val="20"/>
        </w:rPr>
        <w:t xml:space="preserve"> </w:t>
      </w:r>
      <w:r>
        <w:rPr>
          <w:rFonts w:eastAsia="Times New Roman" w:cs="Times New Roman"/>
          <w:i/>
          <w:sz w:val="24"/>
          <w:szCs w:val="20"/>
        </w:rPr>
        <w:t xml:space="preserve">M. Golmohammadi, </w:t>
      </w:r>
      <w:r w:rsidR="00CB1444">
        <w:rPr>
          <w:rFonts w:eastAsia="Times New Roman" w:cs="Times New Roman"/>
          <w:i/>
          <w:sz w:val="24"/>
          <w:szCs w:val="20"/>
        </w:rPr>
        <w:t xml:space="preserve">I. Obeid and </w:t>
      </w:r>
      <w:r w:rsidR="00AD12BF" w:rsidRPr="00350086">
        <w:rPr>
          <w:rFonts w:eastAsia="Times New Roman" w:cs="Times New Roman"/>
          <w:i/>
          <w:sz w:val="24"/>
          <w:szCs w:val="20"/>
        </w:rPr>
        <w:t>J. Picone</w:t>
      </w:r>
    </w:p>
    <w:p w14:paraId="781ED71F" w14:textId="702B70A8" w:rsidR="00F7521A" w:rsidRPr="00085523" w:rsidRDefault="00350086" w:rsidP="00C716F9">
      <w:pPr>
        <w:tabs>
          <w:tab w:val="left" w:pos="2676"/>
          <w:tab w:val="center" w:pos="4680"/>
        </w:tabs>
        <w:spacing w:after="240"/>
        <w:jc w:val="center"/>
        <w:rPr>
          <w:rFonts w:eastAsia="SimSun" w:cs="Times New Roman"/>
          <w:sz w:val="20"/>
          <w:szCs w:val="20"/>
        </w:rPr>
        <w:sectPr w:rsidR="00F7521A" w:rsidRPr="00085523" w:rsidSect="00AD12BF">
          <w:type w:val="continuous"/>
          <w:pgSz w:w="12240" w:h="15840"/>
          <w:pgMar w:top="1440" w:right="1440" w:bottom="1440" w:left="1440" w:header="720" w:footer="720" w:gutter="0"/>
          <w:cols w:space="720"/>
          <w:docGrid w:linePitch="360"/>
        </w:sectPr>
      </w:pPr>
      <w:r w:rsidRPr="00085523">
        <w:rPr>
          <w:sz w:val="20"/>
          <w:szCs w:val="20"/>
        </w:rPr>
        <w:t>Neural Engineering Data Consortium, Temple University, Philadelphia, Pennsylvania, USA</w:t>
      </w:r>
      <w:r w:rsidRPr="00085523">
        <w:rPr>
          <w:rFonts w:eastAsia="SimSun" w:cs="Times New Roman"/>
          <w:sz w:val="20"/>
          <w:szCs w:val="20"/>
        </w:rPr>
        <w:br/>
      </w:r>
      <w:r w:rsidR="00AD12BF" w:rsidRPr="00085523">
        <w:rPr>
          <w:rFonts w:eastAsia="SimSun" w:cs="Times New Roman"/>
          <w:noProof/>
          <w:sz w:val="20"/>
          <w:szCs w:val="20"/>
        </w:rPr>
        <w:t>{</w:t>
      </w:r>
      <w:r w:rsidR="00F57459">
        <w:rPr>
          <w:rFonts w:eastAsia="SimSun" w:cs="Times New Roman"/>
          <w:noProof/>
          <w:sz w:val="20"/>
          <w:szCs w:val="20"/>
        </w:rPr>
        <w:t xml:space="preserve">eva.vonweltin, tameem.ahsan, </w:t>
      </w:r>
      <w:r w:rsidR="002870CC">
        <w:rPr>
          <w:rFonts w:eastAsia="SimSun" w:cs="Times New Roman"/>
          <w:noProof/>
          <w:sz w:val="20"/>
          <w:szCs w:val="20"/>
        </w:rPr>
        <w:t xml:space="preserve">vinit.shah, </w:t>
      </w:r>
      <w:r w:rsidR="00496B99">
        <w:rPr>
          <w:rFonts w:eastAsia="SimSun" w:cs="Times New Roman"/>
          <w:noProof/>
          <w:sz w:val="20"/>
          <w:szCs w:val="20"/>
        </w:rPr>
        <w:t>dawer.jamshed,</w:t>
      </w:r>
      <w:r w:rsidR="00496B99" w:rsidRPr="00085523">
        <w:rPr>
          <w:rFonts w:eastAsia="SimSun" w:cs="Times New Roman"/>
          <w:noProof/>
          <w:sz w:val="20"/>
          <w:szCs w:val="20"/>
        </w:rPr>
        <w:t xml:space="preserve"> </w:t>
      </w:r>
      <w:r w:rsidR="00F57459">
        <w:rPr>
          <w:rFonts w:eastAsia="SimSun" w:cs="Times New Roman"/>
          <w:noProof/>
          <w:sz w:val="20"/>
          <w:szCs w:val="20"/>
        </w:rPr>
        <w:t>meysam,</w:t>
      </w:r>
      <w:r w:rsidR="008030E2">
        <w:rPr>
          <w:rFonts w:eastAsia="SimSun" w:cs="Times New Roman"/>
          <w:noProof/>
          <w:sz w:val="20"/>
          <w:szCs w:val="20"/>
        </w:rPr>
        <w:t xml:space="preserve"> </w:t>
      </w:r>
      <w:r w:rsidR="00AD12BF" w:rsidRPr="00085523">
        <w:rPr>
          <w:rFonts w:eastAsia="SimSun" w:cs="Times New Roman"/>
          <w:noProof/>
          <w:sz w:val="20"/>
          <w:szCs w:val="20"/>
        </w:rPr>
        <w:t>picone}@temple.edu</w:t>
      </w:r>
    </w:p>
    <w:p w14:paraId="343C75A6" w14:textId="1AF9C8D9" w:rsidR="00D93C07" w:rsidRPr="00453421" w:rsidRDefault="00D93C07" w:rsidP="007F0CEA">
      <w:pPr>
        <w:suppressAutoHyphens/>
        <w:spacing w:after="120"/>
        <w:rPr>
          <w:rFonts w:cs="Times New Roman"/>
          <w:b/>
          <w:sz w:val="18"/>
          <w:szCs w:val="18"/>
        </w:rPr>
      </w:pPr>
      <w:r w:rsidRPr="006C41DC">
        <w:rPr>
          <w:rFonts w:cs="Times New Roman"/>
          <w:b/>
          <w:i/>
          <w:sz w:val="18"/>
          <w:szCs w:val="18"/>
        </w:rPr>
        <w:lastRenderedPageBreak/>
        <w:t>Abstract</w:t>
      </w:r>
      <w:r w:rsidRPr="00453421">
        <w:rPr>
          <w:rFonts w:cs="Times New Roman"/>
          <w:b/>
          <w:sz w:val="18"/>
          <w:szCs w:val="18"/>
        </w:rPr>
        <w:t xml:space="preserve">— Although a seizure event represents a major deviation from </w:t>
      </w:r>
      <w:r w:rsidR="00E0526C">
        <w:rPr>
          <w:rFonts w:cs="Times New Roman"/>
          <w:b/>
          <w:sz w:val="18"/>
          <w:szCs w:val="18"/>
        </w:rPr>
        <w:t xml:space="preserve">a </w:t>
      </w:r>
      <w:r w:rsidRPr="00453421">
        <w:rPr>
          <w:rFonts w:cs="Times New Roman"/>
          <w:b/>
          <w:sz w:val="18"/>
          <w:szCs w:val="18"/>
        </w:rPr>
        <w:t xml:space="preserve">baseline electroencephalographic signal, there are features of seizure morphology that can be seen in non-epileptic portions of the record. </w:t>
      </w:r>
      <w:r w:rsidR="00EE068F">
        <w:rPr>
          <w:rFonts w:cs="Times New Roman"/>
          <w:b/>
          <w:sz w:val="18"/>
          <w:szCs w:val="18"/>
        </w:rPr>
        <w:t xml:space="preserve">A </w:t>
      </w:r>
      <w:r w:rsidR="00EE068F" w:rsidRPr="00453421">
        <w:rPr>
          <w:rFonts w:cs="Times New Roman"/>
          <w:b/>
          <w:sz w:val="18"/>
          <w:szCs w:val="18"/>
        </w:rPr>
        <w:t>transient decrease in frequency</w:t>
      </w:r>
      <w:r w:rsidR="00E00C10">
        <w:rPr>
          <w:rFonts w:cs="Times New Roman"/>
          <w:b/>
          <w:sz w:val="18"/>
          <w:szCs w:val="18"/>
        </w:rPr>
        <w:t xml:space="preserve">, referred to </w:t>
      </w:r>
      <w:r w:rsidR="00714288">
        <w:rPr>
          <w:rFonts w:cs="Times New Roman"/>
          <w:b/>
          <w:sz w:val="18"/>
          <w:szCs w:val="18"/>
        </w:rPr>
        <w:t xml:space="preserve">as </w:t>
      </w:r>
      <w:bookmarkStart w:id="9" w:name="_GoBack"/>
      <w:bookmarkEnd w:id="9"/>
      <w:r w:rsidRPr="00453421">
        <w:rPr>
          <w:rFonts w:cs="Times New Roman"/>
          <w:b/>
          <w:sz w:val="18"/>
          <w:szCs w:val="18"/>
        </w:rPr>
        <w:t xml:space="preserve">slowing, </w:t>
      </w:r>
      <w:r w:rsidR="00EE068F">
        <w:rPr>
          <w:rFonts w:cs="Times New Roman"/>
          <w:b/>
          <w:sz w:val="18"/>
          <w:szCs w:val="18"/>
        </w:rPr>
        <w:t>i</w:t>
      </w:r>
      <w:r w:rsidRPr="00453421">
        <w:rPr>
          <w:rFonts w:cs="Times New Roman"/>
          <w:b/>
          <w:sz w:val="18"/>
          <w:szCs w:val="18"/>
        </w:rPr>
        <w:t>s a generally abnormal but not necessarily epileptic EEG varia</w:t>
      </w:r>
      <w:r w:rsidR="00E00C10">
        <w:rPr>
          <w:rFonts w:cs="Times New Roman"/>
          <w:b/>
          <w:sz w:val="18"/>
          <w:szCs w:val="18"/>
        </w:rPr>
        <w:t xml:space="preserve">nt. Seizure termination is </w:t>
      </w:r>
      <w:r w:rsidRPr="00453421">
        <w:rPr>
          <w:rFonts w:cs="Times New Roman"/>
          <w:b/>
          <w:sz w:val="18"/>
          <w:szCs w:val="18"/>
        </w:rPr>
        <w:t xml:space="preserve">often associated with a period of slowing between the period of peak amplitude and frequency of the seizure and the return to baseline. In annotation of seizure events in the TUH EEG </w:t>
      </w:r>
      <w:r w:rsidR="005B2989">
        <w:rPr>
          <w:rFonts w:cs="Times New Roman"/>
          <w:b/>
          <w:sz w:val="18"/>
          <w:szCs w:val="18"/>
        </w:rPr>
        <w:t>S</w:t>
      </w:r>
      <w:r w:rsidR="000104CF">
        <w:rPr>
          <w:rFonts w:cs="Times New Roman"/>
          <w:b/>
          <w:sz w:val="18"/>
          <w:szCs w:val="18"/>
        </w:rPr>
        <w:t xml:space="preserve">eizure </w:t>
      </w:r>
      <w:r w:rsidRPr="00453421">
        <w:rPr>
          <w:rFonts w:cs="Times New Roman"/>
          <w:b/>
          <w:sz w:val="18"/>
          <w:szCs w:val="18"/>
        </w:rPr>
        <w:t>Corpus</w:t>
      </w:r>
      <w:r w:rsidR="005B2989">
        <w:rPr>
          <w:rFonts w:cs="Times New Roman"/>
          <w:b/>
          <w:sz w:val="18"/>
          <w:szCs w:val="18"/>
        </w:rPr>
        <w:t>,</w:t>
      </w:r>
      <w:r w:rsidRPr="00453421">
        <w:rPr>
          <w:rFonts w:cs="Times New Roman"/>
          <w:b/>
          <w:sz w:val="18"/>
          <w:szCs w:val="18"/>
        </w:rPr>
        <w:t xml:space="preserve"> </w:t>
      </w:r>
      <w:r w:rsidR="00C83A69">
        <w:rPr>
          <w:rFonts w:cs="Times New Roman"/>
          <w:b/>
          <w:sz w:val="18"/>
          <w:szCs w:val="18"/>
        </w:rPr>
        <w:t xml:space="preserve">independent </w:t>
      </w:r>
      <w:r w:rsidRPr="00453421">
        <w:rPr>
          <w:rFonts w:cs="Times New Roman"/>
          <w:b/>
          <w:sz w:val="18"/>
          <w:szCs w:val="18"/>
        </w:rPr>
        <w:t xml:space="preserve">slowing </w:t>
      </w:r>
      <w:r w:rsidR="00C83A69">
        <w:rPr>
          <w:rFonts w:cs="Times New Roman"/>
          <w:b/>
          <w:sz w:val="18"/>
          <w:szCs w:val="18"/>
        </w:rPr>
        <w:t>events were</w:t>
      </w:r>
      <w:r w:rsidRPr="00453421">
        <w:rPr>
          <w:rFonts w:cs="Times New Roman"/>
          <w:b/>
          <w:sz w:val="18"/>
          <w:szCs w:val="18"/>
        </w:rPr>
        <w:t xml:space="preserve"> identified as a major source of false alarm error. Preliminary results demonstrated the difficulty in automatic differentiation between seizure events and independent slowing events.</w:t>
      </w:r>
      <w:r w:rsidR="006C41DC">
        <w:rPr>
          <w:rFonts w:cs="Times New Roman"/>
          <w:b/>
          <w:sz w:val="18"/>
          <w:szCs w:val="18"/>
        </w:rPr>
        <w:t xml:space="preserve"> </w:t>
      </w:r>
      <w:r w:rsidR="00D94717">
        <w:rPr>
          <w:rFonts w:cs="Times New Roman"/>
          <w:b/>
          <w:sz w:val="18"/>
          <w:szCs w:val="18"/>
        </w:rPr>
        <w:t>The TUH EEG</w:t>
      </w:r>
      <w:r w:rsidRPr="00453421">
        <w:rPr>
          <w:rFonts w:cs="Times New Roman"/>
          <w:b/>
          <w:sz w:val="18"/>
          <w:szCs w:val="18"/>
        </w:rPr>
        <w:t xml:space="preserve"> </w:t>
      </w:r>
      <w:r w:rsidR="00971C5F">
        <w:rPr>
          <w:rFonts w:cs="Times New Roman"/>
          <w:b/>
          <w:sz w:val="18"/>
          <w:szCs w:val="18"/>
        </w:rPr>
        <w:t>S</w:t>
      </w:r>
      <w:r w:rsidRPr="00453421">
        <w:rPr>
          <w:rFonts w:cs="Times New Roman"/>
          <w:b/>
          <w:sz w:val="18"/>
          <w:szCs w:val="18"/>
        </w:rPr>
        <w:t>lowing database</w:t>
      </w:r>
      <w:r w:rsidR="001C05A1">
        <w:rPr>
          <w:rFonts w:cs="Times New Roman"/>
          <w:b/>
          <w:sz w:val="18"/>
          <w:szCs w:val="18"/>
        </w:rPr>
        <w:t xml:space="preserve">, a subset of the TUH EEG Corpus, </w:t>
      </w:r>
      <w:r w:rsidRPr="00453421">
        <w:rPr>
          <w:rFonts w:cs="Times New Roman"/>
          <w:b/>
          <w:sz w:val="18"/>
          <w:szCs w:val="18"/>
        </w:rPr>
        <w:t>was created</w:t>
      </w:r>
      <w:r w:rsidR="009A2670">
        <w:rPr>
          <w:rFonts w:cs="Times New Roman"/>
          <w:b/>
          <w:sz w:val="18"/>
          <w:szCs w:val="18"/>
        </w:rPr>
        <w:t>, and is introduced here,</w:t>
      </w:r>
      <w:r w:rsidRPr="00453421">
        <w:rPr>
          <w:rFonts w:cs="Times New Roman"/>
          <w:b/>
          <w:sz w:val="18"/>
          <w:szCs w:val="18"/>
        </w:rPr>
        <w:t xml:space="preserve"> to aid in the development of a seizure detection tool that can differentiate between slowing at the end of a seizure </w:t>
      </w:r>
      <w:r w:rsidR="0071078C">
        <w:rPr>
          <w:rFonts w:cs="Times New Roman"/>
          <w:b/>
          <w:sz w:val="18"/>
          <w:szCs w:val="18"/>
        </w:rPr>
        <w:t xml:space="preserve">and </w:t>
      </w:r>
      <w:r w:rsidRPr="00453421">
        <w:rPr>
          <w:rFonts w:cs="Times New Roman"/>
          <w:b/>
          <w:sz w:val="18"/>
          <w:szCs w:val="18"/>
        </w:rPr>
        <w:t xml:space="preserve">an independent </w:t>
      </w:r>
      <w:r w:rsidR="00383259">
        <w:rPr>
          <w:rFonts w:cs="Times New Roman"/>
          <w:b/>
          <w:sz w:val="18"/>
          <w:szCs w:val="18"/>
        </w:rPr>
        <w:t>non-seizure</w:t>
      </w:r>
      <w:r w:rsidRPr="00453421">
        <w:rPr>
          <w:rFonts w:cs="Times New Roman"/>
          <w:b/>
          <w:sz w:val="18"/>
          <w:szCs w:val="18"/>
        </w:rPr>
        <w:t xml:space="preserve"> slowing event.</w:t>
      </w:r>
      <w:r w:rsidR="006C41DC">
        <w:rPr>
          <w:rFonts w:cs="Times New Roman"/>
          <w:b/>
          <w:sz w:val="18"/>
          <w:szCs w:val="18"/>
        </w:rPr>
        <w:t xml:space="preserve"> </w:t>
      </w:r>
      <w:r w:rsidR="005F7A4A">
        <w:rPr>
          <w:rFonts w:cs="Times New Roman"/>
          <w:b/>
          <w:sz w:val="18"/>
          <w:szCs w:val="18"/>
        </w:rPr>
        <w:t>The corpus contains 10</w:t>
      </w:r>
      <w:r w:rsidR="007A4977">
        <w:rPr>
          <w:rFonts w:cs="Times New Roman"/>
          <w:b/>
          <w:sz w:val="18"/>
          <w:szCs w:val="18"/>
        </w:rPr>
        <w:t>0</w:t>
      </w:r>
      <w:r w:rsidR="008320E8">
        <w:rPr>
          <w:rFonts w:cs="Times New Roman"/>
          <w:b/>
          <w:sz w:val="18"/>
          <w:szCs w:val="18"/>
        </w:rPr>
        <w:t xml:space="preserve"> 10-second samples</w:t>
      </w:r>
      <w:r w:rsidR="00D35326">
        <w:rPr>
          <w:rFonts w:cs="Times New Roman"/>
          <w:b/>
          <w:sz w:val="18"/>
          <w:szCs w:val="18"/>
        </w:rPr>
        <w:t xml:space="preserve"> each</w:t>
      </w:r>
      <w:r w:rsidR="008320E8">
        <w:rPr>
          <w:rFonts w:cs="Times New Roman"/>
          <w:b/>
          <w:sz w:val="18"/>
          <w:szCs w:val="18"/>
        </w:rPr>
        <w:t xml:space="preserve"> of </w:t>
      </w:r>
      <w:r w:rsidR="007A4977">
        <w:rPr>
          <w:rFonts w:cs="Times New Roman"/>
          <w:b/>
          <w:sz w:val="18"/>
          <w:szCs w:val="18"/>
        </w:rPr>
        <w:t>backgroun</w:t>
      </w:r>
      <w:r w:rsidR="008320E8">
        <w:rPr>
          <w:rFonts w:cs="Times New Roman"/>
          <w:b/>
          <w:sz w:val="18"/>
          <w:szCs w:val="18"/>
        </w:rPr>
        <w:t>d, slowing, and seizure events.</w:t>
      </w:r>
      <w:r w:rsidR="007A4977">
        <w:rPr>
          <w:rFonts w:cs="Times New Roman"/>
          <w:b/>
          <w:sz w:val="18"/>
          <w:szCs w:val="18"/>
        </w:rPr>
        <w:t xml:space="preserve"> </w:t>
      </w:r>
      <w:r w:rsidR="00AD0867">
        <w:rPr>
          <w:rFonts w:cs="Times New Roman"/>
          <w:b/>
          <w:sz w:val="18"/>
          <w:szCs w:val="18"/>
        </w:rPr>
        <w:t>Preliminary</w:t>
      </w:r>
      <w:r w:rsidR="00E61182">
        <w:rPr>
          <w:rFonts w:cs="Times New Roman"/>
          <w:b/>
          <w:sz w:val="18"/>
          <w:szCs w:val="18"/>
        </w:rPr>
        <w:t xml:space="preserve"> experiments </w:t>
      </w:r>
      <w:r w:rsidR="007A4977">
        <w:rPr>
          <w:rFonts w:cs="Times New Roman"/>
          <w:b/>
          <w:sz w:val="18"/>
          <w:szCs w:val="18"/>
        </w:rPr>
        <w:t>show that 77% s</w:t>
      </w:r>
      <w:r w:rsidR="0031065D">
        <w:rPr>
          <w:rFonts w:cs="Times New Roman"/>
          <w:b/>
          <w:sz w:val="18"/>
          <w:szCs w:val="18"/>
        </w:rPr>
        <w:t>ensitivity</w:t>
      </w:r>
      <w:r w:rsidR="007A4977">
        <w:rPr>
          <w:rFonts w:cs="Times New Roman"/>
          <w:b/>
          <w:sz w:val="18"/>
          <w:szCs w:val="18"/>
        </w:rPr>
        <w:t xml:space="preserve"> can be ac</w:t>
      </w:r>
      <w:r w:rsidR="002C32EB">
        <w:rPr>
          <w:rFonts w:cs="Times New Roman"/>
          <w:b/>
          <w:sz w:val="18"/>
          <w:szCs w:val="18"/>
        </w:rPr>
        <w:t>hieved in seizure detection usin</w:t>
      </w:r>
      <w:r w:rsidR="00C6154E">
        <w:rPr>
          <w:rFonts w:cs="Times New Roman"/>
          <w:b/>
          <w:sz w:val="18"/>
          <w:szCs w:val="18"/>
        </w:rPr>
        <w:t>g models trained on</w:t>
      </w:r>
      <w:r w:rsidR="00C83A69">
        <w:rPr>
          <w:rFonts w:cs="Times New Roman"/>
          <w:b/>
          <w:sz w:val="18"/>
          <w:szCs w:val="18"/>
        </w:rPr>
        <w:t xml:space="preserve"> </w:t>
      </w:r>
      <w:r w:rsidR="00D35326">
        <w:rPr>
          <w:rFonts w:cs="Times New Roman"/>
          <w:b/>
          <w:sz w:val="18"/>
          <w:szCs w:val="18"/>
        </w:rPr>
        <w:t>all three sample types</w:t>
      </w:r>
      <w:r w:rsidR="00C83A69">
        <w:rPr>
          <w:rFonts w:cs="Times New Roman"/>
          <w:b/>
          <w:sz w:val="18"/>
          <w:szCs w:val="18"/>
        </w:rPr>
        <w:t xml:space="preserve"> compared to 43% sensitivity with only seizure and background samples</w:t>
      </w:r>
      <w:r w:rsidR="002C32EB">
        <w:rPr>
          <w:rFonts w:cs="Times New Roman"/>
          <w:b/>
          <w:sz w:val="18"/>
          <w:szCs w:val="18"/>
        </w:rPr>
        <w:t>.</w:t>
      </w:r>
    </w:p>
    <w:bookmarkStart w:id="10" w:name="_Ref461977144"/>
    <w:bookmarkStart w:id="11" w:name="_Ref461977155"/>
    <w:bookmarkStart w:id="12" w:name="_Ref461977236"/>
    <w:bookmarkStart w:id="13" w:name="_Ref461977267"/>
    <w:bookmarkStart w:id="14" w:name="_Ref461977722"/>
    <w:bookmarkStart w:id="15" w:name="_Ref461977733"/>
    <w:bookmarkStart w:id="16" w:name="_Ref461983485"/>
    <w:bookmarkStart w:id="17" w:name="_Ref461983518"/>
    <w:bookmarkStart w:id="18" w:name="_Ref461983588"/>
    <w:bookmarkStart w:id="19" w:name="_Ref461983669"/>
    <w:bookmarkStart w:id="20" w:name="_Ref461983765"/>
    <w:bookmarkStart w:id="21" w:name="_Ref461984743"/>
    <w:bookmarkStart w:id="22" w:name="_Ref461985081"/>
    <w:bookmarkStart w:id="23" w:name="_Ref461985104"/>
    <w:bookmarkStart w:id="24" w:name="_Ref461985662"/>
    <w:bookmarkStart w:id="25" w:name="_Ref461985674"/>
    <w:bookmarkStart w:id="26" w:name="_Ref462307413"/>
    <w:bookmarkStart w:id="27" w:name="_Ref462307424"/>
    <w:bookmarkStart w:id="28" w:name="_Ref462321157"/>
    <w:bookmarkStart w:id="29" w:name="_Ref462321172"/>
    <w:bookmarkStart w:id="30" w:name="_Ref462321665"/>
    <w:bookmarkStart w:id="31" w:name="_Ref462321705"/>
    <w:bookmarkStart w:id="32" w:name="_Ref462321772"/>
    <w:bookmarkStart w:id="33" w:name="_Ref462321800"/>
    <w:bookmarkStart w:id="34" w:name="_Ref462321859"/>
    <w:bookmarkStart w:id="35" w:name="_Ref462321872"/>
    <w:bookmarkStart w:id="36" w:name="_Ref462323882"/>
    <w:bookmarkStart w:id="37" w:name="_Ref462323902"/>
    <w:bookmarkStart w:id="38" w:name="_Ref462323954"/>
    <w:bookmarkStart w:id="39" w:name="_Ref462323982"/>
    <w:bookmarkStart w:id="40" w:name="_Ref462324048"/>
    <w:bookmarkStart w:id="41" w:name="_Ref462324074"/>
    <w:bookmarkStart w:id="42" w:name="_Ref462324114"/>
    <w:bookmarkStart w:id="43" w:name="_Ref462324137"/>
    <w:bookmarkStart w:id="44" w:name="_Ref462324164"/>
    <w:bookmarkStart w:id="45" w:name="_Ref462324215"/>
    <w:bookmarkStart w:id="46" w:name="_Ref462324289"/>
    <w:bookmarkStart w:id="47" w:name="_Ref462324449"/>
    <w:bookmarkStart w:id="48" w:name="_Ref462338846"/>
    <w:bookmarkStart w:id="49" w:name="_Ref462343819"/>
    <w:bookmarkStart w:id="50" w:name="_Ref46234389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0E7A2B0A" w14:textId="2932E9CB" w:rsidR="00D93C07" w:rsidRDefault="00D77FF0" w:rsidP="007F0CEA">
      <w:pPr>
        <w:pStyle w:val="Heading1"/>
        <w:tabs>
          <w:tab w:val="clear" w:pos="216"/>
        </w:tabs>
        <w:spacing w:before="240" w:after="120"/>
      </w:pPr>
      <w:r>
        <mc:AlternateContent>
          <mc:Choice Requires="wps">
            <w:drawing>
              <wp:anchor distT="91440" distB="0" distL="0" distR="0" simplePos="0" relativeHeight="251664384" behindDoc="0" locked="0" layoutInCell="1" allowOverlap="1" wp14:anchorId="2A6690EA" wp14:editId="4C04A4D1">
                <wp:simplePos x="0" y="0"/>
                <wp:positionH relativeFrom="margin">
                  <wp:align>right</wp:align>
                </wp:positionH>
                <wp:positionV relativeFrom="margin">
                  <wp:align>bottom</wp:align>
                </wp:positionV>
                <wp:extent cx="2852928" cy="3465576"/>
                <wp:effectExtent l="0" t="0" r="17780" b="14605"/>
                <wp:wrapSquare wrapText="bothSides"/>
                <wp:docPr id="2" name="Text Box 2"/>
                <wp:cNvGraphicFramePr/>
                <a:graphic xmlns:a="http://schemas.openxmlformats.org/drawingml/2006/main">
                  <a:graphicData uri="http://schemas.microsoft.com/office/word/2010/wordprocessingShape">
                    <wps:wsp>
                      <wps:cNvSpPr txBox="1"/>
                      <wps:spPr>
                        <a:xfrm>
                          <a:off x="0" y="0"/>
                          <a:ext cx="2852928" cy="34655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725DEA" w14:textId="3092DAA0" w:rsidR="00883AF8" w:rsidRDefault="00883AF8" w:rsidP="00883AF8">
                            <w:pPr>
                              <w:spacing w:after="0"/>
                              <w:jc w:val="center"/>
                            </w:pPr>
                            <w:r>
                              <w:rPr>
                                <w:rFonts w:cs="Times New Roman"/>
                                <w:noProof/>
                                <w:sz w:val="20"/>
                                <w:szCs w:val="20"/>
                              </w:rPr>
                              <w:drawing>
                                <wp:inline distT="0" distB="0" distL="0" distR="0" wp14:anchorId="0CD9EA78" wp14:editId="5478919A">
                                  <wp:extent cx="2788920" cy="1444752"/>
                                  <wp:effectExtent l="0" t="0" r="5080" b="3175"/>
                                  <wp:docPr id="9" name="Picture 9" descr="A picture containing screensho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PostIctal_Slow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8920" cy="1444752"/>
                                          </a:xfrm>
                                          <a:prstGeom prst="rect">
                                            <a:avLst/>
                                          </a:prstGeom>
                                        </pic:spPr>
                                      </pic:pic>
                                    </a:graphicData>
                                  </a:graphic>
                                </wp:inline>
                              </w:drawing>
                            </w:r>
                          </w:p>
                          <w:p w14:paraId="0C89D4AF" w14:textId="73DC79EF" w:rsidR="00883AF8" w:rsidRDefault="00883AF8" w:rsidP="00883AF8">
                            <w:pPr>
                              <w:spacing w:after="120"/>
                              <w:jc w:val="center"/>
                            </w:pPr>
                            <w:r>
                              <w:rPr>
                                <w:rFonts w:cs="Times New Roman"/>
                                <w:noProof/>
                                <w:sz w:val="20"/>
                                <w:szCs w:val="20"/>
                              </w:rPr>
                              <w:drawing>
                                <wp:inline distT="0" distB="0" distL="0" distR="0" wp14:anchorId="6C3EAA60" wp14:editId="7783B144">
                                  <wp:extent cx="2788920" cy="1399032"/>
                                  <wp:effectExtent l="0" t="0" r="5080" b="0"/>
                                  <wp:docPr id="10" name="Picture 1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t_Slow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8920" cy="1399032"/>
                                          </a:xfrm>
                                          <a:prstGeom prst="rect">
                                            <a:avLst/>
                                          </a:prstGeom>
                                        </pic:spPr>
                                      </pic:pic>
                                    </a:graphicData>
                                  </a:graphic>
                                </wp:inline>
                              </w:drawing>
                            </w:r>
                          </w:p>
                          <w:p w14:paraId="50A256E3" w14:textId="79BB9A36" w:rsidR="00883AF8" w:rsidRPr="0071078C" w:rsidRDefault="00883AF8" w:rsidP="00883AF8">
                            <w:pPr>
                              <w:pStyle w:val="Caption"/>
                              <w:spacing w:after="0"/>
                              <w:rPr>
                                <w:rFonts w:cs="Times New Roman"/>
                                <w:i w:val="0"/>
                                <w:noProof/>
                                <w:color w:val="000000" w:themeColor="text1"/>
                                <w:sz w:val="20"/>
                                <w:szCs w:val="20"/>
                              </w:rPr>
                            </w:pPr>
                            <w:bookmarkStart w:id="51" w:name="_Ref490147931"/>
                            <w:r w:rsidRPr="0071078C">
                              <w:rPr>
                                <w:rFonts w:cs="Times New Roman"/>
                                <w:i w:val="0"/>
                                <w:color w:val="000000" w:themeColor="text1"/>
                              </w:rPr>
                              <w:t xml:space="preserve">Figure </w:t>
                            </w:r>
                            <w:r w:rsidRPr="0071078C">
                              <w:rPr>
                                <w:rFonts w:cs="Times New Roman"/>
                                <w:i w:val="0"/>
                                <w:color w:val="000000" w:themeColor="text1"/>
                              </w:rPr>
                              <w:fldChar w:fldCharType="begin"/>
                            </w:r>
                            <w:r w:rsidRPr="0071078C">
                              <w:rPr>
                                <w:rFonts w:cs="Times New Roman"/>
                                <w:i w:val="0"/>
                                <w:color w:val="000000" w:themeColor="text1"/>
                              </w:rPr>
                              <w:instrText xml:space="preserve"> SEQ Figure \* ARABIC </w:instrText>
                            </w:r>
                            <w:r w:rsidRPr="0071078C">
                              <w:rPr>
                                <w:rFonts w:cs="Times New Roman"/>
                                <w:i w:val="0"/>
                                <w:color w:val="000000" w:themeColor="text1"/>
                              </w:rPr>
                              <w:fldChar w:fldCharType="separate"/>
                            </w:r>
                            <w:r w:rsidR="00A377CA">
                              <w:rPr>
                                <w:rFonts w:cs="Times New Roman"/>
                                <w:i w:val="0"/>
                                <w:noProof/>
                                <w:color w:val="000000" w:themeColor="text1"/>
                              </w:rPr>
                              <w:t>1</w:t>
                            </w:r>
                            <w:r w:rsidRPr="0071078C">
                              <w:rPr>
                                <w:rFonts w:cs="Times New Roman"/>
                                <w:i w:val="0"/>
                                <w:color w:val="000000" w:themeColor="text1"/>
                              </w:rPr>
                              <w:fldChar w:fldCharType="end"/>
                            </w:r>
                            <w:bookmarkEnd w:id="51"/>
                            <w:r w:rsidRPr="0071078C">
                              <w:rPr>
                                <w:rFonts w:cs="Times New Roman"/>
                                <w:i w:val="0"/>
                                <w:color w:val="000000" w:themeColor="text1"/>
                              </w:rPr>
                              <w:t>. Example of a seizure (</w:t>
                            </w:r>
                            <w:r w:rsidR="0071078C">
                              <w:rPr>
                                <w:rFonts w:cs="Times New Roman"/>
                                <w:i w:val="0"/>
                                <w:color w:val="000000" w:themeColor="text1"/>
                              </w:rPr>
                              <w:t>left annotation in upper image) followed by an</w:t>
                            </w:r>
                            <w:r w:rsidRPr="0071078C">
                              <w:rPr>
                                <w:rFonts w:cs="Times New Roman"/>
                                <w:i w:val="0"/>
                                <w:color w:val="000000" w:themeColor="text1"/>
                              </w:rPr>
                              <w:t xml:space="preserve"> example of post-ictal slowing (right annotation in upper image) and an example of a non-seizure slowing event that resembles post-ictal slowing (lower image).</w:t>
                            </w:r>
                          </w:p>
                          <w:p w14:paraId="6301731D" w14:textId="77777777" w:rsidR="00883AF8" w:rsidRDefault="00883A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690EA" id="_x0000_t202" coordsize="21600,21600" o:spt="202" path="m0,0l0,21600,21600,21600,21600,0xe">
                <v:stroke joinstyle="miter"/>
                <v:path gradientshapeok="t" o:connecttype="rect"/>
              </v:shapetype>
              <v:shape id="Text Box 2" o:spid="_x0000_s1026" type="#_x0000_t202" style="position:absolute;left:0;text-align:left;margin-left:173.45pt;margin-top:0;width:224.65pt;height:272.9pt;z-index:251664384;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" filled="f" stroked="f">
                <v:textbox inset="0,0,0,0">
                  <w:txbxContent>
                    <w:p w14:paraId="09725DEA" w14:textId="3092DAA0" w:rsidR="00883AF8" w:rsidRDefault="00883AF8" w:rsidP="00883AF8">
                      <w:pPr>
                        <w:spacing w:after="0"/>
                        <w:jc w:val="center"/>
                      </w:pPr>
                      <w:r>
                        <w:rPr>
                          <w:rFonts w:cs="Times New Roman"/>
                          <w:noProof/>
                          <w:sz w:val="20"/>
                          <w:szCs w:val="20"/>
                        </w:rPr>
                        <w:drawing>
                          <wp:inline distT="0" distB="0" distL="0" distR="0" wp14:anchorId="0CD9EA78" wp14:editId="5478919A">
                            <wp:extent cx="2788920" cy="1444752"/>
                            <wp:effectExtent l="0" t="0" r="5080" b="3175"/>
                            <wp:docPr id="9" name="Picture 9" descr="A picture containing screensho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izure_PostIctal_Slow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920" cy="1444752"/>
                                    </a:xfrm>
                                    <a:prstGeom prst="rect">
                                      <a:avLst/>
                                    </a:prstGeom>
                                  </pic:spPr>
                                </pic:pic>
                              </a:graphicData>
                            </a:graphic>
                          </wp:inline>
                        </w:drawing>
                      </w:r>
                    </w:p>
                    <w:p w14:paraId="0C89D4AF" w14:textId="73DC79EF" w:rsidR="00883AF8" w:rsidRDefault="00883AF8" w:rsidP="00883AF8">
                      <w:pPr>
                        <w:spacing w:after="120"/>
                        <w:jc w:val="center"/>
                      </w:pPr>
                      <w:r>
                        <w:rPr>
                          <w:rFonts w:cs="Times New Roman"/>
                          <w:noProof/>
                          <w:sz w:val="20"/>
                          <w:szCs w:val="20"/>
                        </w:rPr>
                        <w:drawing>
                          <wp:inline distT="0" distB="0" distL="0" distR="0" wp14:anchorId="6C3EAA60" wp14:editId="7783B144">
                            <wp:extent cx="2788920" cy="1399032"/>
                            <wp:effectExtent l="0" t="0" r="5080" b="0"/>
                            <wp:docPr id="10" name="Picture 1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t_Slow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1399032"/>
                                    </a:xfrm>
                                    <a:prstGeom prst="rect">
                                      <a:avLst/>
                                    </a:prstGeom>
                                  </pic:spPr>
                                </pic:pic>
                              </a:graphicData>
                            </a:graphic>
                          </wp:inline>
                        </w:drawing>
                      </w:r>
                    </w:p>
                    <w:p w14:paraId="50A256E3" w14:textId="79BB9A36" w:rsidR="00883AF8" w:rsidRPr="0071078C" w:rsidRDefault="00883AF8" w:rsidP="00883AF8">
                      <w:pPr>
                        <w:pStyle w:val="Caption"/>
                        <w:spacing w:after="0"/>
                        <w:rPr>
                          <w:rFonts w:cs="Times New Roman"/>
                          <w:i w:val="0"/>
                          <w:noProof/>
                          <w:color w:val="000000" w:themeColor="text1"/>
                          <w:sz w:val="20"/>
                          <w:szCs w:val="20"/>
                        </w:rPr>
                      </w:pPr>
                      <w:bookmarkStart w:id="51" w:name="_Ref490147931"/>
                      <w:r w:rsidRPr="0071078C">
                        <w:rPr>
                          <w:rFonts w:cs="Times New Roman"/>
                          <w:i w:val="0"/>
                          <w:color w:val="000000" w:themeColor="text1"/>
                        </w:rPr>
                        <w:t xml:space="preserve">Figure </w:t>
                      </w:r>
                      <w:r w:rsidRPr="0071078C">
                        <w:rPr>
                          <w:rFonts w:cs="Times New Roman"/>
                          <w:i w:val="0"/>
                          <w:color w:val="000000" w:themeColor="text1"/>
                        </w:rPr>
                        <w:fldChar w:fldCharType="begin"/>
                      </w:r>
                      <w:r w:rsidRPr="0071078C">
                        <w:rPr>
                          <w:rFonts w:cs="Times New Roman"/>
                          <w:i w:val="0"/>
                          <w:color w:val="000000" w:themeColor="text1"/>
                        </w:rPr>
                        <w:instrText xml:space="preserve"> SEQ Figure \* ARABIC </w:instrText>
                      </w:r>
                      <w:r w:rsidRPr="0071078C">
                        <w:rPr>
                          <w:rFonts w:cs="Times New Roman"/>
                          <w:i w:val="0"/>
                          <w:color w:val="000000" w:themeColor="text1"/>
                        </w:rPr>
                        <w:fldChar w:fldCharType="separate"/>
                      </w:r>
                      <w:r w:rsidR="00A377CA">
                        <w:rPr>
                          <w:rFonts w:cs="Times New Roman"/>
                          <w:i w:val="0"/>
                          <w:noProof/>
                          <w:color w:val="000000" w:themeColor="text1"/>
                        </w:rPr>
                        <w:t>1</w:t>
                      </w:r>
                      <w:r w:rsidRPr="0071078C">
                        <w:rPr>
                          <w:rFonts w:cs="Times New Roman"/>
                          <w:i w:val="0"/>
                          <w:color w:val="000000" w:themeColor="text1"/>
                        </w:rPr>
                        <w:fldChar w:fldCharType="end"/>
                      </w:r>
                      <w:bookmarkEnd w:id="51"/>
                      <w:r w:rsidRPr="0071078C">
                        <w:rPr>
                          <w:rFonts w:cs="Times New Roman"/>
                          <w:i w:val="0"/>
                          <w:color w:val="000000" w:themeColor="text1"/>
                        </w:rPr>
                        <w:t>. Example of a seizure (</w:t>
                      </w:r>
                      <w:r w:rsidR="0071078C">
                        <w:rPr>
                          <w:rFonts w:cs="Times New Roman"/>
                          <w:i w:val="0"/>
                          <w:color w:val="000000" w:themeColor="text1"/>
                        </w:rPr>
                        <w:t>left annotation in upper image) followed by an</w:t>
                      </w:r>
                      <w:r w:rsidRPr="0071078C">
                        <w:rPr>
                          <w:rFonts w:cs="Times New Roman"/>
                          <w:i w:val="0"/>
                          <w:color w:val="000000" w:themeColor="text1"/>
                        </w:rPr>
                        <w:t xml:space="preserve"> example of post-ictal slowing (right annotation in upper image) and an example of a non-seizure slowing event that resembles post-ictal slowing (lower image).</w:t>
                      </w:r>
                    </w:p>
                    <w:p w14:paraId="6301731D" w14:textId="77777777" w:rsidR="00883AF8" w:rsidRDefault="00883AF8"/>
                  </w:txbxContent>
                </v:textbox>
                <w10:wrap type="square" anchorx="margin" anchory="margin"/>
              </v:shape>
            </w:pict>
          </mc:Fallback>
        </mc:AlternateContent>
      </w:r>
      <w:r w:rsidR="00D93C07">
        <w:t>Introduction</w:t>
      </w:r>
    </w:p>
    <w:p w14:paraId="7FD1C7EA" w14:textId="59CCB4C9" w:rsidR="00D93C07" w:rsidRDefault="00D93C07" w:rsidP="007F0CEA">
      <w:pPr>
        <w:suppressAutoHyphens/>
        <w:rPr>
          <w:rFonts w:cs="Times New Roman"/>
          <w:sz w:val="20"/>
          <w:szCs w:val="20"/>
        </w:rPr>
      </w:pPr>
      <w:bookmarkStart w:id="52" w:name="_Hlk489604843"/>
      <w:r w:rsidRPr="001F123B">
        <w:rPr>
          <w:rFonts w:cs="Times New Roman"/>
          <w:sz w:val="20"/>
          <w:szCs w:val="20"/>
        </w:rPr>
        <w:t xml:space="preserve">An </w:t>
      </w:r>
      <w:r w:rsidR="00707982">
        <w:rPr>
          <w:rFonts w:cs="Times New Roman"/>
          <w:sz w:val="20"/>
          <w:szCs w:val="20"/>
        </w:rPr>
        <w:t>electroencephalographic</w:t>
      </w:r>
      <w:r w:rsidR="00707982" w:rsidRPr="001F123B">
        <w:rPr>
          <w:rFonts w:cs="Times New Roman"/>
          <w:sz w:val="20"/>
          <w:szCs w:val="20"/>
        </w:rPr>
        <w:t xml:space="preserve"> </w:t>
      </w:r>
      <w:r w:rsidR="00707982">
        <w:rPr>
          <w:rFonts w:cs="Times New Roman"/>
          <w:sz w:val="20"/>
          <w:szCs w:val="20"/>
        </w:rPr>
        <w:t>(</w:t>
      </w:r>
      <w:r w:rsidRPr="001F123B">
        <w:rPr>
          <w:rFonts w:cs="Times New Roman"/>
          <w:sz w:val="20"/>
          <w:szCs w:val="20"/>
        </w:rPr>
        <w:t>EEG</w:t>
      </w:r>
      <w:r w:rsidR="00707982">
        <w:rPr>
          <w:rFonts w:cs="Times New Roman"/>
          <w:sz w:val="20"/>
          <w:szCs w:val="20"/>
        </w:rPr>
        <w:t xml:space="preserve">) </w:t>
      </w:r>
      <w:r w:rsidRPr="001F123B">
        <w:rPr>
          <w:rFonts w:cs="Times New Roman"/>
          <w:sz w:val="20"/>
          <w:szCs w:val="20"/>
        </w:rPr>
        <w:t xml:space="preserve">record, especially an abnormal one, can exhibit features associated with seizures without </w:t>
      </w:r>
      <w:r w:rsidR="007A5524">
        <w:rPr>
          <w:rFonts w:cs="Times New Roman"/>
          <w:sz w:val="20"/>
          <w:szCs w:val="20"/>
        </w:rPr>
        <w:t xml:space="preserve">containing a seizure </w:t>
      </w:r>
      <w:r w:rsidR="007A5524">
        <w:rPr>
          <w:rFonts w:cs="Times New Roman"/>
          <w:sz w:val="20"/>
          <w:szCs w:val="20"/>
        </w:rPr>
        <w:fldChar w:fldCharType="begin" w:fldLock="1"/>
      </w:r>
      <w:r w:rsidR="007A5524">
        <w:rPr>
          <w:rFonts w:cs="Times New Roman"/>
          <w:sz w:val="20"/>
          <w:szCs w:val="20"/>
        </w:rPr>
        <w:instrText>ADDIN CSL_CITATION { "citationItems" : [ { "id" : "ITEM-1", "itemData" : { "DOI" : "10.1111/j.1440-1819.1985.tb01943.x", "ISBN" : "0015-5721", "ISSN" : "14401819", "PMID" : "4054761", "abstract" : "A total of 202 nonepileptic patients (120 males and 82 females) who exhibited spike abnormalities at least twice in their EEG examinations were studied. The incidence of spike abnormalities among nonepileptic patients was 8.1% (847/10,473). The majority (90%) were under age 19. Headache, dizziness and vomiting, and abdominal pain were more frequently observed compared with controls. Mild paroxysmal EEG abnormalities such as diffuse irregular slow wave bursts with spike (27%), positive spikes (25%) or small spike (8.4%) were commonly detected. In three patients who developed epileptic seizures during the follow-up period, more specific EEG abnormalities were often exhibited. Other factors like the age at onset before 9, characteristic clinical symptoms or a positive family history of seizures were confirmed to be necessary for the manifestation of clinical seizures.", "author" : [ { "dropping-particle" : "", "family" : "Iida", "given" : "Norihiko", "non-dropping-particle" : "", "parse-names" : false, "suffix" : "" }, { "dropping-particle" : "", "family" : "Okada", "given" : "Shigeko", "non-dropping-particle" : "", "parse-names" : false, "suffix" : "" }, { "dropping-particle" : "", "family" : "Tsuboi", "given" : "Takayuki", "non-dropping-particle" : "", "parse-names" : false, "suffix" : "" } ], "container-title" : "Psychiatry and Clinical Neurosciences", "id" : "ITEM-1", "issue" : "1", "issued" : { "date-parts" : [ [ "1985" ] ] }, "page" : "43-58", "title" : "EEG Abnormalities in Nonepileptic Patients", "type" : "article-journal", "volume" : "39" }, "uris" : [ "http://www.mendeley.com/documents/?uuid=6744ab71-4106-48af-9a4c-f7e9a88e4236" ] } ], "mendeley" : { "formattedCitation" : "[1]", "plainTextFormattedCitation" : "[1]", "previouslyFormattedCitation" : "[1]" }, "properties" : { "noteIndex" : 0 }, "schema" : "https://github.com/citation-style-language/schema/raw/master/csl-citation.json" }</w:instrText>
      </w:r>
      <w:r w:rsidR="007A5524">
        <w:rPr>
          <w:rFonts w:cs="Times New Roman"/>
          <w:sz w:val="20"/>
          <w:szCs w:val="20"/>
        </w:rPr>
        <w:fldChar w:fldCharType="separate"/>
      </w:r>
      <w:r w:rsidR="007A5524" w:rsidRPr="007A5524">
        <w:rPr>
          <w:rFonts w:cs="Times New Roman"/>
          <w:noProof/>
          <w:sz w:val="20"/>
          <w:szCs w:val="20"/>
        </w:rPr>
        <w:t>[1]</w:t>
      </w:r>
      <w:r w:rsidR="007A5524">
        <w:rPr>
          <w:rFonts w:cs="Times New Roman"/>
          <w:sz w:val="20"/>
          <w:szCs w:val="20"/>
        </w:rPr>
        <w:fldChar w:fldCharType="end"/>
      </w:r>
      <w:r w:rsidRPr="001F123B">
        <w:rPr>
          <w:rFonts w:cs="Times New Roman"/>
          <w:sz w:val="20"/>
          <w:szCs w:val="20"/>
        </w:rPr>
        <w:t>. Brief evolution of epileptiform d</w:t>
      </w:r>
      <w:r w:rsidR="00091D3E">
        <w:rPr>
          <w:rFonts w:cs="Times New Roman"/>
          <w:sz w:val="20"/>
          <w:szCs w:val="20"/>
        </w:rPr>
        <w:t>ischarge, focal and generalized</w:t>
      </w:r>
      <w:r w:rsidRPr="001F123B">
        <w:rPr>
          <w:rFonts w:cs="Times New Roman"/>
          <w:sz w:val="20"/>
          <w:szCs w:val="20"/>
        </w:rPr>
        <w:t xml:space="preserve"> slowing, and movement artifacts such as chewing are all common features of seizures tha</w:t>
      </w:r>
      <w:r w:rsidR="00BD46BD">
        <w:rPr>
          <w:rFonts w:cs="Times New Roman"/>
          <w:sz w:val="20"/>
          <w:szCs w:val="20"/>
        </w:rPr>
        <w:t>t</w:t>
      </w:r>
      <w:r w:rsidRPr="001F123B">
        <w:rPr>
          <w:rFonts w:cs="Times New Roman"/>
          <w:sz w:val="20"/>
          <w:szCs w:val="20"/>
        </w:rPr>
        <w:t xml:space="preserve"> can be </w:t>
      </w:r>
      <w:r w:rsidR="00BD46BD">
        <w:rPr>
          <w:rFonts w:cs="Times New Roman"/>
          <w:sz w:val="20"/>
          <w:szCs w:val="20"/>
        </w:rPr>
        <w:t xml:space="preserve">observed </w:t>
      </w:r>
      <w:r w:rsidRPr="001F123B">
        <w:rPr>
          <w:rFonts w:cs="Times New Roman"/>
          <w:sz w:val="20"/>
          <w:szCs w:val="20"/>
        </w:rPr>
        <w:t>in non-ictal</w:t>
      </w:r>
      <w:r w:rsidR="00683BFD">
        <w:rPr>
          <w:rFonts w:cs="Times New Roman"/>
          <w:sz w:val="20"/>
          <w:szCs w:val="20"/>
        </w:rPr>
        <w:t xml:space="preserve"> (non-seizure)</w:t>
      </w:r>
      <w:r w:rsidR="00D1551A">
        <w:rPr>
          <w:rFonts w:cs="Times New Roman"/>
          <w:sz w:val="20"/>
          <w:szCs w:val="20"/>
        </w:rPr>
        <w:t xml:space="preserve"> </w:t>
      </w:r>
      <w:r w:rsidRPr="001F123B">
        <w:rPr>
          <w:rFonts w:cs="Times New Roman"/>
          <w:sz w:val="20"/>
          <w:szCs w:val="20"/>
        </w:rPr>
        <w:t>portions of the record</w:t>
      </w:r>
      <w:r w:rsidR="007A5524">
        <w:rPr>
          <w:rFonts w:cs="Times New Roman"/>
          <w:sz w:val="20"/>
          <w:szCs w:val="20"/>
        </w:rPr>
        <w:t xml:space="preserve"> </w:t>
      </w:r>
      <w:r w:rsidR="007A5524">
        <w:rPr>
          <w:rFonts w:cs="Times New Roman"/>
          <w:sz w:val="20"/>
          <w:szCs w:val="20"/>
        </w:rPr>
        <w:fldChar w:fldCharType="begin" w:fldLock="1"/>
      </w:r>
      <w:r w:rsidR="007A5524">
        <w:rPr>
          <w:rFonts w:cs="Times New Roman"/>
          <w:sz w:val="20"/>
          <w:szCs w:val="20"/>
        </w:rPr>
        <w:instrText>ADDIN CSL_CITATION { "citationItems" : [ { "id" : "ITEM-1", "itemData" : { "DOI" : "10.1046/j.1528-1157.2002.52301.x", "ISBN" : "0013-9580 (Print)\\r0013-9580 (Linking)", "ISSN" : "00139580", "PMID" : "12199726", "abstract" : "PURPOSE: To examine interictal EEG abnormalities in patients with psychogenic nonepileptic seizures (PNESs). METHODS: (a) Retrospective study of EEG reports of 187 consecutive patients with PNES seen at the Department of Epileptology, Bonn, Germany; (b) Blinded, multirater comparison of EEGs of all PNES patients with no other clinically recognizable cause of EEG disturbance (n = 50) and healthy controls (n = 50). RESULTS: Of 187 consecutive patients with PNESs, 57 patients had PNESs and epilepsy (PNES+E), and 130 patients, PNESs alone. The diagnosis of additional epilepsy was based on ictal (video-) EEG or on the critical assessment of all clinical data by an experienced epileptologist. Retrospective review of all available EEG reports showed that 92.9% of patients in the PNES+E and 53.8% in the PNES-only group had one or more abnormal EEGs (median number of EEGs per patient, three; range, one to 42). In the PNES-only group, EEG changes were nonspecific in 42.3% of patients. Only 50 of 130 patients with PNESs alone had no other clinically recognizable cause of EEG disturbance and entered the controlled study. In this study, 18% of patients and 10% of controls had abnormal EEGs. The frequency of epileptiform EEG changes was similar to that in previous population studies in both groups (2.0%). CONCLUSIONS: PNESs often occur in patients with organic brain disease. Even in patients with PNESs alone and no clinically recognizable cause of EEG disturbance, nonspecific abnormalities are found 1.8 times as often as in healthy controls. Interictal EEG changes are common in patients with PNESs and, in isolation, should not be interpreted as evidence of epilepsy.", "author" : [ { "dropping-particle" : "", "family" : "Reuber", "given" : "Markus", "non-dropping-particle" : "", "parse-names" : false, "suffix" : "" }, { "dropping-particle" : "", "family" : "Fern\u00e1ndez", "given" : "Guillen", "non-dropping-particle" : "", "parse-names" : false, "suffix" : "" }, { "dropping-particle" : "", "family" : "Bauer", "given" : "Juergen", "non-dropping-particle" : "", "parse-names" : false, "suffix" : "" }, { "dropping-particle" : "", "family" : "Singh", "given" : "Daman D.", "non-dropping-particle" : "", "parse-names" : false, "suffix" : "" }, { "dropping-particle" : "", "family" : "Elger", "given" : "Christian E.", "non-dropping-particle" : "", "parse-names" : false, "suffix" : "" } ], "container-title" : "Epilepsia", "id" : "ITEM-1", "issue" : "9", "issued" : { "date-parts" : [ [ "2002" ] ] }, "page" : "1013-1020", "title" : "Interictal EEG abnormalities in patients with psychogenic nonepileptic seizures", "type" : "article-journal", "volume" : "43" }, "uris" : [ "http://www.mendeley.com/documents/?uuid=cc7174d9-1abf-4c51-9d10-a699a6c6f63c" ] } ], "mendeley" : { "formattedCitation" : "[2]", "plainTextFormattedCitation" : "[2]", "previouslyFormattedCitation" : "[2]" }, "properties" : { "noteIndex" : 0 }, "schema" : "https://github.com/citation-style-language/schema/raw/master/csl-citation.json" }</w:instrText>
      </w:r>
      <w:r w:rsidR="007A5524">
        <w:rPr>
          <w:rFonts w:cs="Times New Roman"/>
          <w:sz w:val="20"/>
          <w:szCs w:val="20"/>
        </w:rPr>
        <w:fldChar w:fldCharType="separate"/>
      </w:r>
      <w:r w:rsidR="007A5524" w:rsidRPr="007A5524">
        <w:rPr>
          <w:rFonts w:cs="Times New Roman"/>
          <w:noProof/>
          <w:sz w:val="20"/>
          <w:szCs w:val="20"/>
        </w:rPr>
        <w:t>[2]</w:t>
      </w:r>
      <w:r w:rsidR="007A5524">
        <w:rPr>
          <w:rFonts w:cs="Times New Roman"/>
          <w:sz w:val="20"/>
          <w:szCs w:val="20"/>
        </w:rPr>
        <w:fldChar w:fldCharType="end"/>
      </w:r>
      <w:r w:rsidRPr="001F123B">
        <w:rPr>
          <w:rFonts w:cs="Times New Roman"/>
          <w:sz w:val="20"/>
          <w:szCs w:val="20"/>
        </w:rPr>
        <w:t xml:space="preserve">. </w:t>
      </w:r>
      <w:r>
        <w:rPr>
          <w:rFonts w:cs="Times New Roman"/>
          <w:sz w:val="20"/>
          <w:szCs w:val="20"/>
        </w:rPr>
        <w:t>EEG features that resemble seizures</w:t>
      </w:r>
      <w:r w:rsidR="00D77FF0">
        <w:rPr>
          <w:rFonts w:cs="Times New Roman"/>
          <w:sz w:val="20"/>
          <w:szCs w:val="20"/>
        </w:rPr>
        <w:t xml:space="preserve">, as shown in </w:t>
      </w:r>
      <w:r w:rsidR="00D77FF0">
        <w:rPr>
          <w:rFonts w:cs="Times New Roman"/>
          <w:sz w:val="20"/>
          <w:szCs w:val="20"/>
        </w:rPr>
        <w:fldChar w:fldCharType="begin"/>
      </w:r>
      <w:r w:rsidR="00D77FF0">
        <w:rPr>
          <w:rFonts w:cs="Times New Roman"/>
          <w:sz w:val="20"/>
          <w:szCs w:val="20"/>
        </w:rPr>
        <w:instrText xml:space="preserve"> REF _Ref490147931 \* mergeformat</w:instrText>
      </w:r>
      <w:r w:rsidR="00D77FF0">
        <w:rPr>
          <w:rFonts w:cs="Times New Roman"/>
          <w:sz w:val="20"/>
          <w:szCs w:val="20"/>
        </w:rPr>
        <w:fldChar w:fldCharType="separate"/>
      </w:r>
      <w:r w:rsidR="00A377CA" w:rsidRPr="00A377CA">
        <w:rPr>
          <w:rFonts w:cs="Times New Roman"/>
          <w:sz w:val="20"/>
          <w:szCs w:val="20"/>
        </w:rPr>
        <w:t>Figure 1</w:t>
      </w:r>
      <w:r w:rsidR="00D77FF0">
        <w:rPr>
          <w:rFonts w:cs="Times New Roman"/>
          <w:sz w:val="20"/>
          <w:szCs w:val="20"/>
        </w:rPr>
        <w:fldChar w:fldCharType="end"/>
      </w:r>
      <w:r w:rsidR="00D77FF0">
        <w:rPr>
          <w:rFonts w:cs="Times New Roman"/>
          <w:sz w:val="20"/>
          <w:szCs w:val="20"/>
        </w:rPr>
        <w:t>,</w:t>
      </w:r>
      <w:r>
        <w:rPr>
          <w:rFonts w:cs="Times New Roman"/>
          <w:sz w:val="20"/>
          <w:szCs w:val="20"/>
        </w:rPr>
        <w:t xml:space="preserve"> or resemble pre-ictal</w:t>
      </w:r>
      <w:r w:rsidR="00D1551A">
        <w:rPr>
          <w:rFonts w:cs="Times New Roman"/>
          <w:sz w:val="20"/>
          <w:szCs w:val="20"/>
        </w:rPr>
        <w:t xml:space="preserve"> </w:t>
      </w:r>
      <w:r>
        <w:rPr>
          <w:rFonts w:cs="Times New Roman"/>
          <w:sz w:val="20"/>
          <w:szCs w:val="20"/>
        </w:rPr>
        <w:t>and post-ictal</w:t>
      </w:r>
      <w:r w:rsidR="00D1551A">
        <w:rPr>
          <w:rFonts w:cs="Times New Roman"/>
          <w:sz w:val="20"/>
          <w:szCs w:val="20"/>
        </w:rPr>
        <w:t xml:space="preserve"> </w:t>
      </w:r>
      <w:r>
        <w:rPr>
          <w:rFonts w:cs="Times New Roman"/>
          <w:sz w:val="20"/>
          <w:szCs w:val="20"/>
        </w:rPr>
        <w:t xml:space="preserve">portions occurring directly before or immediately following a seizure pose a challenge to seizure detection studies. </w:t>
      </w:r>
      <w:r w:rsidRPr="001F123B">
        <w:rPr>
          <w:rFonts w:cs="Times New Roman"/>
          <w:sz w:val="20"/>
          <w:szCs w:val="20"/>
        </w:rPr>
        <w:t>Unsurprisingly, these features are among the top identified causes for false alarm error</w:t>
      </w:r>
      <w:r w:rsidR="00EE068F">
        <w:rPr>
          <w:rFonts w:cs="Times New Roman"/>
          <w:sz w:val="20"/>
          <w:szCs w:val="20"/>
        </w:rPr>
        <w:t xml:space="preserve">s </w:t>
      </w:r>
      <w:r>
        <w:rPr>
          <w:rFonts w:cs="Times New Roman"/>
          <w:sz w:val="20"/>
          <w:szCs w:val="20"/>
        </w:rPr>
        <w:t xml:space="preserve">in automatic seizure detection. </w:t>
      </w:r>
    </w:p>
    <w:p w14:paraId="2DEF5F6F" w14:textId="06794B87" w:rsidR="00D93C07" w:rsidRDefault="007A4977" w:rsidP="007F0CEA">
      <w:pPr>
        <w:suppressAutoHyphens/>
        <w:rPr>
          <w:rFonts w:cs="Times New Roman"/>
          <w:sz w:val="20"/>
          <w:szCs w:val="20"/>
        </w:rPr>
      </w:pPr>
      <w:r>
        <w:rPr>
          <w:rFonts w:cs="Times New Roman"/>
          <w:sz w:val="20"/>
          <w:szCs w:val="20"/>
        </w:rPr>
        <w:t>A</w:t>
      </w:r>
      <w:r w:rsidR="00D93C07">
        <w:rPr>
          <w:rFonts w:cs="Times New Roman"/>
          <w:sz w:val="20"/>
          <w:szCs w:val="20"/>
        </w:rPr>
        <w:t xml:space="preserve"> human reviewing an EEG record can differentiate between instances of features that coincide with seizure events versus instances not associated with seizures based on events preceding and following the event</w:t>
      </w:r>
      <w:r>
        <w:rPr>
          <w:rFonts w:cs="Times New Roman"/>
          <w:sz w:val="20"/>
          <w:szCs w:val="20"/>
        </w:rPr>
        <w:t>. A</w:t>
      </w:r>
      <w:r w:rsidR="00D93C07">
        <w:rPr>
          <w:rFonts w:cs="Times New Roman"/>
          <w:sz w:val="20"/>
          <w:szCs w:val="20"/>
        </w:rPr>
        <w:t>utomatic systems must be able to differentiate</w:t>
      </w:r>
      <w:r w:rsidR="00091D3E">
        <w:rPr>
          <w:rFonts w:cs="Times New Roman"/>
          <w:sz w:val="20"/>
          <w:szCs w:val="20"/>
        </w:rPr>
        <w:t xml:space="preserve"> between</w:t>
      </w:r>
      <w:r w:rsidR="00D93C07">
        <w:rPr>
          <w:rFonts w:cs="Times New Roman"/>
          <w:sz w:val="20"/>
          <w:szCs w:val="20"/>
        </w:rPr>
        <w:t xml:space="preserve"> </w:t>
      </w:r>
      <w:r>
        <w:rPr>
          <w:rFonts w:cs="Times New Roman"/>
          <w:sz w:val="20"/>
          <w:szCs w:val="20"/>
        </w:rPr>
        <w:t xml:space="preserve">these events </w:t>
      </w:r>
      <w:r w:rsidR="00D93C07">
        <w:rPr>
          <w:rFonts w:cs="Times New Roman"/>
          <w:sz w:val="20"/>
          <w:szCs w:val="20"/>
        </w:rPr>
        <w:t>based on the morphologies of features associated with and separate from seizure events. Profound muscle artifact</w:t>
      </w:r>
      <w:r w:rsidR="00EE068F">
        <w:rPr>
          <w:rFonts w:cs="Times New Roman"/>
          <w:sz w:val="20"/>
          <w:szCs w:val="20"/>
        </w:rPr>
        <w:t>s</w:t>
      </w:r>
      <w:r w:rsidR="00D93C07">
        <w:rPr>
          <w:rFonts w:cs="Times New Roman"/>
          <w:sz w:val="20"/>
          <w:szCs w:val="20"/>
        </w:rPr>
        <w:t xml:space="preserve">, for example, can completely obscure the record. A human looking for a seizure would </w:t>
      </w:r>
      <w:r w:rsidR="00EE068F">
        <w:rPr>
          <w:rFonts w:cs="Times New Roman"/>
          <w:sz w:val="20"/>
          <w:szCs w:val="20"/>
        </w:rPr>
        <w:lastRenderedPageBreak/>
        <w:t xml:space="preserve">examine the signal immediately preceding </w:t>
      </w:r>
      <w:r w:rsidR="00D93C07">
        <w:rPr>
          <w:rFonts w:cs="Times New Roman"/>
          <w:sz w:val="20"/>
          <w:szCs w:val="20"/>
        </w:rPr>
        <w:t>the muscle artifact</w:t>
      </w:r>
      <w:r w:rsidR="00EE068F">
        <w:rPr>
          <w:rFonts w:cs="Times New Roman"/>
          <w:sz w:val="20"/>
          <w:szCs w:val="20"/>
        </w:rPr>
        <w:t xml:space="preserve"> </w:t>
      </w:r>
      <w:r w:rsidR="00D93C07">
        <w:rPr>
          <w:rFonts w:cs="Times New Roman"/>
          <w:sz w:val="20"/>
          <w:szCs w:val="20"/>
        </w:rPr>
        <w:t>for small indications of epileptic evolution</w:t>
      </w:r>
      <w:r w:rsidR="00EE068F">
        <w:rPr>
          <w:rFonts w:cs="Times New Roman"/>
          <w:sz w:val="20"/>
          <w:szCs w:val="20"/>
        </w:rPr>
        <w:t xml:space="preserve"> such as a </w:t>
      </w:r>
      <w:r w:rsidR="00D93C07">
        <w:rPr>
          <w:rFonts w:cs="Times New Roman"/>
          <w:sz w:val="20"/>
          <w:szCs w:val="20"/>
        </w:rPr>
        <w:t xml:space="preserve">gradual increase in frequency and amplitude of spike and slow wave complexes. </w:t>
      </w:r>
      <w:r>
        <w:rPr>
          <w:rFonts w:cs="Times New Roman"/>
          <w:sz w:val="20"/>
          <w:szCs w:val="20"/>
        </w:rPr>
        <w:t>T</w:t>
      </w:r>
      <w:r w:rsidR="00D93C07">
        <w:rPr>
          <w:rFonts w:cs="Times New Roman"/>
          <w:sz w:val="20"/>
          <w:szCs w:val="20"/>
        </w:rPr>
        <w:t xml:space="preserve">ypical indicators of a seizure, such as the epileptic evolution, might only be visible for a few seconds before disappearing under the muscle artifact. </w:t>
      </w:r>
      <w:r w:rsidR="003C0B5F">
        <w:rPr>
          <w:rFonts w:cs="Times New Roman"/>
          <w:sz w:val="20"/>
          <w:szCs w:val="20"/>
        </w:rPr>
        <w:t xml:space="preserve">The seizure </w:t>
      </w:r>
      <w:r w:rsidR="00D93C07">
        <w:rPr>
          <w:rFonts w:cs="Times New Roman"/>
          <w:sz w:val="20"/>
          <w:szCs w:val="20"/>
        </w:rPr>
        <w:t xml:space="preserve">persists </w:t>
      </w:r>
      <w:r w:rsidR="00EE068F">
        <w:rPr>
          <w:rFonts w:cs="Times New Roman"/>
          <w:sz w:val="20"/>
          <w:szCs w:val="20"/>
        </w:rPr>
        <w:t xml:space="preserve">during </w:t>
      </w:r>
      <w:r w:rsidR="00D93C07">
        <w:rPr>
          <w:rFonts w:cs="Times New Roman"/>
          <w:sz w:val="20"/>
          <w:szCs w:val="20"/>
        </w:rPr>
        <w:t>the artifact</w:t>
      </w:r>
      <w:r>
        <w:rPr>
          <w:rFonts w:cs="Times New Roman"/>
          <w:sz w:val="20"/>
          <w:szCs w:val="20"/>
        </w:rPr>
        <w:t xml:space="preserve">, </w:t>
      </w:r>
      <w:r w:rsidR="003C0B5F">
        <w:rPr>
          <w:rFonts w:cs="Times New Roman"/>
          <w:sz w:val="20"/>
          <w:szCs w:val="20"/>
        </w:rPr>
        <w:t xml:space="preserve">leading to </w:t>
      </w:r>
      <w:r w:rsidR="00D93C07">
        <w:rPr>
          <w:rFonts w:cs="Times New Roman"/>
          <w:sz w:val="20"/>
          <w:szCs w:val="20"/>
        </w:rPr>
        <w:t>the artifa</w:t>
      </w:r>
      <w:r w:rsidR="003C0B5F">
        <w:rPr>
          <w:rFonts w:cs="Times New Roman"/>
          <w:sz w:val="20"/>
          <w:szCs w:val="20"/>
        </w:rPr>
        <w:t>ct itself being</w:t>
      </w:r>
      <w:r w:rsidR="00D93C07">
        <w:rPr>
          <w:rFonts w:cs="Times New Roman"/>
          <w:sz w:val="20"/>
          <w:szCs w:val="20"/>
        </w:rPr>
        <w:t xml:space="preserve"> annotated as part of the seizure event. An automatic seizure detection system trained using these data then erroneously detects muscle artifact not associated with an epileptic event as a seizure.</w:t>
      </w:r>
    </w:p>
    <w:p w14:paraId="532CEFE1" w14:textId="7B776274" w:rsidR="00D93C07" w:rsidRDefault="00707982" w:rsidP="007F0CEA">
      <w:pPr>
        <w:suppressAutoHyphens/>
        <w:rPr>
          <w:rFonts w:cs="Times New Roman"/>
          <w:sz w:val="20"/>
          <w:szCs w:val="20"/>
        </w:rPr>
      </w:pPr>
      <w:r>
        <w:rPr>
          <w:rFonts w:cs="Times New Roman"/>
          <w:sz w:val="20"/>
          <w:szCs w:val="20"/>
        </w:rPr>
        <w:t>P</w:t>
      </w:r>
      <w:r w:rsidR="00D93C07">
        <w:rPr>
          <w:rFonts w:cs="Times New Roman"/>
          <w:sz w:val="20"/>
          <w:szCs w:val="20"/>
        </w:rPr>
        <w:t>rofound muscle artifact</w:t>
      </w:r>
      <w:r w:rsidR="00EE068F">
        <w:rPr>
          <w:rFonts w:cs="Times New Roman"/>
          <w:sz w:val="20"/>
          <w:szCs w:val="20"/>
        </w:rPr>
        <w:t>s</w:t>
      </w:r>
      <w:r w:rsidR="00FC2C1B">
        <w:rPr>
          <w:rFonts w:cs="Times New Roman"/>
          <w:sz w:val="20"/>
          <w:szCs w:val="20"/>
        </w:rPr>
        <w:t xml:space="preserve"> </w:t>
      </w:r>
      <w:r w:rsidR="00FC2C1B" w:rsidRPr="00032FCD">
        <w:rPr>
          <w:rFonts w:cs="Times New Roman"/>
          <w:sz w:val="20"/>
          <w:szCs w:val="20"/>
        </w:rPr>
        <w:fldChar w:fldCharType="begin" w:fldLock="1"/>
      </w:r>
      <w:r w:rsidR="005B1FE3" w:rsidRPr="00032FCD">
        <w:rPr>
          <w:rFonts w:cs="Times New Roman"/>
          <w:sz w:val="20"/>
          <w:szCs w:val="20"/>
        </w:rPr>
        <w:instrText>ADDIN CSL_CITATION { "citationItems" : [ { "id" : "ITEM-1", "itemData" : { "DOI" : "10.3389/fnhum.2013.00138", "ISBN" : "1662-5161 (Electronic)\\n1662-5161 (Linking)", "ISSN" : "1662-5161", "PMID" : "23596409", "abstract" : "In recent years high-frequency brain activity in the gamma-frequency band (30-80 Hz) and above has become the focus of a growing body of work in MEG/EEG research. Unfortunately, high-frequency neural activity overlaps entirely with the spectral bandwidth of muscle activity (~20-300 Hz). It is becoming appreciated that artifacts of muscle activity may contaminate a number of non-invasive reports of high-frequency activity. In this review, the spectral, spatial, and temporal characteristics of muscle artifacts are compared with those described (so far) for high-frequency neural activity. In addition, several of the techniques that are being developed to help suppress muscle artifacts in MEG/EEG are reviewed. Suggestions are made for the collection, analysis, and presentation of experimental data with the aim of reducing the number of publications in the future that may contain muscle artifacts.", "author" : [ { "dropping-particle" : "", "family" : "Muthukumaraswamy", "given" : "Suresh D.", "non-dropping-particle" : "", "parse-names" : false, "suffix" : "" } ], "container-title" : "Frontiers in Human Neuroscience", "id" : "ITEM-1", "issued" : { "date-parts" : [ [ "2013" ] ] }, "title" : "High-frequency brain activity and muscle artifacts in MEG/EEG: a review and recommendations", "type" : "article-journal", "volume" : "7" }, "uris" : [ "http://www.mendeley.com/documents/?uuid=1aefbbca-0a33-4599-9f79-aba114fb6fe7" ] } ], "mendeley" : { "formattedCitation" : "[3]", "plainTextFormattedCitation" : "[3]", "previouslyFormattedCitation" : "[3]" }, "properties" : { "noteIndex" : 0 }, "schema" : "https://github.com/citation-style-language/schema/raw/master/csl-citation.json" }</w:instrText>
      </w:r>
      <w:r w:rsidR="00FC2C1B" w:rsidRPr="00032FCD">
        <w:rPr>
          <w:rFonts w:cs="Times New Roman"/>
          <w:sz w:val="20"/>
          <w:szCs w:val="20"/>
        </w:rPr>
        <w:fldChar w:fldCharType="separate"/>
      </w:r>
      <w:r w:rsidR="00FC2C1B" w:rsidRPr="00032FCD">
        <w:rPr>
          <w:rFonts w:cs="Times New Roman"/>
          <w:noProof/>
          <w:sz w:val="20"/>
          <w:szCs w:val="20"/>
        </w:rPr>
        <w:t>[3]</w:t>
      </w:r>
      <w:r w:rsidR="00FC2C1B" w:rsidRPr="00032FCD">
        <w:rPr>
          <w:rFonts w:cs="Times New Roman"/>
          <w:sz w:val="20"/>
          <w:szCs w:val="20"/>
        </w:rPr>
        <w:fldChar w:fldCharType="end"/>
      </w:r>
      <w:r w:rsidR="00FC2C1B" w:rsidRPr="00032FCD">
        <w:rPr>
          <w:rFonts w:cs="Times New Roman"/>
          <w:sz w:val="20"/>
          <w:szCs w:val="20"/>
        </w:rPr>
        <w:t xml:space="preserve"> </w:t>
      </w:r>
      <w:r w:rsidR="00EE068F" w:rsidRPr="00032FCD">
        <w:rPr>
          <w:rFonts w:cs="Times New Roman"/>
          <w:sz w:val="20"/>
          <w:szCs w:val="20"/>
        </w:rPr>
        <w:t xml:space="preserve">are </w:t>
      </w:r>
      <w:r w:rsidR="00D93C07" w:rsidRPr="00032FCD">
        <w:rPr>
          <w:rFonts w:cs="Times New Roman"/>
          <w:sz w:val="20"/>
          <w:szCs w:val="20"/>
        </w:rPr>
        <w:t xml:space="preserve">a </w:t>
      </w:r>
      <w:r w:rsidR="00EE068F" w:rsidRPr="00032FCD">
        <w:rPr>
          <w:rFonts w:cs="Times New Roman"/>
          <w:sz w:val="20"/>
          <w:szCs w:val="20"/>
        </w:rPr>
        <w:t xml:space="preserve">common </w:t>
      </w:r>
      <w:r w:rsidR="00D93C07" w:rsidRPr="00032FCD">
        <w:rPr>
          <w:rFonts w:cs="Times New Roman"/>
          <w:sz w:val="20"/>
          <w:szCs w:val="20"/>
        </w:rPr>
        <w:t>example of sources of false alarm error</w:t>
      </w:r>
      <w:r w:rsidR="00EE068F" w:rsidRPr="00032FCD">
        <w:rPr>
          <w:rFonts w:cs="Times New Roman"/>
          <w:sz w:val="20"/>
          <w:szCs w:val="20"/>
        </w:rPr>
        <w:t>s</w:t>
      </w:r>
      <w:r w:rsidR="002D4CDD" w:rsidRPr="00032FCD">
        <w:rPr>
          <w:rFonts w:cs="Times New Roman"/>
          <w:sz w:val="20"/>
          <w:szCs w:val="20"/>
        </w:rPr>
        <w:t xml:space="preserve"> in seizure detection</w:t>
      </w:r>
      <w:r w:rsidRPr="00032FCD">
        <w:rPr>
          <w:rFonts w:cs="Times New Roman"/>
          <w:sz w:val="20"/>
          <w:szCs w:val="20"/>
        </w:rPr>
        <w:t xml:space="preserve">. </w:t>
      </w:r>
      <w:r w:rsidR="008320E8" w:rsidRPr="00032FCD">
        <w:rPr>
          <w:rFonts w:cs="Times New Roman"/>
          <w:color w:val="000000" w:themeColor="text1"/>
          <w:sz w:val="20"/>
          <w:szCs w:val="20"/>
        </w:rPr>
        <w:t>These false alarms</w:t>
      </w:r>
      <w:r w:rsidR="00032FCD">
        <w:rPr>
          <w:rFonts w:cs="Times New Roman"/>
          <w:color w:val="000000" w:themeColor="text1"/>
          <w:sz w:val="20"/>
          <w:szCs w:val="20"/>
        </w:rPr>
        <w:t xml:space="preserve">, however, </w:t>
      </w:r>
      <w:r w:rsidR="008320E8" w:rsidRPr="00032FCD">
        <w:rPr>
          <w:rFonts w:cs="Times New Roman"/>
          <w:color w:val="000000" w:themeColor="text1"/>
          <w:sz w:val="20"/>
          <w:szCs w:val="20"/>
        </w:rPr>
        <w:t>represent</w:t>
      </w:r>
      <w:r w:rsidR="00D77FF0">
        <w:rPr>
          <w:rFonts w:cs="Times New Roman"/>
          <w:color w:val="000000" w:themeColor="text1"/>
          <w:sz w:val="20"/>
          <w:szCs w:val="20"/>
        </w:rPr>
        <w:t xml:space="preserve"> </w:t>
      </w:r>
      <w:r w:rsidR="008320E8" w:rsidRPr="00032FCD">
        <w:rPr>
          <w:rFonts w:cs="Times New Roman"/>
          <w:color w:val="000000" w:themeColor="text1"/>
          <w:sz w:val="20"/>
          <w:szCs w:val="20"/>
        </w:rPr>
        <w:t>a less complex problem than false alarm</w:t>
      </w:r>
      <w:r w:rsidR="003409FB" w:rsidRPr="00032FCD">
        <w:rPr>
          <w:rFonts w:cs="Times New Roman"/>
          <w:color w:val="000000" w:themeColor="text1"/>
          <w:sz w:val="20"/>
          <w:szCs w:val="20"/>
        </w:rPr>
        <w:t xml:space="preserve">s </w:t>
      </w:r>
      <w:r w:rsidR="008320E8" w:rsidRPr="00032FCD">
        <w:rPr>
          <w:rFonts w:cs="Times New Roman"/>
          <w:color w:val="000000" w:themeColor="text1"/>
          <w:sz w:val="20"/>
          <w:szCs w:val="20"/>
        </w:rPr>
        <w:t>on slowing events</w:t>
      </w:r>
      <w:r w:rsidR="00032FCD">
        <w:rPr>
          <w:rFonts w:cs="Times New Roman"/>
          <w:color w:val="000000" w:themeColor="text1"/>
          <w:sz w:val="20"/>
          <w:szCs w:val="20"/>
        </w:rPr>
        <w:t>. M</w:t>
      </w:r>
      <w:r w:rsidR="008320E8" w:rsidRPr="00032FCD">
        <w:rPr>
          <w:rFonts w:cs="Times New Roman"/>
          <w:color w:val="000000" w:themeColor="text1"/>
          <w:sz w:val="20"/>
          <w:szCs w:val="20"/>
        </w:rPr>
        <w:t>uscle artifact</w:t>
      </w:r>
      <w:r w:rsidR="003409FB" w:rsidRPr="00032FCD">
        <w:rPr>
          <w:rFonts w:cs="Times New Roman"/>
          <w:color w:val="000000" w:themeColor="text1"/>
          <w:sz w:val="20"/>
          <w:szCs w:val="20"/>
        </w:rPr>
        <w:t>s</w:t>
      </w:r>
      <w:r w:rsidR="00032FCD">
        <w:rPr>
          <w:rFonts w:cs="Times New Roman"/>
          <w:color w:val="000000" w:themeColor="text1"/>
          <w:sz w:val="20"/>
          <w:szCs w:val="20"/>
        </w:rPr>
        <w:t xml:space="preserve">, unlike electrographic slowing, are not </w:t>
      </w:r>
      <w:r w:rsidR="00B0573C">
        <w:rPr>
          <w:rFonts w:cs="Times New Roman"/>
          <w:color w:val="000000" w:themeColor="text1"/>
          <w:sz w:val="20"/>
          <w:szCs w:val="20"/>
        </w:rPr>
        <w:t>produced in the brai</w:t>
      </w:r>
      <w:r w:rsidR="00D77FF0">
        <w:rPr>
          <w:rFonts w:cs="Times New Roman"/>
          <w:color w:val="000000" w:themeColor="text1"/>
          <w:sz w:val="20"/>
          <w:szCs w:val="20"/>
        </w:rPr>
        <w:t xml:space="preserve">n. </w:t>
      </w:r>
      <w:r w:rsidR="00830823">
        <w:rPr>
          <w:rFonts w:cs="Times New Roman"/>
          <w:sz w:val="20"/>
          <w:szCs w:val="20"/>
        </w:rPr>
        <w:t>Rather than training a system to differentiate between muscle artifact obscuring a seizure and muscle artifact occurring independently, m</w:t>
      </w:r>
      <w:r w:rsidR="008320E8">
        <w:rPr>
          <w:rFonts w:cs="Times New Roman"/>
          <w:sz w:val="20"/>
          <w:szCs w:val="20"/>
        </w:rPr>
        <w:t>uscle artifact</w:t>
      </w:r>
      <w:r w:rsidR="003409FB">
        <w:rPr>
          <w:rFonts w:cs="Times New Roman"/>
          <w:sz w:val="20"/>
          <w:szCs w:val="20"/>
        </w:rPr>
        <w:t>s</w:t>
      </w:r>
      <w:r w:rsidR="008320E8">
        <w:rPr>
          <w:rFonts w:cs="Times New Roman"/>
          <w:sz w:val="20"/>
          <w:szCs w:val="20"/>
        </w:rPr>
        <w:t xml:space="preserve"> </w:t>
      </w:r>
      <w:r w:rsidR="00ED4074">
        <w:rPr>
          <w:rFonts w:cs="Times New Roman"/>
          <w:sz w:val="20"/>
          <w:szCs w:val="20"/>
        </w:rPr>
        <w:t>are typically</w:t>
      </w:r>
      <w:r w:rsidR="00830823">
        <w:rPr>
          <w:rFonts w:cs="Times New Roman"/>
          <w:sz w:val="20"/>
          <w:szCs w:val="20"/>
        </w:rPr>
        <w:t xml:space="preserve"> just</w:t>
      </w:r>
      <w:r w:rsidR="00ED4074">
        <w:rPr>
          <w:rFonts w:cs="Times New Roman"/>
          <w:sz w:val="20"/>
          <w:szCs w:val="20"/>
        </w:rPr>
        <w:t xml:space="preserve"> removed </w:t>
      </w:r>
      <w:r w:rsidR="008320E8">
        <w:rPr>
          <w:rFonts w:cs="Times New Roman"/>
          <w:sz w:val="20"/>
          <w:szCs w:val="20"/>
        </w:rPr>
        <w:t xml:space="preserve">through artifact reduction </w:t>
      </w:r>
      <w:r w:rsidR="008320E8">
        <w:rPr>
          <w:rFonts w:cs="Times New Roman"/>
          <w:sz w:val="20"/>
          <w:szCs w:val="20"/>
        </w:rPr>
        <w:fldChar w:fldCharType="begin" w:fldLock="1"/>
      </w:r>
      <w:r w:rsidR="00644523">
        <w:rPr>
          <w:rFonts w:cs="Times New Roman"/>
          <w:sz w:val="20"/>
          <w:szCs w:val="20"/>
        </w:rPr>
        <w:instrText>ADDIN CSL_CITATION { "citationItems" : [ { "id" : "ITEM-1", "itemData" : { "DOI" : "10.1109/EMBC.2015.7318765", "ISBN" : "9781424492718", "ISSN" : "1557170X", "abstract" : "\u00a9 2014 IEEE.The Electroencephalogram (EEG) is often contaminated by muscle artifacts. EEG is a widely used recording technique for the study of many brain related diseases such as epilepsy. The detection and removal of muscle artifacts from the EEG signal poses a real challenge and is crucial for the reliable interpretation of EEG-based quantitative measures. In this paper, an automatic method for detection and removal of muscle artifacts from scalp EEG recordings, based on canonical correlation analysis (CCA), is introduced. To this end we exploit the fact that the EEG signal may exhibit altered autocorrelation structure and spectral characteristics during periods when it is contaminated by muscle activity. Therefore, we design classifiers in order to automatically discriminate between contaminated and non-contaminated EEG epochs using features based on the aforementioned quantities and examine their performance on simulated data and in scalp EEG recordings obtained from patients with epilepsy.", "author" : [ { "dropping-particle" : "", "family" : "Anastasiadou", "given" : "Maria", "non-dropping-particle" : "", "parse-names" : false, "suffix" : "" }, { "dropping-particle" : "", "family" : "Christodoulakis", "given" : "Manolis", "non-dropping-particle" : "", "parse-names" : false, "suffix" : "" }, { "dropping-particle" : "", "family" : "Papathanasiou", "given" : "Eleftherios S.", "non-dropping-particle" : "", "parse-names" : false, "suffix" : "" }, { "dropping-particle" : "", "family" : "Papacostas", "given" : "Savvas S.", "non-dropping-particle" : "", "parse-names" : false, "suffix" : "" }, { "dropping-particle" : "", "family" : "Mitsis", "given" : "Georgios D.", "non-dropping-particle" : "", "parse-names" : false, "suffix" : "" } ], "container-title" : "Proceedings of the Annual International Conference of the IEEE Engineering in Medicine and Biology Society, EMBS", "id" : "ITEM-1", "issued" : { "date-parts" : [ [ "2015" ] ] }, "page" : "1946-1950", "title" : "Automatic detection and removal of muscle artifacts from scalp EEG recordings in patients with epilepsy", "type" : "paper-conference", "volume" : "2015-Novem" }, "uris" : [ "http://www.mendeley.com/documents/?uuid=7d0432dc-2597-4316-9dda-65c8edd2d5c2" ] } ], "mendeley" : { "formattedCitation" : "[4]", "plainTextFormattedCitation" : "[4]", "previouslyFormattedCitation" : "[4]" }, "properties" : { "noteIndex" : 0 }, "schema" : "https://github.com/citation-style-language/schema/raw/master/csl-citation.json" }</w:instrText>
      </w:r>
      <w:r w:rsidR="008320E8">
        <w:rPr>
          <w:rFonts w:cs="Times New Roman"/>
          <w:sz w:val="20"/>
          <w:szCs w:val="20"/>
        </w:rPr>
        <w:fldChar w:fldCharType="separate"/>
      </w:r>
      <w:r w:rsidR="008320E8" w:rsidRPr="008320E8">
        <w:rPr>
          <w:rFonts w:cs="Times New Roman"/>
          <w:noProof/>
          <w:sz w:val="20"/>
          <w:szCs w:val="20"/>
        </w:rPr>
        <w:t>[4]</w:t>
      </w:r>
      <w:r w:rsidR="008320E8">
        <w:rPr>
          <w:rFonts w:cs="Times New Roman"/>
          <w:sz w:val="20"/>
          <w:szCs w:val="20"/>
        </w:rPr>
        <w:fldChar w:fldCharType="end"/>
      </w:r>
      <w:r w:rsidR="00ED4074">
        <w:rPr>
          <w:rFonts w:cs="Times New Roman"/>
          <w:sz w:val="20"/>
          <w:szCs w:val="20"/>
        </w:rPr>
        <w:t xml:space="preserve">. </w:t>
      </w:r>
      <w:r w:rsidR="008320E8">
        <w:rPr>
          <w:rFonts w:cs="Times New Roman"/>
          <w:sz w:val="20"/>
          <w:szCs w:val="20"/>
        </w:rPr>
        <w:t xml:space="preserve">Slowing however, can be part of a seizure, and should be detected as such. To achieve this, the system must be able </w:t>
      </w:r>
      <w:r w:rsidR="008320E8">
        <w:rPr>
          <w:rFonts w:cs="Times New Roman"/>
          <w:sz w:val="20"/>
          <w:szCs w:val="20"/>
        </w:rPr>
        <w:lastRenderedPageBreak/>
        <w:t>to differentiate between slowing at the end of a seizure and slowing that occurs independent of a seizure event.</w:t>
      </w:r>
      <w:r w:rsidR="00883AF8" w:rsidRPr="00883AF8">
        <w:rPr>
          <w:rFonts w:cs="Times New Roman"/>
          <w:sz w:val="20"/>
          <w:szCs w:val="20"/>
        </w:rPr>
        <w:t xml:space="preserve"> </w:t>
      </w:r>
      <w:r w:rsidR="001F75AD">
        <w:rPr>
          <w:rFonts w:cs="Times New Roman"/>
          <w:sz w:val="20"/>
          <w:szCs w:val="20"/>
        </w:rPr>
        <w:t xml:space="preserve">As </w:t>
      </w:r>
      <w:r w:rsidR="00C52FA9">
        <w:rPr>
          <w:rFonts w:cs="Times New Roman"/>
          <w:sz w:val="20"/>
          <w:szCs w:val="20"/>
        </w:rPr>
        <w:t xml:space="preserve">shown </w:t>
      </w:r>
      <w:r w:rsidR="001F75AD">
        <w:rPr>
          <w:rFonts w:cs="Times New Roman"/>
          <w:sz w:val="20"/>
          <w:szCs w:val="20"/>
        </w:rPr>
        <w:t xml:space="preserve">in </w:t>
      </w:r>
      <w:r w:rsidR="001F75AD">
        <w:rPr>
          <w:rFonts w:cs="Times New Roman"/>
          <w:sz w:val="20"/>
          <w:szCs w:val="20"/>
        </w:rPr>
        <w:fldChar w:fldCharType="begin"/>
      </w:r>
      <w:r w:rsidR="001F75AD">
        <w:rPr>
          <w:rFonts w:cs="Times New Roman"/>
          <w:sz w:val="20"/>
          <w:szCs w:val="20"/>
        </w:rPr>
        <w:instrText xml:space="preserve"> REF _Ref490147931 \* mergeformat</w:instrText>
      </w:r>
      <w:r w:rsidR="001F75AD">
        <w:rPr>
          <w:rFonts w:cs="Times New Roman"/>
          <w:sz w:val="20"/>
          <w:szCs w:val="20"/>
        </w:rPr>
        <w:fldChar w:fldCharType="separate"/>
      </w:r>
      <w:r w:rsidR="00A377CA" w:rsidRPr="00A377CA">
        <w:rPr>
          <w:rFonts w:cs="Times New Roman"/>
          <w:sz w:val="20"/>
          <w:szCs w:val="20"/>
        </w:rPr>
        <w:t>Figure 1</w:t>
      </w:r>
      <w:r w:rsidR="001F75AD">
        <w:rPr>
          <w:rFonts w:cs="Times New Roman"/>
          <w:sz w:val="20"/>
          <w:szCs w:val="20"/>
        </w:rPr>
        <w:fldChar w:fldCharType="end"/>
      </w:r>
      <w:r w:rsidR="001F75AD">
        <w:rPr>
          <w:rFonts w:cs="Times New Roman"/>
          <w:sz w:val="20"/>
          <w:szCs w:val="20"/>
        </w:rPr>
        <w:t xml:space="preserve">, without the context of </w:t>
      </w:r>
      <w:r w:rsidR="00ED4074">
        <w:rPr>
          <w:rFonts w:cs="Times New Roman"/>
          <w:sz w:val="20"/>
          <w:szCs w:val="20"/>
        </w:rPr>
        <w:t>whether</w:t>
      </w:r>
      <w:r w:rsidR="001F75AD">
        <w:rPr>
          <w:rFonts w:cs="Times New Roman"/>
          <w:sz w:val="20"/>
          <w:szCs w:val="20"/>
        </w:rPr>
        <w:t xml:space="preserve"> there was a seizure event directly preceding it, </w:t>
      </w:r>
      <w:r w:rsidR="00C54C42">
        <w:rPr>
          <w:rFonts w:cs="Times New Roman"/>
          <w:sz w:val="20"/>
          <w:szCs w:val="20"/>
        </w:rPr>
        <w:t xml:space="preserve">slowing at the end of a seizure, referred to as </w:t>
      </w:r>
      <w:r w:rsidR="001F75AD">
        <w:rPr>
          <w:rFonts w:cs="Times New Roman"/>
          <w:sz w:val="20"/>
          <w:szCs w:val="20"/>
        </w:rPr>
        <w:t>post-ictal slowing</w:t>
      </w:r>
      <w:r w:rsidR="00C54C42">
        <w:rPr>
          <w:rFonts w:cs="Times New Roman"/>
          <w:sz w:val="20"/>
          <w:szCs w:val="20"/>
        </w:rPr>
        <w:t>,</w:t>
      </w:r>
      <w:r w:rsidR="001F75AD">
        <w:rPr>
          <w:rFonts w:cs="Times New Roman"/>
          <w:sz w:val="20"/>
          <w:szCs w:val="20"/>
        </w:rPr>
        <w:t xml:space="preserve"> and independent slowing events can look very similar. </w:t>
      </w:r>
    </w:p>
    <w:p w14:paraId="44D1C695" w14:textId="74462A92" w:rsidR="00D93C07" w:rsidRPr="00C060F2" w:rsidRDefault="003C0B5F" w:rsidP="007F0CEA">
      <w:pPr>
        <w:suppressAutoHyphens/>
        <w:rPr>
          <w:rFonts w:cs="Times New Roman"/>
          <w:sz w:val="20"/>
          <w:szCs w:val="20"/>
        </w:rPr>
      </w:pPr>
      <w:r>
        <w:rPr>
          <w:rFonts w:cs="Times New Roman"/>
          <w:sz w:val="20"/>
          <w:szCs w:val="20"/>
        </w:rPr>
        <w:t>While s</w:t>
      </w:r>
      <w:r w:rsidR="00270CB2">
        <w:rPr>
          <w:rFonts w:cs="Times New Roman"/>
          <w:sz w:val="20"/>
          <w:szCs w:val="20"/>
        </w:rPr>
        <w:t xml:space="preserve">lowing at the end of a seizure </w:t>
      </w:r>
      <w:r w:rsidR="00270CB2" w:rsidRPr="00453421">
        <w:rPr>
          <w:rFonts w:cs="Times New Roman"/>
          <w:sz w:val="20"/>
          <w:szCs w:val="20"/>
        </w:rPr>
        <w:t>is g</w:t>
      </w:r>
      <w:r w:rsidR="00B079C4">
        <w:rPr>
          <w:rFonts w:cs="Times New Roman"/>
          <w:sz w:val="20"/>
          <w:szCs w:val="20"/>
        </w:rPr>
        <w:t>enerally understood to be a sign of</w:t>
      </w:r>
      <w:r w:rsidR="00270CB2" w:rsidRPr="00453421">
        <w:rPr>
          <w:rFonts w:cs="Times New Roman"/>
          <w:sz w:val="20"/>
          <w:szCs w:val="20"/>
        </w:rPr>
        <w:t xml:space="preserve"> the brain’s gradual return to baseline following</w:t>
      </w:r>
      <w:r w:rsidR="00270CB2">
        <w:rPr>
          <w:rFonts w:cs="Times New Roman"/>
          <w:sz w:val="20"/>
          <w:szCs w:val="20"/>
        </w:rPr>
        <w:t xml:space="preserve"> </w:t>
      </w:r>
      <w:r w:rsidR="00270CB2" w:rsidRPr="00453421">
        <w:rPr>
          <w:rFonts w:cs="Times New Roman"/>
          <w:sz w:val="20"/>
          <w:szCs w:val="20"/>
        </w:rPr>
        <w:t>an epileptic event</w:t>
      </w:r>
      <w:r>
        <w:rPr>
          <w:rFonts w:cs="Times New Roman"/>
          <w:sz w:val="20"/>
          <w:szCs w:val="20"/>
        </w:rPr>
        <w:t xml:space="preserve">, </w:t>
      </w:r>
      <w:r w:rsidR="00270CB2" w:rsidRPr="00453421">
        <w:rPr>
          <w:rFonts w:cs="Times New Roman"/>
          <w:sz w:val="20"/>
          <w:szCs w:val="20"/>
        </w:rPr>
        <w:t>the pathogenesis</w:t>
      </w:r>
      <w:r w:rsidR="00270CB2">
        <w:rPr>
          <w:rFonts w:cs="Times New Roman"/>
          <w:sz w:val="20"/>
          <w:szCs w:val="20"/>
        </w:rPr>
        <w:t xml:space="preserve"> of independent slowing events can be unclear.</w:t>
      </w:r>
      <w:r w:rsidR="004F75E7">
        <w:rPr>
          <w:rFonts w:cs="Times New Roman"/>
          <w:sz w:val="20"/>
          <w:szCs w:val="20"/>
        </w:rPr>
        <w:t xml:space="preserve"> </w:t>
      </w:r>
      <w:r w:rsidR="00270CB2" w:rsidRPr="00453421">
        <w:rPr>
          <w:rFonts w:cs="Times New Roman"/>
          <w:sz w:val="20"/>
          <w:szCs w:val="20"/>
        </w:rPr>
        <w:t>E</w:t>
      </w:r>
      <w:r w:rsidR="00707982">
        <w:rPr>
          <w:rFonts w:cs="Times New Roman"/>
          <w:sz w:val="20"/>
          <w:szCs w:val="20"/>
        </w:rPr>
        <w:t xml:space="preserve">EG </w:t>
      </w:r>
      <w:r w:rsidR="00270CB2" w:rsidRPr="00453421">
        <w:rPr>
          <w:rFonts w:cs="Times New Roman"/>
          <w:sz w:val="20"/>
          <w:szCs w:val="20"/>
        </w:rPr>
        <w:t>slowing can be seen in patients with cerebral structural abnormalities, during interictal periods in epileptic patients, and even during normal sleep</w:t>
      </w:r>
      <w:r w:rsidR="00BD46BD">
        <w:rPr>
          <w:rFonts w:cs="Times New Roman"/>
          <w:sz w:val="20"/>
          <w:szCs w:val="20"/>
        </w:rPr>
        <w:t> </w:t>
      </w:r>
      <w:r w:rsidR="007A5524">
        <w:rPr>
          <w:rFonts w:cs="Times New Roman"/>
          <w:sz w:val="20"/>
          <w:szCs w:val="20"/>
        </w:rPr>
        <w:fldChar w:fldCharType="begin" w:fldLock="1"/>
      </w:r>
      <w:r w:rsidR="008320E8">
        <w:rPr>
          <w:rFonts w:cs="Times New Roman"/>
          <w:sz w:val="20"/>
          <w:szCs w:val="20"/>
        </w:rPr>
        <w:instrText>ADDIN CSL_CITATION { "citationItems" : [ { "id" : "ITEM-1", "itemData" : { "DOI" : "10.1111/j.1528-1167.2010.02918.x", "ISBN" : "1528-1167 (Electronic)\\r0013-9580 (Linking)", "ISSN" : "00139580", "PMID" : "21204828", "abstract" : "Several studies have suggested that interictal regional delta slowing (IRDS) carries a lateralizing and localizing value similar to interictal spikes and is associated with favorable surgical outcomes in patients with temporal lobe epilepsy (TLE). However, whether IRDS reflects structural dysfunction or underlying epileptic activity remains controversial. The objective of this study is to determine the cortical electroencephalography (EEG) correlates of scalp-recorded IRDS, in so doing, to further understand its clinical and biologic significances.", "author" : [ { "dropping-particle" : "", "family" : "Tao", "given" : "James X.", "non-dropping-particle" : "", "parse-names" : false, "suffix" : "" }, { "dropping-particle" : "", "family" : "Chen", "given" : "Xiang Jun", "non-dropping-particle" : "", "parse-names" : false, "suffix" : "" }, { "dropping-particle" : "", "family" : "Baldwin", "given" : "Maria", "non-dropping-particle" : "", "parse-names" : false, "suffix" : "" }, { "dropping-particle" : "", "family" : "Yung", "given" : "Iris", "non-dropping-particle" : "", "parse-names" : false, "suffix" : "" }, { "dropping-particle" : "", "family" : "Rose", "given" : "Sandra", "non-dropping-particle" : "", "parse-names" : false, "suffix" : "" }, { "dropping-particle" : "", "family" : "Frim", "given" : "David", "non-dropping-particle" : "", "parse-names" : false, "suffix" : "" }, { "dropping-particle" : "", "family" : "Hawes-Ebersole", "given" : "Susan", "non-dropping-particle" : "", "parse-names" : false, "suffix" : "" }, { "dropping-particle" : "", "family" : "Ebersole", "given" : "John S.", "non-dropping-particle" : "", "parse-names" : false, "suffix" : "" } ], "container-title" : "Epilepsia", "id" : "ITEM-1", "issue" : "3", "issued" : { "date-parts" : [ [ "2011" ] ] }, "page" : "467-476", "title" : "Interictal regional delta slowing is an EEG marker of epileptic network in temporal lobe epilepsy", "type" : "article-journal", "volume" : "52" }, "uris" : [ "http://www.mendeley.com/documents/?uuid=e6ba6b07-164d-4b77-9de0-079a51d432f5" ] } ], "mendeley" : { "formattedCitation" : "[5]", "plainTextFormattedCitation" : "[5]", "previouslyFormattedCitation" : "[5]" }, "properties" : { "noteIndex" : 0 }, "schema" : "https://github.com/citation-style-language/schema/raw/master/csl-citation.json" }</w:instrText>
      </w:r>
      <w:r w:rsidR="007A5524">
        <w:rPr>
          <w:rFonts w:cs="Times New Roman"/>
          <w:sz w:val="20"/>
          <w:szCs w:val="20"/>
        </w:rPr>
        <w:fldChar w:fldCharType="separate"/>
      </w:r>
      <w:r w:rsidR="005B1FE3" w:rsidRPr="005B1FE3">
        <w:rPr>
          <w:rFonts w:cs="Times New Roman"/>
          <w:noProof/>
          <w:sz w:val="20"/>
          <w:szCs w:val="20"/>
        </w:rPr>
        <w:t>[5]</w:t>
      </w:r>
      <w:r w:rsidR="007A5524">
        <w:rPr>
          <w:rFonts w:cs="Times New Roman"/>
          <w:sz w:val="20"/>
          <w:szCs w:val="20"/>
        </w:rPr>
        <w:fldChar w:fldCharType="end"/>
      </w:r>
      <w:r w:rsidR="00270CB2" w:rsidRPr="00453421">
        <w:rPr>
          <w:rFonts w:cs="Times New Roman"/>
          <w:sz w:val="20"/>
          <w:szCs w:val="20"/>
        </w:rPr>
        <w:t xml:space="preserve">. Interictal </w:t>
      </w:r>
      <w:r w:rsidR="00270CB2" w:rsidRPr="00C060F2">
        <w:rPr>
          <w:rFonts w:cs="Times New Roman"/>
          <w:sz w:val="20"/>
          <w:szCs w:val="20"/>
        </w:rPr>
        <w:t xml:space="preserve">regional delta slowing (IRDS) </w:t>
      </w:r>
      <w:r w:rsidR="00707982">
        <w:rPr>
          <w:rFonts w:cs="Times New Roman"/>
          <w:sz w:val="20"/>
          <w:szCs w:val="20"/>
        </w:rPr>
        <w:t xml:space="preserve">also </w:t>
      </w:r>
      <w:r w:rsidR="00270CB2" w:rsidRPr="00C060F2">
        <w:rPr>
          <w:rFonts w:cs="Times New Roman"/>
          <w:sz w:val="20"/>
          <w:szCs w:val="20"/>
        </w:rPr>
        <w:t>represents a challenge to seizure detection. Often present in temporal proximity to seizures, IRDS can be rhythmic and sharply contoured, closely resembling post-ictal slowing.</w:t>
      </w:r>
      <w:bookmarkEnd w:id="52"/>
      <w:r w:rsidR="00B963E6">
        <w:rPr>
          <w:rFonts w:cs="Times New Roman"/>
          <w:sz w:val="20"/>
          <w:szCs w:val="20"/>
        </w:rPr>
        <w:t xml:space="preserve"> </w:t>
      </w:r>
    </w:p>
    <w:p w14:paraId="4366290A" w14:textId="74E6D11B" w:rsidR="00535485" w:rsidRDefault="00407C35" w:rsidP="007258E5">
      <w:pPr>
        <w:suppressAutoHyphens/>
        <w:rPr>
          <w:sz w:val="20"/>
          <w:szCs w:val="20"/>
        </w:rPr>
      </w:pPr>
      <w:r w:rsidRPr="000F07E5">
        <w:rPr>
          <w:rFonts w:cs="Times New Roman"/>
          <w:noProof/>
          <w:sz w:val="20"/>
          <w:szCs w:val="20"/>
        </w:rPr>
        <mc:AlternateContent>
          <mc:Choice Requires="wps">
            <w:drawing>
              <wp:anchor distT="0" distB="91440" distL="0" distR="0" simplePos="0" relativeHeight="251676672" behindDoc="0" locked="0" layoutInCell="1" allowOverlap="1" wp14:anchorId="7F01CBE0" wp14:editId="457FAE04">
                <wp:simplePos x="0" y="0"/>
                <wp:positionH relativeFrom="margin">
                  <wp:align>right</wp:align>
                </wp:positionH>
                <wp:positionV relativeFrom="margin">
                  <wp:align>bottom</wp:align>
                </wp:positionV>
                <wp:extent cx="2852928" cy="4901184"/>
                <wp:effectExtent l="0" t="0" r="5080" b="13970"/>
                <wp:wrapSquare wrapText="bothSides"/>
                <wp:docPr id="3" name="Text Box 3"/>
                <wp:cNvGraphicFramePr/>
                <a:graphic xmlns:a="http://schemas.openxmlformats.org/drawingml/2006/main">
                  <a:graphicData uri="http://schemas.microsoft.com/office/word/2010/wordprocessingShape">
                    <wps:wsp>
                      <wps:cNvSpPr txBox="1"/>
                      <wps:spPr>
                        <a:xfrm>
                          <a:off x="0" y="0"/>
                          <a:ext cx="2852928" cy="4901184"/>
                        </a:xfrm>
                        <a:prstGeom prst="rect">
                          <a:avLst/>
                        </a:prstGeom>
                        <a:noFill/>
                        <a:ln>
                          <a:noFill/>
                        </a:ln>
                        <a:effectLst/>
                      </wps:spPr>
                      <wps:txbx>
                        <w:txbxContent>
                          <w:p w14:paraId="67885243" w14:textId="77777777" w:rsidR="00407C35" w:rsidRDefault="00407C35" w:rsidP="00407C35">
                            <w:pPr>
                              <w:spacing w:after="0"/>
                              <w:jc w:val="center"/>
                            </w:pPr>
                            <w:r>
                              <w:rPr>
                                <w:noProof/>
                              </w:rPr>
                              <w:drawing>
                                <wp:inline distT="0" distB="0" distL="0" distR="0" wp14:anchorId="69252864" wp14:editId="5BF0F55B">
                                  <wp:extent cx="2679192" cy="133502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owing_sample.PNG"/>
                                          <pic:cNvPicPr/>
                                        </pic:nvPicPr>
                                        <pic:blipFill>
                                          <a:blip r:embed="rId10">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p>
                          <w:p w14:paraId="73C8C33B" w14:textId="77777777" w:rsidR="00407C35" w:rsidRDefault="00407C35" w:rsidP="00407C35">
                            <w:pPr>
                              <w:spacing w:after="0"/>
                              <w:jc w:val="center"/>
                            </w:pPr>
                            <w:r>
                              <w:rPr>
                                <w:noProof/>
                              </w:rPr>
                              <w:drawing>
                                <wp:inline distT="0" distB="0" distL="0" distR="0" wp14:anchorId="6F6292D8" wp14:editId="33A85F9B">
                                  <wp:extent cx="2678426" cy="133502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iz_sample.PNG"/>
                                          <pic:cNvPicPr/>
                                        </pic:nvPicPr>
                                        <pic:blipFill>
                                          <a:blip r:embed="rId11">
                                            <a:extLst>
                                              <a:ext uri="{28A0092B-C50C-407E-A947-70E740481C1C}">
                                                <a14:useLocalDpi xmlns:a14="http://schemas.microsoft.com/office/drawing/2010/main" val="0"/>
                                              </a:ext>
                                            </a:extLst>
                                          </a:blip>
                                          <a:stretch>
                                            <a:fillRect/>
                                          </a:stretch>
                                        </pic:blipFill>
                                        <pic:spPr>
                                          <a:xfrm>
                                            <a:off x="0" y="0"/>
                                            <a:ext cx="2678426" cy="1335024"/>
                                          </a:xfrm>
                                          <a:prstGeom prst="rect">
                                            <a:avLst/>
                                          </a:prstGeom>
                                        </pic:spPr>
                                      </pic:pic>
                                    </a:graphicData>
                                  </a:graphic>
                                </wp:inline>
                              </w:drawing>
                            </w:r>
                          </w:p>
                          <w:p w14:paraId="77F6A80A" w14:textId="77777777" w:rsidR="00407C35" w:rsidRPr="0071078C" w:rsidRDefault="00407C35" w:rsidP="00407C35">
                            <w:pPr>
                              <w:pStyle w:val="Caption"/>
                              <w:spacing w:after="0"/>
                              <w:jc w:val="center"/>
                              <w:rPr>
                                <w:rFonts w:cs="Times New Roman"/>
                                <w:i w:val="0"/>
                                <w:noProof/>
                                <w:color w:val="000000" w:themeColor="text1"/>
                                <w:sz w:val="20"/>
                                <w:szCs w:val="20"/>
                              </w:rPr>
                            </w:pPr>
                            <w:r>
                              <w:rPr>
                                <w:rFonts w:cs="Times New Roman"/>
                                <w:iCs w:val="0"/>
                                <w:noProof/>
                                <w:color w:val="000000" w:themeColor="text1"/>
                              </w:rPr>
                              <w:drawing>
                                <wp:inline distT="0" distB="0" distL="0" distR="0" wp14:anchorId="5D688FF4" wp14:editId="0F676AE5">
                                  <wp:extent cx="2679192" cy="1329828"/>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kg_sample.PNG"/>
                                          <pic:cNvPicPr/>
                                        </pic:nvPicPr>
                                        <pic:blipFill>
                                          <a:blip r:embed="rId12">
                                            <a:extLst>
                                              <a:ext uri="{28A0092B-C50C-407E-A947-70E740481C1C}">
                                                <a14:useLocalDpi xmlns:a14="http://schemas.microsoft.com/office/drawing/2010/main" val="0"/>
                                              </a:ext>
                                            </a:extLst>
                                          </a:blip>
                                          <a:stretch>
                                            <a:fillRect/>
                                          </a:stretch>
                                        </pic:blipFill>
                                        <pic:spPr>
                                          <a:xfrm>
                                            <a:off x="0" y="0"/>
                                            <a:ext cx="2679192" cy="1329828"/>
                                          </a:xfrm>
                                          <a:prstGeom prst="rect">
                                            <a:avLst/>
                                          </a:prstGeom>
                                        </pic:spPr>
                                      </pic:pic>
                                    </a:graphicData>
                                  </a:graphic>
                                </wp:inline>
                              </w:drawing>
                            </w:r>
                          </w:p>
                          <w:p w14:paraId="4C998058" w14:textId="03C016DB" w:rsidR="00407C35" w:rsidRPr="00376A91" w:rsidRDefault="00407C35" w:rsidP="00407C35">
                            <w:pPr>
                              <w:pStyle w:val="Caption"/>
                              <w:spacing w:before="120" w:after="0"/>
                              <w:rPr>
                                <w:rFonts w:cs="Times New Roman"/>
                                <w:i w:val="0"/>
                                <w:noProof/>
                                <w:sz w:val="20"/>
                                <w:szCs w:val="20"/>
                              </w:rPr>
                            </w:pPr>
                            <w:bookmarkStart w:id="53" w:name="_Ref496534752"/>
                            <w:r w:rsidRPr="0071078C">
                              <w:rPr>
                                <w:rFonts w:cs="Times New Roman"/>
                                <w:i w:val="0"/>
                                <w:color w:val="000000" w:themeColor="text1"/>
                              </w:rPr>
                              <w:t xml:space="preserve">Figure </w:t>
                            </w:r>
                            <w:r w:rsidRPr="0071078C">
                              <w:rPr>
                                <w:rFonts w:cs="Times New Roman"/>
                                <w:i w:val="0"/>
                                <w:color w:val="000000" w:themeColor="text1"/>
                              </w:rPr>
                              <w:fldChar w:fldCharType="begin"/>
                            </w:r>
                            <w:r w:rsidRPr="0071078C">
                              <w:rPr>
                                <w:rFonts w:cs="Times New Roman"/>
                                <w:i w:val="0"/>
                                <w:color w:val="000000" w:themeColor="text1"/>
                              </w:rPr>
                              <w:instrText xml:space="preserve"> SEQ Figure \* ARABIC </w:instrText>
                            </w:r>
                            <w:r w:rsidRPr="0071078C">
                              <w:rPr>
                                <w:rFonts w:cs="Times New Roman"/>
                                <w:i w:val="0"/>
                                <w:color w:val="000000" w:themeColor="text1"/>
                              </w:rPr>
                              <w:fldChar w:fldCharType="separate"/>
                            </w:r>
                            <w:r w:rsidR="00A377CA">
                              <w:rPr>
                                <w:rFonts w:cs="Times New Roman"/>
                                <w:i w:val="0"/>
                                <w:noProof/>
                                <w:color w:val="000000" w:themeColor="text1"/>
                              </w:rPr>
                              <w:t>2</w:t>
                            </w:r>
                            <w:r w:rsidRPr="0071078C">
                              <w:rPr>
                                <w:rFonts w:cs="Times New Roman"/>
                                <w:i w:val="0"/>
                                <w:color w:val="000000" w:themeColor="text1"/>
                              </w:rPr>
                              <w:fldChar w:fldCharType="end"/>
                            </w:r>
                            <w:bookmarkEnd w:id="53"/>
                            <w:r w:rsidRPr="0071078C">
                              <w:rPr>
                                <w:rFonts w:cs="Times New Roman"/>
                                <w:i w:val="0"/>
                                <w:color w:val="000000" w:themeColor="text1"/>
                              </w:rPr>
                              <w:t>.</w:t>
                            </w:r>
                            <w:r>
                              <w:rPr>
                                <w:rFonts w:cs="Times New Roman"/>
                                <w:i w:val="0"/>
                                <w:color w:val="000000" w:themeColor="text1"/>
                              </w:rPr>
                              <w:t xml:space="preserve"> Electroencephalographic slowing can present in many forms. In these examples, the slowing event is centered in the 10-second sample. Somewhat sharply contoured generalized slowing (upper image); non-generalized, low amplitude slowing (middle image); and slowing with very smooth, slow waves (lower image) can all be found in the corpus. </w:t>
                            </w:r>
                          </w:p>
                          <w:p w14:paraId="37DD7B6C" w14:textId="77777777" w:rsidR="00407C35" w:rsidRDefault="00407C35" w:rsidP="00407C3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01CBE0" id="_x0000_t202" coordsize="21600,21600" o:spt="202" path="m,l,21600r21600,l21600,xe">
                <v:stroke joinstyle="miter"/>
                <v:path gradientshapeok="t" o:connecttype="rect"/>
              </v:shapetype>
              <v:shape id="Text Box 3" o:spid="_x0000_s1027" type="#_x0000_t202" style="position:absolute;left:0;text-align:left;margin-left:173.45pt;margin-top:0;width:224.65pt;height:385.9pt;z-index:251676672;visibility:visible;mso-wrap-style:square;mso-width-percent:0;mso-height-percent:0;mso-wrap-distance-left:0;mso-wrap-distance-top:0;mso-wrap-distance-right:0;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" filled="f" stroked="f">
                <v:textbox inset="0,0,0,0">
                  <w:txbxContent>
                    <w:p w14:paraId="67885243" w14:textId="77777777" w:rsidR="00407C35" w:rsidRDefault="00407C35" w:rsidP="00407C35">
                      <w:pPr>
                        <w:spacing w:after="0"/>
                        <w:jc w:val="center"/>
                      </w:pPr>
                      <w:r>
                        <w:rPr>
                          <w:noProof/>
                        </w:rPr>
                        <w:drawing>
                          <wp:inline distT="0" distB="0" distL="0" distR="0" wp14:anchorId="69252864" wp14:editId="5BF0F55B">
                            <wp:extent cx="2679192" cy="133502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owing_sample.PNG"/>
                                    <pic:cNvPicPr/>
                                  </pic:nvPicPr>
                                  <pic:blipFill>
                                    <a:blip r:embed="rId13">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p>
                    <w:p w14:paraId="73C8C33B" w14:textId="77777777" w:rsidR="00407C35" w:rsidRDefault="00407C35" w:rsidP="00407C35">
                      <w:pPr>
                        <w:spacing w:after="0"/>
                        <w:jc w:val="center"/>
                      </w:pPr>
                      <w:r>
                        <w:rPr>
                          <w:noProof/>
                        </w:rPr>
                        <w:drawing>
                          <wp:inline distT="0" distB="0" distL="0" distR="0" wp14:anchorId="6F6292D8" wp14:editId="33A85F9B">
                            <wp:extent cx="2678426" cy="133502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iz_sample.PNG"/>
                                    <pic:cNvPicPr/>
                                  </pic:nvPicPr>
                                  <pic:blipFill>
                                    <a:blip r:embed="rId14">
                                      <a:extLst>
                                        <a:ext uri="{28A0092B-C50C-407E-A947-70E740481C1C}">
                                          <a14:useLocalDpi xmlns:a14="http://schemas.microsoft.com/office/drawing/2010/main" val="0"/>
                                        </a:ext>
                                      </a:extLst>
                                    </a:blip>
                                    <a:stretch>
                                      <a:fillRect/>
                                    </a:stretch>
                                  </pic:blipFill>
                                  <pic:spPr>
                                    <a:xfrm>
                                      <a:off x="0" y="0"/>
                                      <a:ext cx="2678426" cy="1335024"/>
                                    </a:xfrm>
                                    <a:prstGeom prst="rect">
                                      <a:avLst/>
                                    </a:prstGeom>
                                  </pic:spPr>
                                </pic:pic>
                              </a:graphicData>
                            </a:graphic>
                          </wp:inline>
                        </w:drawing>
                      </w:r>
                    </w:p>
                    <w:p w14:paraId="77F6A80A" w14:textId="77777777" w:rsidR="00407C35" w:rsidRPr="0071078C" w:rsidRDefault="00407C35" w:rsidP="00407C35">
                      <w:pPr>
                        <w:pStyle w:val="Caption"/>
                        <w:spacing w:after="0"/>
                        <w:jc w:val="center"/>
                        <w:rPr>
                          <w:rFonts w:cs="Times New Roman"/>
                          <w:i w:val="0"/>
                          <w:noProof/>
                          <w:color w:val="000000" w:themeColor="text1"/>
                          <w:sz w:val="20"/>
                          <w:szCs w:val="20"/>
                        </w:rPr>
                      </w:pPr>
                      <w:r>
                        <w:rPr>
                          <w:rFonts w:cs="Times New Roman"/>
                          <w:iCs w:val="0"/>
                          <w:noProof/>
                          <w:color w:val="000000" w:themeColor="text1"/>
                        </w:rPr>
                        <w:drawing>
                          <wp:inline distT="0" distB="0" distL="0" distR="0" wp14:anchorId="5D688FF4" wp14:editId="0F676AE5">
                            <wp:extent cx="2679192" cy="1329828"/>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kg_sample.PNG"/>
                                    <pic:cNvPicPr/>
                                  </pic:nvPicPr>
                                  <pic:blipFill>
                                    <a:blip r:embed="rId15">
                                      <a:extLst>
                                        <a:ext uri="{28A0092B-C50C-407E-A947-70E740481C1C}">
                                          <a14:useLocalDpi xmlns:a14="http://schemas.microsoft.com/office/drawing/2010/main" val="0"/>
                                        </a:ext>
                                      </a:extLst>
                                    </a:blip>
                                    <a:stretch>
                                      <a:fillRect/>
                                    </a:stretch>
                                  </pic:blipFill>
                                  <pic:spPr>
                                    <a:xfrm>
                                      <a:off x="0" y="0"/>
                                      <a:ext cx="2679192" cy="1329828"/>
                                    </a:xfrm>
                                    <a:prstGeom prst="rect">
                                      <a:avLst/>
                                    </a:prstGeom>
                                  </pic:spPr>
                                </pic:pic>
                              </a:graphicData>
                            </a:graphic>
                          </wp:inline>
                        </w:drawing>
                      </w:r>
                    </w:p>
                    <w:p w14:paraId="4C998058" w14:textId="03C016DB" w:rsidR="00407C35" w:rsidRPr="00376A91" w:rsidRDefault="00407C35" w:rsidP="00407C35">
                      <w:pPr>
                        <w:pStyle w:val="Caption"/>
                        <w:spacing w:before="120" w:after="0"/>
                        <w:rPr>
                          <w:rFonts w:cs="Times New Roman"/>
                          <w:i w:val="0"/>
                          <w:noProof/>
                          <w:sz w:val="20"/>
                          <w:szCs w:val="20"/>
                        </w:rPr>
                      </w:pPr>
                      <w:bookmarkStart w:id="53" w:name="_Ref496534752"/>
                      <w:r w:rsidRPr="0071078C">
                        <w:rPr>
                          <w:rFonts w:cs="Times New Roman"/>
                          <w:i w:val="0"/>
                          <w:color w:val="000000" w:themeColor="text1"/>
                        </w:rPr>
                        <w:t xml:space="preserve">Figure </w:t>
                      </w:r>
                      <w:r w:rsidRPr="0071078C">
                        <w:rPr>
                          <w:rFonts w:cs="Times New Roman"/>
                          <w:i w:val="0"/>
                          <w:color w:val="000000" w:themeColor="text1"/>
                        </w:rPr>
                        <w:fldChar w:fldCharType="begin"/>
                      </w:r>
                      <w:r w:rsidRPr="0071078C">
                        <w:rPr>
                          <w:rFonts w:cs="Times New Roman"/>
                          <w:i w:val="0"/>
                          <w:color w:val="000000" w:themeColor="text1"/>
                        </w:rPr>
                        <w:instrText xml:space="preserve"> SEQ Figure \* ARABIC </w:instrText>
                      </w:r>
                      <w:r w:rsidRPr="0071078C">
                        <w:rPr>
                          <w:rFonts w:cs="Times New Roman"/>
                          <w:i w:val="0"/>
                          <w:color w:val="000000" w:themeColor="text1"/>
                        </w:rPr>
                        <w:fldChar w:fldCharType="separate"/>
                      </w:r>
                      <w:r w:rsidR="00A377CA">
                        <w:rPr>
                          <w:rFonts w:cs="Times New Roman"/>
                          <w:i w:val="0"/>
                          <w:noProof/>
                          <w:color w:val="000000" w:themeColor="text1"/>
                        </w:rPr>
                        <w:t>2</w:t>
                      </w:r>
                      <w:r w:rsidRPr="0071078C">
                        <w:rPr>
                          <w:rFonts w:cs="Times New Roman"/>
                          <w:i w:val="0"/>
                          <w:color w:val="000000" w:themeColor="text1"/>
                        </w:rPr>
                        <w:fldChar w:fldCharType="end"/>
                      </w:r>
                      <w:bookmarkEnd w:id="53"/>
                      <w:r w:rsidRPr="0071078C">
                        <w:rPr>
                          <w:rFonts w:cs="Times New Roman"/>
                          <w:i w:val="0"/>
                          <w:color w:val="000000" w:themeColor="text1"/>
                        </w:rPr>
                        <w:t>.</w:t>
                      </w:r>
                      <w:r>
                        <w:rPr>
                          <w:rFonts w:cs="Times New Roman"/>
                          <w:i w:val="0"/>
                          <w:color w:val="000000" w:themeColor="text1"/>
                        </w:rPr>
                        <w:t xml:space="preserve"> Electroencephalographic slowing can present in many forms. In these examples, the slowing event is centered in the 10-second sample. Somewhat sharply contoured generalized slowing (upper image); non-generalized, low amplitude slowing (middle image); and slowing with very smooth, slow waves (lower image) can all be found in the corpus. </w:t>
                      </w:r>
                    </w:p>
                    <w:p w14:paraId="37DD7B6C" w14:textId="77777777" w:rsidR="00407C35" w:rsidRDefault="00407C35" w:rsidP="00407C35"/>
                  </w:txbxContent>
                </v:textbox>
                <w10:wrap type="square" anchorx="margin" anchory="margin"/>
              </v:shape>
            </w:pict>
          </mc:Fallback>
        </mc:AlternateContent>
      </w:r>
      <w:r w:rsidR="00D93C07" w:rsidRPr="00C060F2">
        <w:rPr>
          <w:sz w:val="20"/>
          <w:szCs w:val="20"/>
        </w:rPr>
        <w:t xml:space="preserve">Focal and generalized </w:t>
      </w:r>
      <w:r w:rsidR="00B079C4">
        <w:rPr>
          <w:sz w:val="20"/>
          <w:szCs w:val="20"/>
        </w:rPr>
        <w:t xml:space="preserve">EEG </w:t>
      </w:r>
      <w:r w:rsidR="00D93C07" w:rsidRPr="00C060F2">
        <w:rPr>
          <w:sz w:val="20"/>
          <w:szCs w:val="20"/>
        </w:rPr>
        <w:t>slowing was found to be associated with a significant portion of false alarm events in EEG records annotated as part of the Temple University Hospital Seizure Detection Corpus</w:t>
      </w:r>
      <w:r w:rsidR="003409FB">
        <w:rPr>
          <w:sz w:val="20"/>
          <w:szCs w:val="20"/>
        </w:rPr>
        <w:t xml:space="preserve"> (TUSZ) </w:t>
      </w:r>
      <w:r w:rsidR="00644523">
        <w:rPr>
          <w:sz w:val="20"/>
          <w:szCs w:val="20"/>
        </w:rPr>
        <w:fldChar w:fldCharType="begin" w:fldLock="1"/>
      </w:r>
      <w:r w:rsidR="00576DCE">
        <w:rPr>
          <w:sz w:val="20"/>
          <w:szCs w:val="20"/>
        </w:rPr>
        <w:instrText>ADDIN CSL_CITATION { "citationItems" : [ { "id" : "ITEM-1", "itemData" : { "DOI" : "https://www.isip.piconepress.com/publications/conference_presentations/2017/acns/tuh_eeg_seizures/", "author" : [ { "dropping-particle" : "", "family" : "Golmohammadi", "given" : "Meysam", "non-dropping-particle" : "", "parse-names" : false, "suffix" : "" }, { "dropping-particle" : "", "family" : "Shah", "given" : "Vinit", "non-dropping-particle" : "", "parse-names" : false, "suffix" : "" }, { "dropping-particle" : "", "family" : "Lopez", "given" : "Silvia", "non-dropping-particle" : "", "parse-names" : false, "suffix" : "" }, { "dropping-particle" : "", "family" : "Ziyabari", "given" : "Saeedeh", "non-dropping-particle" : "", "parse-names" : false, "suffix" : "" }, { "dropping-particle" : "", "family" : "Yang", "given" : "Scott", "non-dropping-particle" : "", "parse-names" : false, "suffix" : "" }, { "dropping-particle" : "", "family" : "Camaratta", "given" : "Joseph", "non-dropping-particle" : "", "parse-names" : false, "suffix" : "" }, { "dropping-particle" : "", "family" : "Obeid", "given" : "Iyad", "non-dropping-particle" : "", "parse-names" : false, "suffix" : "" }, { "dropping-particle" : "", "family" : "Picone", "given" : "Joseph", "non-dropping-particle" : "", "parse-names" : false, "suffix" : "" } ], "container-title" : "Proceedings of the American Clinical Neurophysiology Society Annual Meeting", "id" : "ITEM-1", "issued" : { "date-parts" : [ [ "2017" ] ] }, "page" : "1", "publisher" : "American Clinical Neurophysiology Society", "publisher-place" : "Phoenix, Arizona, USA", "title" : "The TUH EEG Seizure Corpus", "type" : "paper-conference" }, "uris" : [ "http://www.mendeley.com/documents/?uuid=883e8397-0d79-4592-8659-a1530a1cedc7" ] } ], "mendeley" : { "formattedCitation" : "[6]", "plainTextFormattedCitation" : "[6]", "previouslyFormattedCitation" : "[6]" }, "properties" : { "noteIndex" : 0 }, "schema" : "https://github.com/citation-style-language/schema/raw/master/csl-citation.json" }</w:instrText>
      </w:r>
      <w:r w:rsidR="00644523">
        <w:rPr>
          <w:sz w:val="20"/>
          <w:szCs w:val="20"/>
        </w:rPr>
        <w:fldChar w:fldCharType="separate"/>
      </w:r>
      <w:r w:rsidR="00644523" w:rsidRPr="00644523">
        <w:rPr>
          <w:noProof/>
          <w:sz w:val="20"/>
          <w:szCs w:val="20"/>
        </w:rPr>
        <w:t>[6]</w:t>
      </w:r>
      <w:r w:rsidR="00644523">
        <w:rPr>
          <w:sz w:val="20"/>
          <w:szCs w:val="20"/>
        </w:rPr>
        <w:fldChar w:fldCharType="end"/>
      </w:r>
      <w:r w:rsidR="00F706CA">
        <w:rPr>
          <w:sz w:val="20"/>
          <w:szCs w:val="20"/>
        </w:rPr>
        <w:t>.</w:t>
      </w:r>
      <w:r w:rsidR="00D93C07" w:rsidRPr="00C060F2">
        <w:rPr>
          <w:sz w:val="20"/>
          <w:szCs w:val="20"/>
        </w:rPr>
        <w:t xml:space="preserve"> Delta waves at the end of and following seizures </w:t>
      </w:r>
      <w:r w:rsidR="00BD1932">
        <w:rPr>
          <w:sz w:val="20"/>
          <w:szCs w:val="20"/>
        </w:rPr>
        <w:t>are</w:t>
      </w:r>
      <w:r w:rsidR="00D93C07" w:rsidRPr="00C060F2">
        <w:rPr>
          <w:sz w:val="20"/>
          <w:szCs w:val="20"/>
        </w:rPr>
        <w:t xml:space="preserve"> a common feature of </w:t>
      </w:r>
      <w:r w:rsidR="00867A55" w:rsidRPr="00C060F2">
        <w:rPr>
          <w:sz w:val="20"/>
          <w:szCs w:val="20"/>
        </w:rPr>
        <w:t>seizure termination</w:t>
      </w:r>
      <w:r w:rsidR="007A5524" w:rsidRPr="00C060F2">
        <w:rPr>
          <w:sz w:val="20"/>
          <w:szCs w:val="20"/>
        </w:rPr>
        <w:t xml:space="preserve"> </w:t>
      </w:r>
      <w:r w:rsidR="007A5524" w:rsidRPr="00C060F2">
        <w:rPr>
          <w:sz w:val="20"/>
          <w:szCs w:val="20"/>
        </w:rPr>
        <w:fldChar w:fldCharType="begin" w:fldLock="1"/>
      </w:r>
      <w:r w:rsidR="00644523">
        <w:rPr>
          <w:sz w:val="20"/>
          <w:szCs w:val="20"/>
        </w:rPr>
        <w:instrText>ADDIN CSL_CITATION { "citationItems" : [ { "id" : "ITEM-1", "itemData" : { "DOI" : "10.1093/brain/aww322", "ISSN" : "0006-8950", "PMID" : "28073789", "abstract" : "It is not fully understood how seizures terminate and why some seizures are followed by a period of complete brain activity suppression, postictal generalized EEG suppression. This is clinically relevant as there is a potential association between postictal generalized EEG suppression, cardiorespiratory arrest and sudden death following a seizure. We combined human encephalographic seizure data with data of a computational model of seizures to elucidate the neuronal network dynamics underlying seizure termination and the postictal generalized EEG suppression state. A multi-unit computational neural mass model of epileptic seizure termination and postictal recovery was developed. The model provided three predictions that were validated in EEG recordings of 48 convulsive seizures from 48 subjects with refractory focal epilepsy (20 females, age range 15-61 years). The duration of ictal and postictal generalized EEG suppression periods in human EEG followed a gamma probability distribution indicative of a deterministic process (shape parameter 2.6 and 1.5, respectively) as predicted by the model. In the model and in humans, the time between two clonic bursts increased exponentially from the start of the clonic phase of the seizure. The terminal interclonic interval, calculated using the projected terminal value of the log-linear fit of the clonic frequency decrease was correlated with the presence and duration of postictal suppression. The projected terminal interclonic interval explained 41% of the variation in postictal generalized EEG suppression duration (P &lt; 0.02). Conversely, postictal generalized EEG suppression duration explained 34% of the variation in the last interclonic interval duration. Our findings suggest that postictal generalized EEG suppression is a separate brain state and that seizure termination is a plastic and autonomous process, reflected in increased duration of interclonic intervals that determine the duration of postictal generalized EEG suppression.", "author" : [ { "dropping-particle" : "", "family" : "Bauer", "given" : "Prisca R.", "non-dropping-particle" : "", "parse-names" : false, "suffix" : "" }, { "dropping-particle" : "", "family" : "Thijs", "given" : "Roland D.", "non-dropping-particle" : "", "parse-names" : false, "suffix" : "" }, { "dropping-particle" : "", "family" : "Lamberts", "given" : "Robert J.", "non-dropping-particle" : "", "parse-names" : false, "suffix" : "" }, { "dropping-particle" : "", "family" : "Velis", "given" : "Demetrios N.", "non-dropping-particle" : "", "parse-names" : false, "suffix" : "" }, { "dropping-particle" : "", "family" : "Visser", "given" : "Gerhard H.", "non-dropping-particle" : "", "parse-names" : false, "suffix" : "" }, { "dropping-particle" : "", "family" : "Tolner", "given" : "Else A.", "non-dropping-particle" : "", "parse-names" : false, "suffix" : "" }, { "dropping-particle" : "", "family" : "Sander", "given" : "Josemir W.", "non-dropping-particle" : "", "parse-names" : false, "suffix" : "" }, { "dropping-particle" : "", "family" : "Lopes da Silva", "given" : "Fernando H.", "non-dropping-particle" : "", "parse-names" : false, "suffix" : "" }, { "dropping-particle" : "", "family" : "Kalitzin", "given" : "Stiliyan N.", "non-dropping-particle" : "", "parse-names" : false, "suffix" : "" } ], "container-title" : "Brain", "id" : "ITEM-1", "issued" : { "date-parts" : [ [ "2017" ] ] }, "page" : "aww322", "title" : "Dynamics of convulsive seizure termination and postictal generalized EEG suppression", "type" : "article-journal" }, "uris" : [ "http://www.mendeley.com/documents/?uuid=9211b6f4-7d59-4986-9c0a-9100b0f92f46" ] } ], "mendeley" : { "formattedCitation" : "[7]", "plainTextFormattedCitation" : "[7]", "previouslyFormattedCitation" : "[7]" }, "properties" : { "noteIndex" : 0 }, "schema" : "https://github.com/citation-style-language/schema/raw/master/csl-citation.json" }</w:instrText>
      </w:r>
      <w:r w:rsidR="007A5524" w:rsidRPr="00C060F2">
        <w:rPr>
          <w:sz w:val="20"/>
          <w:szCs w:val="20"/>
        </w:rPr>
        <w:fldChar w:fldCharType="separate"/>
      </w:r>
      <w:r w:rsidR="00644523" w:rsidRPr="00644523">
        <w:rPr>
          <w:noProof/>
          <w:sz w:val="20"/>
          <w:szCs w:val="20"/>
        </w:rPr>
        <w:t>[7]</w:t>
      </w:r>
      <w:r w:rsidR="007A5524" w:rsidRPr="00C060F2">
        <w:rPr>
          <w:sz w:val="20"/>
          <w:szCs w:val="20"/>
        </w:rPr>
        <w:fldChar w:fldCharType="end"/>
      </w:r>
      <w:r w:rsidR="00D93C07" w:rsidRPr="00C060F2">
        <w:rPr>
          <w:sz w:val="20"/>
          <w:szCs w:val="20"/>
        </w:rPr>
        <w:t xml:space="preserve">. There </w:t>
      </w:r>
      <w:r w:rsidR="000A4818" w:rsidRPr="00C060F2">
        <w:rPr>
          <w:sz w:val="20"/>
          <w:szCs w:val="20"/>
        </w:rPr>
        <w:t xml:space="preserve">are numerous variants </w:t>
      </w:r>
      <w:r w:rsidR="00D93C07" w:rsidRPr="00C060F2">
        <w:rPr>
          <w:sz w:val="20"/>
          <w:szCs w:val="20"/>
        </w:rPr>
        <w:t>in seizure morphology, evolution, and termination</w:t>
      </w:r>
      <w:r w:rsidR="000A4818" w:rsidRPr="00C060F2">
        <w:rPr>
          <w:sz w:val="20"/>
          <w:szCs w:val="20"/>
        </w:rPr>
        <w:t>.</w:t>
      </w:r>
      <w:r w:rsidR="00707982">
        <w:rPr>
          <w:sz w:val="20"/>
          <w:szCs w:val="20"/>
        </w:rPr>
        <w:t xml:space="preserve"> </w:t>
      </w:r>
      <w:r w:rsidR="000A4818" w:rsidRPr="00C060F2">
        <w:rPr>
          <w:sz w:val="20"/>
          <w:szCs w:val="20"/>
        </w:rPr>
        <w:t xml:space="preserve">The </w:t>
      </w:r>
      <w:r w:rsidR="003A33EC" w:rsidRPr="00C060F2">
        <w:rPr>
          <w:sz w:val="20"/>
          <w:szCs w:val="20"/>
        </w:rPr>
        <w:t xml:space="preserve">seizure </w:t>
      </w:r>
      <w:r w:rsidR="009A125D">
        <w:rPr>
          <w:sz w:val="20"/>
          <w:szCs w:val="20"/>
        </w:rPr>
        <w:t>time</w:t>
      </w:r>
      <w:r w:rsidR="00707982">
        <w:rPr>
          <w:sz w:val="20"/>
          <w:szCs w:val="20"/>
        </w:rPr>
        <w:t xml:space="preserve"> </w:t>
      </w:r>
      <w:r w:rsidR="009A125D">
        <w:rPr>
          <w:sz w:val="20"/>
          <w:szCs w:val="20"/>
        </w:rPr>
        <w:t>cour</w:t>
      </w:r>
      <w:r w:rsidR="005B2989">
        <w:rPr>
          <w:sz w:val="20"/>
          <w:szCs w:val="20"/>
        </w:rPr>
        <w:t xml:space="preserve">se, </w:t>
      </w:r>
      <w:r w:rsidR="004F37BF">
        <w:rPr>
          <w:sz w:val="20"/>
          <w:szCs w:val="20"/>
        </w:rPr>
        <w:t xml:space="preserve">from </w:t>
      </w:r>
      <w:r w:rsidR="005B2989">
        <w:rPr>
          <w:sz w:val="20"/>
          <w:szCs w:val="20"/>
        </w:rPr>
        <w:t>the</w:t>
      </w:r>
      <w:r w:rsidR="009A125D">
        <w:rPr>
          <w:sz w:val="20"/>
          <w:szCs w:val="20"/>
        </w:rPr>
        <w:t xml:space="preserve"> </w:t>
      </w:r>
      <w:r w:rsidR="004F37BF">
        <w:rPr>
          <w:sz w:val="20"/>
          <w:szCs w:val="20"/>
        </w:rPr>
        <w:t xml:space="preserve">initial </w:t>
      </w:r>
      <w:r w:rsidR="009A125D">
        <w:rPr>
          <w:sz w:val="20"/>
          <w:szCs w:val="20"/>
        </w:rPr>
        <w:t>evolution</w:t>
      </w:r>
      <w:r w:rsidR="005B2989">
        <w:rPr>
          <w:sz w:val="20"/>
          <w:szCs w:val="20"/>
        </w:rPr>
        <w:t xml:space="preserve"> of the seizure</w:t>
      </w:r>
      <w:r w:rsidR="004F37BF">
        <w:rPr>
          <w:sz w:val="20"/>
          <w:szCs w:val="20"/>
        </w:rPr>
        <w:t xml:space="preserve"> </w:t>
      </w:r>
      <w:r w:rsidR="009A125D">
        <w:rPr>
          <w:sz w:val="20"/>
          <w:szCs w:val="20"/>
        </w:rPr>
        <w:t>to</w:t>
      </w:r>
      <w:r w:rsidR="004F37BF">
        <w:rPr>
          <w:sz w:val="20"/>
          <w:szCs w:val="20"/>
        </w:rPr>
        <w:t xml:space="preserve"> its</w:t>
      </w:r>
      <w:r w:rsidR="009A125D">
        <w:rPr>
          <w:sz w:val="20"/>
          <w:szCs w:val="20"/>
        </w:rPr>
        <w:t xml:space="preserve"> termination,</w:t>
      </w:r>
      <w:r w:rsidR="003A33EC" w:rsidRPr="00C060F2">
        <w:rPr>
          <w:sz w:val="20"/>
          <w:szCs w:val="20"/>
        </w:rPr>
        <w:t xml:space="preserve"> generally consists of well-defined</w:t>
      </w:r>
      <w:r w:rsidR="00D93C07" w:rsidRPr="00C060F2">
        <w:rPr>
          <w:sz w:val="20"/>
          <w:szCs w:val="20"/>
        </w:rPr>
        <w:t xml:space="preserve"> pre-ictal, ictal, and post-i</w:t>
      </w:r>
      <w:r w:rsidR="003A33EC" w:rsidRPr="00C060F2">
        <w:rPr>
          <w:sz w:val="20"/>
          <w:szCs w:val="20"/>
        </w:rPr>
        <w:t>ctal stages.</w:t>
      </w:r>
      <w:r w:rsidR="00707982">
        <w:rPr>
          <w:sz w:val="20"/>
          <w:szCs w:val="20"/>
        </w:rPr>
        <w:t xml:space="preserve"> </w:t>
      </w:r>
      <w:r w:rsidR="00D93C07" w:rsidRPr="00C060F2">
        <w:rPr>
          <w:sz w:val="20"/>
          <w:szCs w:val="20"/>
        </w:rPr>
        <w:t>Seizures begin with evolution in amplitude</w:t>
      </w:r>
      <w:r w:rsidR="008417B4">
        <w:rPr>
          <w:sz w:val="20"/>
          <w:szCs w:val="20"/>
        </w:rPr>
        <w:t xml:space="preserve"> and/or </w:t>
      </w:r>
      <w:r w:rsidR="00D93C07" w:rsidRPr="00C060F2">
        <w:rPr>
          <w:sz w:val="20"/>
          <w:szCs w:val="20"/>
        </w:rPr>
        <w:t>frequency</w:t>
      </w:r>
      <w:r w:rsidR="008417B4">
        <w:rPr>
          <w:sz w:val="20"/>
          <w:szCs w:val="20"/>
        </w:rPr>
        <w:t xml:space="preserve">. </w:t>
      </w:r>
      <w:r w:rsidR="00D93C07" w:rsidRPr="00C060F2">
        <w:rPr>
          <w:sz w:val="20"/>
          <w:szCs w:val="20"/>
        </w:rPr>
        <w:t xml:space="preserve">Following the maximal ictal period, slowing can be </w:t>
      </w:r>
      <w:r w:rsidR="000A4818" w:rsidRPr="00C060F2">
        <w:rPr>
          <w:sz w:val="20"/>
          <w:szCs w:val="20"/>
        </w:rPr>
        <w:t>observed</w:t>
      </w:r>
      <w:r w:rsidR="00D93C07" w:rsidRPr="00C060F2">
        <w:rPr>
          <w:sz w:val="20"/>
          <w:szCs w:val="20"/>
        </w:rPr>
        <w:t>. In annotating seizures, an effort is made to capture the entire time</w:t>
      </w:r>
      <w:r w:rsidR="000A4818" w:rsidRPr="00C060F2">
        <w:rPr>
          <w:sz w:val="20"/>
          <w:szCs w:val="20"/>
        </w:rPr>
        <w:t xml:space="preserve"> </w:t>
      </w:r>
      <w:r w:rsidR="00D93C07" w:rsidRPr="00C060F2">
        <w:rPr>
          <w:sz w:val="20"/>
          <w:szCs w:val="20"/>
        </w:rPr>
        <w:t>cou</w:t>
      </w:r>
      <w:r w:rsidR="00834F09" w:rsidRPr="00C060F2">
        <w:rPr>
          <w:sz w:val="20"/>
          <w:szCs w:val="20"/>
        </w:rPr>
        <w:t>rse of the event,</w:t>
      </w:r>
      <w:r w:rsidR="000A4539">
        <w:rPr>
          <w:sz w:val="20"/>
          <w:szCs w:val="20"/>
        </w:rPr>
        <w:t xml:space="preserve"> including post-ictal slowing,</w:t>
      </w:r>
      <w:r w:rsidR="00834F09" w:rsidRPr="00C060F2">
        <w:rPr>
          <w:sz w:val="20"/>
          <w:szCs w:val="20"/>
        </w:rPr>
        <w:t xml:space="preserve"> as the progression</w:t>
      </w:r>
      <w:r w:rsidR="00D93C07" w:rsidRPr="00C060F2">
        <w:rPr>
          <w:sz w:val="20"/>
          <w:szCs w:val="20"/>
        </w:rPr>
        <w:t xml:space="preserve"> in frequency and amplitude is what really differentiates the event from baseline. Slowing at the end of and directly following a seizure therefore ends up as part of the seizure annotat</w:t>
      </w:r>
      <w:r w:rsidR="009A125D">
        <w:rPr>
          <w:sz w:val="20"/>
          <w:szCs w:val="20"/>
        </w:rPr>
        <w:t xml:space="preserve">ion. This leads to </w:t>
      </w:r>
      <w:r w:rsidR="00B079C4">
        <w:rPr>
          <w:sz w:val="20"/>
          <w:szCs w:val="20"/>
        </w:rPr>
        <w:t>the erroneous detection of</w:t>
      </w:r>
      <w:r w:rsidR="009A125D">
        <w:rPr>
          <w:sz w:val="20"/>
          <w:szCs w:val="20"/>
        </w:rPr>
        <w:t xml:space="preserve"> </w:t>
      </w:r>
      <w:r w:rsidR="00D93C07" w:rsidRPr="00C060F2">
        <w:rPr>
          <w:sz w:val="20"/>
          <w:szCs w:val="20"/>
        </w:rPr>
        <w:t>independent slowing events</w:t>
      </w:r>
      <w:r w:rsidR="009A125D">
        <w:rPr>
          <w:sz w:val="20"/>
          <w:szCs w:val="20"/>
        </w:rPr>
        <w:t xml:space="preserve"> as </w:t>
      </w:r>
      <w:r w:rsidR="00131D7F">
        <w:rPr>
          <w:sz w:val="20"/>
          <w:szCs w:val="20"/>
        </w:rPr>
        <w:t>seizures.</w:t>
      </w:r>
    </w:p>
    <w:p w14:paraId="3EBC1FDD" w14:textId="7EB47DB8" w:rsidR="00D93C07" w:rsidRPr="00C060F2" w:rsidRDefault="00807DC1" w:rsidP="007258E5">
      <w:pPr>
        <w:suppressAutoHyphens/>
        <w:rPr>
          <w:sz w:val="20"/>
          <w:szCs w:val="20"/>
        </w:rPr>
      </w:pPr>
      <w:r>
        <w:rPr>
          <w:sz w:val="20"/>
          <w:szCs w:val="20"/>
        </w:rPr>
        <w:t>Slowing at the end of seizures plays a very important role in describing the termination of a seizure and should not be simply excluded from seizure annotations. Instead, the Temple University</w:t>
      </w:r>
      <w:r w:rsidR="009D003C">
        <w:rPr>
          <w:sz w:val="20"/>
          <w:szCs w:val="20"/>
        </w:rPr>
        <w:t xml:space="preserve"> Hospital Slowing Corpus (TUSL), introduced here, </w:t>
      </w:r>
      <w:r>
        <w:rPr>
          <w:sz w:val="20"/>
          <w:szCs w:val="20"/>
        </w:rPr>
        <w:t>was created to aid in the development of an automatic system that can differentiate between post-ictal and transient slowing.</w:t>
      </w:r>
    </w:p>
    <w:p w14:paraId="4D555AA8" w14:textId="501CEF14" w:rsidR="009633CC" w:rsidRPr="00C060F2" w:rsidRDefault="006C41DC" w:rsidP="007F0CEA">
      <w:pPr>
        <w:pStyle w:val="Heading1"/>
        <w:keepNext w:val="0"/>
        <w:keepLines w:val="0"/>
        <w:widowControl w:val="0"/>
        <w:spacing w:after="120"/>
      </w:pPr>
      <w:r w:rsidRPr="00C060F2">
        <w:t xml:space="preserve">The </w:t>
      </w:r>
      <w:r w:rsidR="00367CBF" w:rsidRPr="00C060F2">
        <w:t>TUH EEG S</w:t>
      </w:r>
      <w:r w:rsidRPr="00C060F2">
        <w:t xml:space="preserve">lowing </w:t>
      </w:r>
      <w:r w:rsidR="00367CBF" w:rsidRPr="00C060F2">
        <w:t>Corpus</w:t>
      </w:r>
    </w:p>
    <w:p w14:paraId="168566BD" w14:textId="3302F2EB" w:rsidR="00195BD2" w:rsidRPr="00C060F2" w:rsidRDefault="003409FB" w:rsidP="007F0CEA">
      <w:pPr>
        <w:suppressAutoHyphens/>
        <w:rPr>
          <w:rFonts w:cs="Times New Roman"/>
          <w:sz w:val="20"/>
          <w:szCs w:val="20"/>
        </w:rPr>
      </w:pPr>
      <w:r>
        <w:rPr>
          <w:rFonts w:cs="Times New Roman"/>
          <w:sz w:val="20"/>
          <w:szCs w:val="20"/>
        </w:rPr>
        <w:t xml:space="preserve">TUSL </w:t>
      </w:r>
      <w:r w:rsidR="00195BD2" w:rsidRPr="00C060F2">
        <w:rPr>
          <w:rFonts w:cs="Times New Roman"/>
          <w:sz w:val="20"/>
          <w:szCs w:val="20"/>
        </w:rPr>
        <w:t>is a</w:t>
      </w:r>
      <w:r w:rsidR="00392D2B" w:rsidRPr="00C060F2">
        <w:rPr>
          <w:rFonts w:cs="Times New Roman"/>
          <w:sz w:val="20"/>
          <w:szCs w:val="20"/>
        </w:rPr>
        <w:t>n annotated</w:t>
      </w:r>
      <w:r w:rsidR="00195BD2" w:rsidRPr="00C060F2">
        <w:rPr>
          <w:rFonts w:cs="Times New Roman"/>
          <w:sz w:val="20"/>
          <w:szCs w:val="20"/>
        </w:rPr>
        <w:t xml:space="preserve"> subset of the TUH EEG Corpus</w:t>
      </w:r>
      <w:r w:rsidR="00A377CA">
        <w:rPr>
          <w:rFonts w:cs="Times New Roman"/>
          <w:sz w:val="20"/>
          <w:szCs w:val="20"/>
        </w:rPr>
        <w:t xml:space="preserve"> (TUH-EEG) </w:t>
      </w:r>
      <w:r w:rsidR="007A5524" w:rsidRPr="00C060F2">
        <w:rPr>
          <w:rFonts w:cs="Times New Roman"/>
          <w:sz w:val="20"/>
          <w:szCs w:val="20"/>
        </w:rPr>
        <w:fldChar w:fldCharType="begin" w:fldLock="1"/>
      </w:r>
      <w:r w:rsidR="00644523">
        <w:rPr>
          <w:rFonts w:cs="Times New Roman"/>
          <w:sz w:val="20"/>
          <w:szCs w:val="20"/>
        </w:rPr>
        <w:instrText>ADDIN CSL_CITATION { "citationItems" : [ { "id" : "ITEM-1", "itemData" : { "DOI" : "10.1109/SPMB.2014.7002953", "ISBN" : "9781479981847", "abstract" : "The Neural Engineering Data Consortium (NEDC) is releasing its first major big data corpus - the Temple University Hospital EEG Corpus. This corpus consists of over 25,000 EEG studies, and includes a neurologist's interpretation of the test, a brief patient medical history and demographic information about the patient such as gender and age. For the first time, there is a sufficient amount of data to support the application of state of the art machine learning algorithms. In this paper, we present pilot results of experiments on the prediction of some basic attributes of an EEG from the raw EEG signal data using a 3,762 session subset of the corpus. Standard machine learning approaches are shown to be capable of predicting commonly occurring events from simple features with high accuracy on closed-loop testing, and can deliver error rates below 50% on a 6-way open set classification problem. This is very promising performance since commercial technology fails on this data.", "author" : [ { "dropping-particle" : "", "family" : "Harati", "given" : "A.", "non-dropping-particle" : "", "parse-names" : false, "suffix" : "" }, { "dropping-particle" : "", "family" : "Lopez", "given" : "S.", "non-dropping-particle" : "", "parse-names" : false, "suffix" : "" }, { "dropping-particle" : "", "family" : "Obeid", "given" : "I.", "non-dropping-particle" : "", "parse-names" : false, "suffix" : "" }, { "dropping-particle" : "", "family" : "Picone", "given" : "J.", "non-dropping-particle" : "", "parse-names" : false, "suffix" : "" }, { "dropping-particle" : "", "family" : "Jacobson", "given" : "M. P.", "non-dropping-particle" : "", "parse-names" : false, "suffix" : "" }, { "dropping-particle" : "", "family" : "Tobochnik", "given" : "S.", "non-dropping-particle" : "", "parse-names" : false, "suffix" : "" } ], "container-title" : "2014 IEEE Signal Processing in Medicine and Biology Symposium, IEEE SPMB 2014 - Proceedings", "id" : "ITEM-1", "issued" : { "date-parts" : [ [ "2015" ] ] }, "title" : "The TUH EEG CORPUS: A big data resource for automated EEG interpretation", "type" : "paper-conference" }, "uris" : [ "http://www.mendeley.com/documents/?uuid=1ca11a7e-aed6-45f1-8232-bb500a1f6fa1" ] } ], "mendeley" : { "formattedCitation" : "[8]", "plainTextFormattedCitation" : "[8]", "previouslyFormattedCitation" : "[8]" }, "properties" : { "noteIndex" : 0 }, "schema" : "https://github.com/citation-style-language/schema/raw/master/csl-citation.json" }</w:instrText>
      </w:r>
      <w:r w:rsidR="007A5524" w:rsidRPr="00C060F2">
        <w:rPr>
          <w:rFonts w:cs="Times New Roman"/>
          <w:sz w:val="20"/>
          <w:szCs w:val="20"/>
        </w:rPr>
        <w:fldChar w:fldCharType="separate"/>
      </w:r>
      <w:r w:rsidR="00644523" w:rsidRPr="00644523">
        <w:rPr>
          <w:rFonts w:cs="Times New Roman"/>
          <w:noProof/>
          <w:sz w:val="20"/>
          <w:szCs w:val="20"/>
        </w:rPr>
        <w:t>[8]</w:t>
      </w:r>
      <w:r w:rsidR="007A5524" w:rsidRPr="00C060F2">
        <w:rPr>
          <w:rFonts w:cs="Times New Roman"/>
          <w:sz w:val="20"/>
          <w:szCs w:val="20"/>
        </w:rPr>
        <w:fldChar w:fldCharType="end"/>
      </w:r>
      <w:r w:rsidR="00195BD2" w:rsidRPr="00C060F2">
        <w:rPr>
          <w:rFonts w:cs="Times New Roman"/>
          <w:sz w:val="20"/>
          <w:szCs w:val="20"/>
        </w:rPr>
        <w:t>, the world’s largest publicly available database of clinical EEG data</w:t>
      </w:r>
      <w:r w:rsidR="0061567F" w:rsidRPr="00C060F2">
        <w:rPr>
          <w:rFonts w:cs="Times New Roman"/>
          <w:sz w:val="20"/>
          <w:szCs w:val="20"/>
        </w:rPr>
        <w:t>.</w:t>
      </w:r>
      <w:r w:rsidR="009E3589" w:rsidRPr="00C060F2">
        <w:rPr>
          <w:rFonts w:cs="Times New Roman"/>
          <w:sz w:val="20"/>
          <w:szCs w:val="20"/>
        </w:rPr>
        <w:t xml:space="preserve"> </w:t>
      </w:r>
      <w:r w:rsidR="005D4E27">
        <w:rPr>
          <w:rFonts w:cs="Times New Roman"/>
          <w:sz w:val="20"/>
          <w:szCs w:val="20"/>
        </w:rPr>
        <w:t xml:space="preserve">It currently includes over 30,000 sessions, over 16,000 patients and 29 years of signal data. </w:t>
      </w:r>
      <w:r w:rsidR="009E3589" w:rsidRPr="00C060F2">
        <w:rPr>
          <w:rFonts w:cs="Times New Roman"/>
          <w:sz w:val="20"/>
          <w:szCs w:val="20"/>
        </w:rPr>
        <w:t xml:space="preserve">The files </w:t>
      </w:r>
      <w:r>
        <w:rPr>
          <w:rFonts w:cs="Times New Roman"/>
          <w:sz w:val="20"/>
          <w:szCs w:val="20"/>
        </w:rPr>
        <w:t>from which</w:t>
      </w:r>
      <w:r w:rsidR="00124D7E">
        <w:rPr>
          <w:rFonts w:cs="Times New Roman"/>
          <w:sz w:val="20"/>
          <w:szCs w:val="20"/>
        </w:rPr>
        <w:t xml:space="preserve"> </w:t>
      </w:r>
      <w:r w:rsidR="009E3589" w:rsidRPr="00C060F2">
        <w:rPr>
          <w:rFonts w:cs="Times New Roman"/>
          <w:sz w:val="20"/>
          <w:szCs w:val="20"/>
        </w:rPr>
        <w:t>examples of slowing</w:t>
      </w:r>
      <w:r w:rsidR="00B963E6">
        <w:rPr>
          <w:rFonts w:cs="Times New Roman"/>
          <w:sz w:val="20"/>
          <w:szCs w:val="20"/>
        </w:rPr>
        <w:t>, seizure, and complex background</w:t>
      </w:r>
      <w:r w:rsidR="009E3589" w:rsidRPr="00C060F2">
        <w:rPr>
          <w:rFonts w:cs="Times New Roman"/>
          <w:sz w:val="20"/>
          <w:szCs w:val="20"/>
        </w:rPr>
        <w:t xml:space="preserve"> were selected</w:t>
      </w:r>
      <w:r>
        <w:rPr>
          <w:rFonts w:cs="Times New Roman"/>
          <w:sz w:val="20"/>
          <w:szCs w:val="20"/>
        </w:rPr>
        <w:t xml:space="preserve"> a</w:t>
      </w:r>
      <w:r w:rsidR="009E3589" w:rsidRPr="00C060F2">
        <w:rPr>
          <w:rFonts w:cs="Times New Roman"/>
          <w:sz w:val="20"/>
          <w:szCs w:val="20"/>
        </w:rPr>
        <w:t xml:space="preserve">re part of the </w:t>
      </w:r>
      <w:r>
        <w:rPr>
          <w:rFonts w:cs="Times New Roman"/>
          <w:sz w:val="20"/>
          <w:szCs w:val="20"/>
        </w:rPr>
        <w:t xml:space="preserve">TUSZ </w:t>
      </w:r>
      <w:r w:rsidR="009E3589" w:rsidRPr="00C060F2">
        <w:rPr>
          <w:rFonts w:cs="Times New Roman"/>
          <w:sz w:val="20"/>
          <w:szCs w:val="20"/>
        </w:rPr>
        <w:t>training set</w:t>
      </w:r>
      <w:r>
        <w:rPr>
          <w:rFonts w:cs="Times New Roman"/>
          <w:sz w:val="20"/>
          <w:szCs w:val="20"/>
        </w:rPr>
        <w:t>.</w:t>
      </w:r>
      <w:r w:rsidRPr="00C060F2" w:rsidDel="003409FB">
        <w:rPr>
          <w:rFonts w:cs="Times New Roman"/>
          <w:sz w:val="20"/>
          <w:szCs w:val="20"/>
        </w:rPr>
        <w:t xml:space="preserve"> </w:t>
      </w:r>
    </w:p>
    <w:p w14:paraId="5B2F25DE" w14:textId="629FD6DB" w:rsidR="0066430F" w:rsidRDefault="007E4B89" w:rsidP="007F0CEA">
      <w:pPr>
        <w:suppressAutoHyphens/>
        <w:rPr>
          <w:rFonts w:cs="Times New Roman"/>
          <w:sz w:val="20"/>
          <w:szCs w:val="20"/>
        </w:rPr>
      </w:pPr>
      <w:r w:rsidRPr="00C060F2">
        <w:rPr>
          <w:rFonts w:cs="Times New Roman"/>
          <w:sz w:val="20"/>
          <w:szCs w:val="20"/>
        </w:rPr>
        <w:lastRenderedPageBreak/>
        <w:t xml:space="preserve">Slowing events were annotated by undergraduate students </w:t>
      </w:r>
      <w:r w:rsidR="00512802" w:rsidRPr="00C060F2">
        <w:rPr>
          <w:rFonts w:cs="Times New Roman"/>
          <w:sz w:val="20"/>
          <w:szCs w:val="20"/>
        </w:rPr>
        <w:t>at Temple University</w:t>
      </w:r>
      <w:r w:rsidR="00FF5858">
        <w:rPr>
          <w:rFonts w:cs="Times New Roman"/>
          <w:sz w:val="20"/>
          <w:szCs w:val="20"/>
        </w:rPr>
        <w:t>. These data annotators</w:t>
      </w:r>
      <w:r w:rsidR="009927B2">
        <w:rPr>
          <w:rFonts w:cs="Times New Roman"/>
          <w:sz w:val="20"/>
          <w:szCs w:val="20"/>
        </w:rPr>
        <w:t xml:space="preserve"> have been evaluated on the quality and consistency of their </w:t>
      </w:r>
      <w:r w:rsidR="009927B2" w:rsidRPr="007F0CEA">
        <w:rPr>
          <w:rFonts w:cs="Times New Roman"/>
          <w:color w:val="000000" w:themeColor="text1"/>
          <w:sz w:val="20"/>
          <w:szCs w:val="20"/>
        </w:rPr>
        <w:t>annotation through inter-rater</w:t>
      </w:r>
      <w:r w:rsidR="00660FDF" w:rsidRPr="007F0CEA">
        <w:rPr>
          <w:rFonts w:cs="Times New Roman"/>
          <w:color w:val="000000" w:themeColor="text1"/>
          <w:sz w:val="20"/>
          <w:szCs w:val="20"/>
        </w:rPr>
        <w:t xml:space="preserve"> </w:t>
      </w:r>
      <w:r w:rsidR="009927B2" w:rsidRPr="007F0CEA">
        <w:rPr>
          <w:rFonts w:cs="Times New Roman"/>
          <w:color w:val="000000" w:themeColor="text1"/>
          <w:sz w:val="20"/>
          <w:szCs w:val="20"/>
        </w:rPr>
        <w:t>agreement studies</w:t>
      </w:r>
      <w:r w:rsidR="007A5524" w:rsidRPr="007F0CEA">
        <w:rPr>
          <w:rFonts w:cs="Times New Roman"/>
          <w:color w:val="000000" w:themeColor="text1"/>
          <w:sz w:val="20"/>
          <w:szCs w:val="20"/>
        </w:rPr>
        <w:t xml:space="preserve"> </w:t>
      </w:r>
      <w:r w:rsidR="00B963E6">
        <w:rPr>
          <w:rFonts w:cs="Times New Roman"/>
          <w:color w:val="000000" w:themeColor="text1"/>
          <w:sz w:val="20"/>
          <w:szCs w:val="20"/>
        </w:rPr>
        <w:t xml:space="preserve">and shown to perform with </w:t>
      </w:r>
      <w:r w:rsidR="001E325A" w:rsidRPr="007F0CEA">
        <w:rPr>
          <w:rFonts w:cs="Times New Roman"/>
          <w:color w:val="000000" w:themeColor="text1"/>
          <w:sz w:val="20"/>
          <w:szCs w:val="20"/>
        </w:rPr>
        <w:t xml:space="preserve">sufficiently high </w:t>
      </w:r>
      <w:r w:rsidR="00276157">
        <w:rPr>
          <w:rFonts w:cs="Times New Roman"/>
          <w:color w:val="000000" w:themeColor="text1"/>
          <w:sz w:val="20"/>
          <w:szCs w:val="20"/>
        </w:rPr>
        <w:t xml:space="preserve">accuracy </w:t>
      </w:r>
      <w:r w:rsidR="00276157">
        <w:rPr>
          <w:rFonts w:cs="Times New Roman"/>
          <w:color w:val="000000" w:themeColor="text1"/>
          <w:sz w:val="20"/>
          <w:szCs w:val="20"/>
        </w:rPr>
        <w:fldChar w:fldCharType="begin" w:fldLock="1"/>
      </w:r>
      <w:r w:rsidR="00576DCE">
        <w:rPr>
          <w:rFonts w:cs="Times New Roman"/>
          <w:color w:val="000000" w:themeColor="text1"/>
          <w:sz w:val="20"/>
          <w:szCs w:val="20"/>
        </w:rPr>
        <w:instrText>ADDIN CSL_CITATION { "citationItems" : [ { "id" : "ITEM-1", "itemData" : { "DOI" : "https://www.isip.piconepress.com/publications/unpublished/journals/2017/jcn/ira", "author" : [ { "dropping-particle" : "", "family" : "Shah", "given" : "Vinit", "non-dropping-particle" : "", "parse-names" : false, "suffix" : "" }, { "dropping-particle" : "", "family" : "Weltin", "given" : "Eva", "non-dropping-particle" : "von", "parse-names" : false, "suffix" : "" }, { "dropping-particle" : "", "family" : "Ahsan", "given" : "Tameem", "non-dropping-particle" : "", "parse-names" : false, "suffix" : "" }, { "dropping-particle" : "", "family" : "Ziyabari", "given" : "Saeedeh", "non-dropping-particle" : "", "parse-names" : false, "suffix" : "" }, { "dropping-particle" : "", "family" : "Golmohammadi", "given" : "Meysam", "non-dropping-particle" : "", "parse-names" : false, "suffix" : "" }, { "dropping-particle" : "", "family" : "Obeid", "given" : "Iyad", "non-dropping-particle" : "", "parse-names" : false, "suffix" : "" }, { "dropping-particle" : "", "family" : "Picone", "given" : "Joseph", "non-dropping-particle" : "", "parse-names" : false, "suffix" : "" } ], "container-title" : "Clinical Neurophysiology", "id" : "ITEM-1", "issued" : { "date-parts" : [ [ "2017" ] ] }, "title" : "A Cost-effective Method for Generating High-quality Annotations of Seizure-Events", "type" : "article-journal" }, "uris" : [ "http://www.mendeley.com/documents/?uuid=289b214c-29ae-4bba-baa5-7886a216a381" ] } ], "mendeley" : { "formattedCitation" : "[9]", "plainTextFormattedCitation" : "[9]", "previouslyFormattedCitation" : "[9]" }, "properties" : { "noteIndex" : 0 }, "schema" : "https://github.com/citation-style-language/schema/raw/master/csl-citation.json" }</w:instrText>
      </w:r>
      <w:r w:rsidR="00276157">
        <w:rPr>
          <w:rFonts w:cs="Times New Roman"/>
          <w:color w:val="000000" w:themeColor="text1"/>
          <w:sz w:val="20"/>
          <w:szCs w:val="20"/>
        </w:rPr>
        <w:fldChar w:fldCharType="separate"/>
      </w:r>
      <w:r w:rsidR="00276157" w:rsidRPr="00644523">
        <w:rPr>
          <w:rFonts w:cs="Times New Roman"/>
          <w:noProof/>
          <w:color w:val="000000" w:themeColor="text1"/>
          <w:sz w:val="20"/>
          <w:szCs w:val="20"/>
        </w:rPr>
        <w:t>[9]</w:t>
      </w:r>
      <w:r w:rsidR="00276157">
        <w:rPr>
          <w:rFonts w:cs="Times New Roman"/>
          <w:color w:val="000000" w:themeColor="text1"/>
          <w:sz w:val="20"/>
          <w:szCs w:val="20"/>
        </w:rPr>
        <w:fldChar w:fldCharType="end"/>
      </w:r>
      <w:r w:rsidR="00512802" w:rsidRPr="007F0CEA">
        <w:rPr>
          <w:rFonts w:cs="Times New Roman"/>
          <w:color w:val="000000" w:themeColor="text1"/>
          <w:sz w:val="20"/>
          <w:szCs w:val="20"/>
        </w:rPr>
        <w:t xml:space="preserve">. </w:t>
      </w:r>
      <w:r w:rsidR="00FF5858">
        <w:rPr>
          <w:rFonts w:cs="Times New Roman"/>
          <w:color w:val="000000" w:themeColor="text1"/>
          <w:sz w:val="20"/>
          <w:szCs w:val="20"/>
        </w:rPr>
        <w:t>Students</w:t>
      </w:r>
      <w:r w:rsidR="00512802" w:rsidRPr="007F0CEA">
        <w:rPr>
          <w:rFonts w:cs="Times New Roman"/>
          <w:color w:val="000000" w:themeColor="text1"/>
          <w:sz w:val="20"/>
          <w:szCs w:val="20"/>
        </w:rPr>
        <w:t xml:space="preserve"> were trained previously to identify and annotate seizure events for use in the training and evaluation o</w:t>
      </w:r>
      <w:r w:rsidR="004A0DE9" w:rsidRPr="007F0CEA">
        <w:rPr>
          <w:rFonts w:cs="Times New Roman"/>
          <w:color w:val="000000" w:themeColor="text1"/>
          <w:sz w:val="20"/>
          <w:szCs w:val="20"/>
        </w:rPr>
        <w:t xml:space="preserve">f </w:t>
      </w:r>
      <w:r w:rsidR="004A0DE9" w:rsidRPr="00C060F2">
        <w:rPr>
          <w:rFonts w:cs="Times New Roman"/>
          <w:sz w:val="20"/>
          <w:szCs w:val="20"/>
        </w:rPr>
        <w:t xml:space="preserve">automatic seizure detection. </w:t>
      </w:r>
      <w:r w:rsidR="00FF5858">
        <w:rPr>
          <w:rFonts w:cs="Times New Roman"/>
          <w:sz w:val="20"/>
          <w:szCs w:val="20"/>
        </w:rPr>
        <w:t>Though they</w:t>
      </w:r>
      <w:r w:rsidR="00512802" w:rsidRPr="00C060F2">
        <w:rPr>
          <w:rFonts w:cs="Times New Roman"/>
          <w:sz w:val="20"/>
          <w:szCs w:val="20"/>
        </w:rPr>
        <w:t xml:space="preserve"> had been trained to differentiate between seizure events and slowing event</w:t>
      </w:r>
      <w:r w:rsidR="00FF5858">
        <w:rPr>
          <w:rFonts w:cs="Times New Roman"/>
          <w:sz w:val="20"/>
          <w:szCs w:val="20"/>
        </w:rPr>
        <w:t xml:space="preserve">s, they </w:t>
      </w:r>
      <w:r w:rsidR="00512802" w:rsidRPr="00C060F2">
        <w:rPr>
          <w:rFonts w:cs="Times New Roman"/>
          <w:sz w:val="20"/>
          <w:szCs w:val="20"/>
        </w:rPr>
        <w:t xml:space="preserve">had not been trained to identify and annotate independent slowing events. Therefore, standards for slowing annotations were developed. </w:t>
      </w:r>
    </w:p>
    <w:p w14:paraId="7BFA3A17" w14:textId="63038898" w:rsidR="00407C35" w:rsidRPr="00C060F2" w:rsidRDefault="00407C35" w:rsidP="000F07E5">
      <w:pPr>
        <w:widowControl w:val="0"/>
        <w:rPr>
          <w:rFonts w:cs="Times New Roman"/>
          <w:sz w:val="20"/>
          <w:szCs w:val="20"/>
        </w:rPr>
      </w:pPr>
      <w:r>
        <w:rPr>
          <w:rFonts w:cs="Times New Roman"/>
          <w:sz w:val="20"/>
          <w:szCs w:val="20"/>
        </w:rPr>
        <w:t xml:space="preserve">In </w:t>
      </w:r>
      <w:r w:rsidR="00A377CA">
        <w:rPr>
          <w:rFonts w:cs="Times New Roman"/>
          <w:sz w:val="20"/>
          <w:szCs w:val="20"/>
        </w:rPr>
        <w:fldChar w:fldCharType="begin"/>
      </w:r>
      <w:r w:rsidR="00A377CA">
        <w:rPr>
          <w:rFonts w:cs="Times New Roman"/>
          <w:sz w:val="20"/>
          <w:szCs w:val="20"/>
        </w:rPr>
        <w:instrText xml:space="preserve"> REF _Ref496534752  \* MERGEFORMAT </w:instrText>
      </w:r>
      <w:r w:rsidR="00A377CA">
        <w:rPr>
          <w:rFonts w:cs="Times New Roman"/>
          <w:sz w:val="20"/>
          <w:szCs w:val="20"/>
        </w:rPr>
        <w:fldChar w:fldCharType="separate"/>
      </w:r>
      <w:r w:rsidR="00A377CA" w:rsidRPr="00A377CA">
        <w:rPr>
          <w:rFonts w:cs="Times New Roman"/>
          <w:sz w:val="20"/>
          <w:szCs w:val="20"/>
        </w:rPr>
        <w:t>Figure 2</w:t>
      </w:r>
      <w:r w:rsidR="00A377CA">
        <w:rPr>
          <w:rFonts w:cs="Times New Roman"/>
          <w:sz w:val="20"/>
          <w:szCs w:val="20"/>
        </w:rPr>
        <w:fldChar w:fldCharType="end"/>
      </w:r>
      <w:r w:rsidR="00A377CA">
        <w:rPr>
          <w:rFonts w:cs="Times New Roman"/>
          <w:sz w:val="20"/>
          <w:szCs w:val="20"/>
        </w:rPr>
        <w:t xml:space="preserve"> </w:t>
      </w:r>
      <w:r>
        <w:rPr>
          <w:rFonts w:cs="Times New Roman"/>
          <w:sz w:val="20"/>
          <w:szCs w:val="20"/>
        </w:rPr>
        <w:t>we show several examples of slowing that were included in the corpus. These demonstrate focal and generalized slowing, which are often associated with diffuse and localized brain dysfunction, respectively. Slow wave activity can be seen in patients with and without epilepsy as brain lesions from any pathological source can result in deafferentation </w:t>
      </w:r>
      <w:r>
        <w:rPr>
          <w:rFonts w:cs="Times New Roman"/>
          <w:sz w:val="20"/>
          <w:szCs w:val="20"/>
        </w:rPr>
        <w:fldChar w:fldCharType="begin" w:fldLock="1"/>
      </w:r>
      <w:r>
        <w:rPr>
          <w:rFonts w:cs="Times New Roman"/>
          <w:sz w:val="20"/>
          <w:szCs w:val="20"/>
        </w:rPr>
        <w:instrText>ADDIN CSL_CITATION { "citationItems" : [ { "id" : "ITEM-1", "itemData" : { "DOI" : "10.1590/S0004-282X2011000600020", "ISSN" : "0004-282X", "PMID" : "22042190", "abstract" : "More than 80 years after its introduction by Hans Berger, the electroencephalogram (EEG) remains as an important supplementary examination in the investigation of neurological disorders and gives valuable and accurate information about cerebral function. Abnormal EEG findings may include ictal patterns, interictal epileptiform activity and non-epileptiform abnormalities. The aim of this study is to make an overview on the main non-epileptiform EEG abnormalities, emphasizing the pathologic findings and the importance of their recognition, excluding periodic patterns and EEG physiologic changes. Scientific articles were selected from MEDLINE and PubMed database. The presence of non-epileptiform EEG abnormalities provide evidence of brain dysfunction that are not specific to a particular etiology and may be related to a number of disorders affecting the brain. Although these abnormalities are not specific, they can direct attention to the diagnostic possibilities and guide the best treatment choice.", "author" : [ { "dropping-particle" : "", "family" : "Andraus", "given" : "Maria Emilia Cosenza", "non-dropping-particle" : "", "parse-names" : false, "suffix" : "" }, { "dropping-particle" : "", "family" : "Alves-Leon", "given" : "Soniza Vieira", "non-dropping-particle" : "", "parse-names" : false, "suffix" : "" } ], "container-title" : "Arquivos de Neuro-Psiquiatria", "id" : "ITEM-1", "issue" : "5", "issued" : { "date-parts" : [ [ "2011" ] ] }, "page" : "829-835", "title" : "Non-epileptiform EEG abnormalities: an overview", "type" : "article-journal", "volume" : "69" }, "uris" : [ "http://www.mendeley.com/documents/?uuid=a7349f04-3e3b-4736-a348-d69b60989515" ] } ], "mendeley" : { "formattedCitation" : "[10]", "plainTextFormattedCitation" : "[10]", "previouslyFormattedCitation" : "[10]" }, "properties" : { "noteIndex" : 0 }, "schema" : "https://github.com/citation-style-language/schema/raw/master/csl-citation.json" }</w:instrText>
      </w:r>
      <w:r>
        <w:rPr>
          <w:rFonts w:cs="Times New Roman"/>
          <w:sz w:val="20"/>
          <w:szCs w:val="20"/>
        </w:rPr>
        <w:fldChar w:fldCharType="separate"/>
      </w:r>
      <w:r w:rsidRPr="00644523">
        <w:rPr>
          <w:rFonts w:cs="Times New Roman"/>
          <w:noProof/>
          <w:sz w:val="20"/>
          <w:szCs w:val="20"/>
        </w:rPr>
        <w:t>[10]</w:t>
      </w:r>
      <w:r>
        <w:rPr>
          <w:rFonts w:cs="Times New Roman"/>
          <w:sz w:val="20"/>
          <w:szCs w:val="20"/>
        </w:rPr>
        <w:fldChar w:fldCharType="end"/>
      </w:r>
      <w:r>
        <w:rPr>
          <w:rFonts w:cs="Times New Roman"/>
          <w:sz w:val="20"/>
          <w:szCs w:val="20"/>
        </w:rPr>
        <w:t xml:space="preserve"> of cortical neurons. Deafferentation, the loss of afferent, or input, connections on cortical neurons may be responsible for slowing </w:t>
      </w:r>
      <w:r>
        <w:rPr>
          <w:rFonts w:cs="Times New Roman"/>
          <w:sz w:val="20"/>
          <w:szCs w:val="20"/>
        </w:rPr>
        <w:lastRenderedPageBreak/>
        <w:t xml:space="preserve">events both local and diffuse. Intermittent slowing </w:t>
      </w:r>
      <w:r w:rsidRPr="002905CC">
        <w:rPr>
          <w:rFonts w:cs="Times New Roman"/>
          <w:sz w:val="20"/>
          <w:szCs w:val="20"/>
        </w:rPr>
        <w:t>events vary in duration but generally last less than 10 seconds.</w:t>
      </w:r>
    </w:p>
    <w:p w14:paraId="286BDEF2" w14:textId="18F7EAD3" w:rsidR="00A03C8F" w:rsidRDefault="00512802" w:rsidP="00A03C8F">
      <w:pPr>
        <w:widowControl w:val="0"/>
        <w:suppressAutoHyphens/>
        <w:rPr>
          <w:rFonts w:cs="Times New Roman"/>
          <w:sz w:val="20"/>
          <w:szCs w:val="20"/>
        </w:rPr>
      </w:pPr>
      <w:r>
        <w:rPr>
          <w:rFonts w:cs="Times New Roman"/>
          <w:sz w:val="20"/>
          <w:szCs w:val="20"/>
        </w:rPr>
        <w:t>The challenge in annotating slowing events arises from the great variety of what is widely considered to be electrographic slowing</w:t>
      </w:r>
      <w:r w:rsidR="007A5524">
        <w:rPr>
          <w:rFonts w:cs="Times New Roman"/>
          <w:sz w:val="20"/>
          <w:szCs w:val="20"/>
        </w:rPr>
        <w:t xml:space="preserve"> </w:t>
      </w:r>
      <w:r w:rsidR="007A5524">
        <w:rPr>
          <w:rFonts w:cs="Times New Roman"/>
          <w:sz w:val="20"/>
          <w:szCs w:val="20"/>
        </w:rPr>
        <w:fldChar w:fldCharType="begin" w:fldLock="1"/>
      </w:r>
      <w:r w:rsidR="008320E8">
        <w:rPr>
          <w:rFonts w:cs="Times New Roman"/>
          <w:sz w:val="20"/>
          <w:szCs w:val="20"/>
        </w:rPr>
        <w:instrText>ADDIN CSL_CITATION { "citationItems" : [ { "id" : "ITEM-1", "itemData" : { "DOI" : "10.1111/j.1528-1167.2010.02918.x", "ISBN" : "1528-1167 (Electronic)\\r0013-9580 (Linking)", "ISSN" : "00139580", "PMID" : "21204828", "abstract" : "Several studies have suggested that interictal regional delta slowing (IRDS) carries a lateralizing and localizing value similar to interictal spikes and is associated with favorable surgical outcomes in patients with temporal lobe epilepsy (TLE). However, whether IRDS reflects structural dysfunction or underlying epileptic activity remains controversial. The objective of this study is to determine the cortical electroencephalography (EEG) correlates of scalp-recorded IRDS, in so doing, to further understand its clinical and biologic significances.", "author" : [ { "dropping-particle" : "", "family" : "Tao", "given" : "James X.", "non-dropping-particle" : "", "parse-names" : false, "suffix" : "" }, { "dropping-particle" : "", "family" : "Chen", "given" : "Xiang Jun", "non-dropping-particle" : "", "parse-names" : false, "suffix" : "" }, { "dropping-particle" : "", "family" : "Baldwin", "given" : "Maria", "non-dropping-particle" : "", "parse-names" : false, "suffix" : "" }, { "dropping-particle" : "", "family" : "Yung", "given" : "Iris", "non-dropping-particle" : "", "parse-names" : false, "suffix" : "" }, { "dropping-particle" : "", "family" : "Rose", "given" : "Sandra", "non-dropping-particle" : "", "parse-names" : false, "suffix" : "" }, { "dropping-particle" : "", "family" : "Frim", "given" : "David", "non-dropping-particle" : "", "parse-names" : false, "suffix" : "" }, { "dropping-particle" : "", "family" : "Hawes-Ebersole", "given" : "Susan", "non-dropping-particle" : "", "parse-names" : false, "suffix" : "" }, { "dropping-particle" : "", "family" : "Ebersole", "given" : "John S.", "non-dropping-particle" : "", "parse-names" : false, "suffix" : "" } ], "container-title" : "Epilepsia", "id" : "ITEM-1", "issue" : "3", "issued" : { "date-parts" : [ [ "2011" ] ] }, "page" : "467-476", "title" : "Interictal regional delta slowing is an EEG marker of epileptic network in temporal lobe epilepsy", "type" : "article-journal", "volume" : "52" }, "uris" : [ "http://www.mendeley.com/documents/?uuid=e6ba6b07-164d-4b77-9de0-079a51d432f5" ] } ], "mendeley" : { "formattedCitation" : "[5]", "plainTextFormattedCitation" : "[5]", "previouslyFormattedCitation" : "[5]" }, "properties" : { "noteIndex" : 0 }, "schema" : "https://github.com/citation-style-language/schema/raw/master/csl-citation.json" }</w:instrText>
      </w:r>
      <w:r w:rsidR="007A5524">
        <w:rPr>
          <w:rFonts w:cs="Times New Roman"/>
          <w:sz w:val="20"/>
          <w:szCs w:val="20"/>
        </w:rPr>
        <w:fldChar w:fldCharType="separate"/>
      </w:r>
      <w:r w:rsidR="005B1FE3" w:rsidRPr="005B1FE3">
        <w:rPr>
          <w:rFonts w:cs="Times New Roman"/>
          <w:noProof/>
          <w:sz w:val="20"/>
          <w:szCs w:val="20"/>
        </w:rPr>
        <w:t>[5]</w:t>
      </w:r>
      <w:r w:rsidR="007A5524">
        <w:rPr>
          <w:rFonts w:cs="Times New Roman"/>
          <w:sz w:val="20"/>
          <w:szCs w:val="20"/>
        </w:rPr>
        <w:fldChar w:fldCharType="end"/>
      </w:r>
      <w:r>
        <w:rPr>
          <w:rFonts w:cs="Times New Roman"/>
          <w:sz w:val="20"/>
          <w:szCs w:val="20"/>
        </w:rPr>
        <w:t>. Background slowing</w:t>
      </w:r>
      <w:r w:rsidR="00867223">
        <w:rPr>
          <w:rFonts w:cs="Times New Roman"/>
          <w:sz w:val="20"/>
          <w:szCs w:val="20"/>
        </w:rPr>
        <w:t xml:space="preserve"> and continuous slowing were not annotated as they are not associated</w:t>
      </w:r>
      <w:r w:rsidR="00B963E6">
        <w:rPr>
          <w:rFonts w:cs="Times New Roman"/>
          <w:sz w:val="20"/>
          <w:szCs w:val="20"/>
        </w:rPr>
        <w:t>, in our experience,</w:t>
      </w:r>
      <w:r w:rsidR="00867223">
        <w:rPr>
          <w:rFonts w:cs="Times New Roman"/>
          <w:sz w:val="20"/>
          <w:szCs w:val="20"/>
        </w:rPr>
        <w:t xml:space="preserve"> with false alarm</w:t>
      </w:r>
      <w:r w:rsidR="00660FDF">
        <w:rPr>
          <w:rFonts w:cs="Times New Roman"/>
          <w:sz w:val="20"/>
          <w:szCs w:val="20"/>
        </w:rPr>
        <w:t xml:space="preserve">s in machine learning </w:t>
      </w:r>
      <w:r w:rsidR="00B963E6">
        <w:rPr>
          <w:rFonts w:cs="Times New Roman"/>
          <w:sz w:val="20"/>
          <w:szCs w:val="20"/>
        </w:rPr>
        <w:t xml:space="preserve">experiments. </w:t>
      </w:r>
      <w:r w:rsidR="00867223">
        <w:rPr>
          <w:rFonts w:cs="Times New Roman"/>
          <w:sz w:val="20"/>
          <w:szCs w:val="20"/>
        </w:rPr>
        <w:t>Background slowing</w:t>
      </w:r>
      <w:r>
        <w:rPr>
          <w:rFonts w:cs="Times New Roman"/>
          <w:sz w:val="20"/>
          <w:szCs w:val="20"/>
        </w:rPr>
        <w:t xml:space="preserve"> </w:t>
      </w:r>
      <w:r w:rsidR="0066430F">
        <w:rPr>
          <w:rFonts w:cs="Times New Roman"/>
          <w:sz w:val="20"/>
          <w:szCs w:val="20"/>
        </w:rPr>
        <w:t>refers to a slowing of the normal posterior dominant rhythm seen in awake EEG recordings. Continuous slowing</w:t>
      </w:r>
      <w:r w:rsidR="003B5766">
        <w:rPr>
          <w:rFonts w:cs="Times New Roman"/>
          <w:sz w:val="20"/>
          <w:szCs w:val="20"/>
        </w:rPr>
        <w:t xml:space="preserve"> has not been included as a feature of slowing in this dataset as it</w:t>
      </w:r>
      <w:r w:rsidR="0066430F">
        <w:rPr>
          <w:rFonts w:cs="Times New Roman"/>
          <w:sz w:val="20"/>
          <w:szCs w:val="20"/>
        </w:rPr>
        <w:t xml:space="preserve"> does not constitute a clear change from background</w:t>
      </w:r>
      <w:r w:rsidR="003B5766">
        <w:rPr>
          <w:rFonts w:cs="Times New Roman"/>
          <w:sz w:val="20"/>
          <w:szCs w:val="20"/>
        </w:rPr>
        <w:t xml:space="preserve">, and this change </w:t>
      </w:r>
      <w:r w:rsidR="0066430F">
        <w:rPr>
          <w:rFonts w:cs="Times New Roman"/>
          <w:sz w:val="20"/>
          <w:szCs w:val="20"/>
        </w:rPr>
        <w:t>from background</w:t>
      </w:r>
      <w:r w:rsidR="003B5766">
        <w:rPr>
          <w:rFonts w:cs="Times New Roman"/>
          <w:sz w:val="20"/>
          <w:szCs w:val="20"/>
        </w:rPr>
        <w:t xml:space="preserve"> is what </w:t>
      </w:r>
      <w:r w:rsidR="0066430F">
        <w:rPr>
          <w:rFonts w:cs="Times New Roman"/>
          <w:sz w:val="20"/>
          <w:szCs w:val="20"/>
        </w:rPr>
        <w:t>is associated with false alarms. Intermittent, generalized slowing was</w:t>
      </w:r>
      <w:r w:rsidR="00C637AE">
        <w:rPr>
          <w:rFonts w:cs="Times New Roman"/>
          <w:sz w:val="20"/>
          <w:szCs w:val="20"/>
        </w:rPr>
        <w:t xml:space="preserve"> the focus of these annotations as it most closely resembles the slowing at the end of seizures.</w:t>
      </w:r>
      <w:r w:rsidR="00A03C8F">
        <w:rPr>
          <w:rFonts w:cs="Times New Roman"/>
          <w:sz w:val="20"/>
          <w:szCs w:val="20"/>
        </w:rPr>
        <w:t xml:space="preserve">       </w:t>
      </w:r>
      <w:r w:rsidR="00A03C8F" w:rsidRPr="00A03C8F">
        <w:rPr>
          <w:rFonts w:cs="Times New Roman"/>
          <w:sz w:val="20"/>
          <w:szCs w:val="20"/>
        </w:rPr>
        <w:t xml:space="preserve"> </w:t>
      </w:r>
    </w:p>
    <w:p w14:paraId="5E666C91" w14:textId="189DE710" w:rsidR="005A305A" w:rsidRPr="002905CC" w:rsidRDefault="00BF092D" w:rsidP="00B963E6">
      <w:pPr>
        <w:rPr>
          <w:rFonts w:cs="Times New Roman"/>
          <w:sz w:val="20"/>
          <w:szCs w:val="20"/>
        </w:rPr>
      </w:pPr>
      <w:r w:rsidRPr="002905CC">
        <w:rPr>
          <w:rFonts w:cs="Times New Roman"/>
          <w:sz w:val="20"/>
          <w:szCs w:val="20"/>
        </w:rPr>
        <w:t xml:space="preserve">We identified </w:t>
      </w:r>
      <w:r w:rsidR="009619BA" w:rsidRPr="002905CC">
        <w:rPr>
          <w:rFonts w:cs="Times New Roman"/>
          <w:sz w:val="20"/>
          <w:szCs w:val="20"/>
        </w:rPr>
        <w:t>100 10-second examples of slowing</w:t>
      </w:r>
      <w:r w:rsidRPr="002905CC">
        <w:rPr>
          <w:rFonts w:cs="Times New Roman"/>
          <w:sz w:val="20"/>
          <w:szCs w:val="20"/>
        </w:rPr>
        <w:t xml:space="preserve">. </w:t>
      </w:r>
      <w:r w:rsidR="009619BA" w:rsidRPr="002905CC">
        <w:rPr>
          <w:rFonts w:cs="Times New Roman"/>
          <w:sz w:val="20"/>
          <w:szCs w:val="20"/>
        </w:rPr>
        <w:t>Within the 10</w:t>
      </w:r>
      <w:r w:rsidRPr="002905CC">
        <w:rPr>
          <w:rFonts w:cs="Times New Roman"/>
          <w:sz w:val="20"/>
          <w:szCs w:val="20"/>
        </w:rPr>
        <w:t>-</w:t>
      </w:r>
      <w:r w:rsidR="009619BA" w:rsidRPr="002905CC">
        <w:rPr>
          <w:rFonts w:cs="Times New Roman"/>
          <w:sz w:val="20"/>
          <w:szCs w:val="20"/>
        </w:rPr>
        <w:t xml:space="preserve">second sample, </w:t>
      </w:r>
      <w:r w:rsidRPr="002905CC">
        <w:rPr>
          <w:rFonts w:cs="Times New Roman"/>
          <w:sz w:val="20"/>
          <w:szCs w:val="20"/>
        </w:rPr>
        <w:t xml:space="preserve">a </w:t>
      </w:r>
      <w:r w:rsidR="009619BA" w:rsidRPr="002905CC">
        <w:rPr>
          <w:rFonts w:cs="Times New Roman"/>
          <w:sz w:val="20"/>
          <w:szCs w:val="20"/>
        </w:rPr>
        <w:t xml:space="preserve">slowing event may last 2-10 seconds. </w:t>
      </w:r>
      <w:r w:rsidR="004F0345" w:rsidRPr="002905CC">
        <w:rPr>
          <w:rFonts w:cs="Times New Roman"/>
          <w:sz w:val="20"/>
          <w:szCs w:val="20"/>
        </w:rPr>
        <w:t xml:space="preserve">Efforts were made to </w:t>
      </w:r>
      <w:r w:rsidRPr="002905CC">
        <w:rPr>
          <w:rFonts w:cs="Times New Roman"/>
          <w:sz w:val="20"/>
          <w:szCs w:val="20"/>
        </w:rPr>
        <w:t xml:space="preserve">ensure </w:t>
      </w:r>
      <w:r w:rsidR="004F0345" w:rsidRPr="002905CC">
        <w:rPr>
          <w:rFonts w:cs="Times New Roman"/>
          <w:sz w:val="20"/>
          <w:szCs w:val="20"/>
        </w:rPr>
        <w:t>that these 100 samples do not contain seizures or artifacts such as muscle, lead, or chewing artifacts.</w:t>
      </w:r>
      <w:r w:rsidR="00973B2F">
        <w:rPr>
          <w:rFonts w:cs="Times New Roman"/>
          <w:sz w:val="20"/>
          <w:szCs w:val="20"/>
        </w:rPr>
        <w:t xml:space="preserve"> Slowing samples were selected from files not containing seizures.</w:t>
      </w:r>
    </w:p>
    <w:p w14:paraId="7FF06E96" w14:textId="25AE451C" w:rsidR="00BF092D" w:rsidRPr="002905CC" w:rsidRDefault="00BF092D" w:rsidP="007F0CEA">
      <w:pPr>
        <w:suppressAutoHyphens/>
        <w:rPr>
          <w:rFonts w:cs="Times New Roman"/>
          <w:sz w:val="20"/>
          <w:szCs w:val="20"/>
        </w:rPr>
      </w:pPr>
      <w:r w:rsidRPr="002905CC">
        <w:rPr>
          <w:rFonts w:cs="Times New Roman"/>
          <w:sz w:val="20"/>
          <w:szCs w:val="20"/>
        </w:rPr>
        <w:t xml:space="preserve">We also identified </w:t>
      </w:r>
      <w:r w:rsidR="004F0345" w:rsidRPr="002905CC">
        <w:rPr>
          <w:rFonts w:cs="Times New Roman"/>
          <w:sz w:val="20"/>
          <w:szCs w:val="20"/>
        </w:rPr>
        <w:t>100 10-second samples of seizure events</w:t>
      </w:r>
      <w:r w:rsidRPr="002905CC">
        <w:rPr>
          <w:rFonts w:cs="Times New Roman"/>
          <w:sz w:val="20"/>
          <w:szCs w:val="20"/>
        </w:rPr>
        <w:t xml:space="preserve"> for comparison</w:t>
      </w:r>
      <w:r w:rsidR="004F0345" w:rsidRPr="002905CC">
        <w:rPr>
          <w:rFonts w:cs="Times New Roman"/>
          <w:sz w:val="20"/>
          <w:szCs w:val="20"/>
        </w:rPr>
        <w:t>.</w:t>
      </w:r>
      <w:r w:rsidRPr="002905CC">
        <w:rPr>
          <w:rFonts w:cs="Times New Roman"/>
          <w:sz w:val="20"/>
          <w:szCs w:val="20"/>
        </w:rPr>
        <w:t xml:space="preserve"> </w:t>
      </w:r>
      <w:r w:rsidR="004F0345" w:rsidRPr="002905CC">
        <w:rPr>
          <w:rFonts w:cs="Times New Roman"/>
          <w:sz w:val="20"/>
          <w:szCs w:val="20"/>
        </w:rPr>
        <w:t xml:space="preserve">Seizure samples were generated from seizure annotations in </w:t>
      </w:r>
      <w:r w:rsidR="00EC374B">
        <w:rPr>
          <w:rFonts w:cs="Times New Roman"/>
          <w:sz w:val="20"/>
          <w:szCs w:val="20"/>
        </w:rPr>
        <w:t xml:space="preserve">TUSZ. </w:t>
      </w:r>
      <w:r w:rsidR="004F0345" w:rsidRPr="002905CC">
        <w:rPr>
          <w:rFonts w:cs="Times New Roman"/>
          <w:sz w:val="20"/>
          <w:szCs w:val="20"/>
        </w:rPr>
        <w:t xml:space="preserve">Seizures </w:t>
      </w:r>
      <w:r w:rsidRPr="002905CC">
        <w:rPr>
          <w:rFonts w:cs="Times New Roman"/>
          <w:sz w:val="20"/>
          <w:szCs w:val="20"/>
        </w:rPr>
        <w:t xml:space="preserve">longer than </w:t>
      </w:r>
      <w:r w:rsidR="004F0345" w:rsidRPr="002905CC">
        <w:rPr>
          <w:rFonts w:cs="Times New Roman"/>
          <w:sz w:val="20"/>
          <w:szCs w:val="20"/>
        </w:rPr>
        <w:t>10 seconds in duration were randomly selected from these files.</w:t>
      </w:r>
      <w:r w:rsidRPr="002905CC">
        <w:rPr>
          <w:rFonts w:cs="Times New Roman"/>
          <w:sz w:val="20"/>
          <w:szCs w:val="20"/>
        </w:rPr>
        <w:t xml:space="preserve"> Ten </w:t>
      </w:r>
      <w:r w:rsidR="004F0345" w:rsidRPr="002905CC">
        <w:rPr>
          <w:rFonts w:cs="Times New Roman"/>
          <w:sz w:val="20"/>
          <w:szCs w:val="20"/>
        </w:rPr>
        <w:t xml:space="preserve">second samples were then taken from the midpoint of the seizure </w:t>
      </w:r>
      <w:r w:rsidRPr="002905CC">
        <w:rPr>
          <w:rFonts w:cs="Times New Roman"/>
          <w:sz w:val="20"/>
          <w:szCs w:val="20"/>
        </w:rPr>
        <w:t xml:space="preserve">event in the </w:t>
      </w:r>
      <w:r w:rsidR="004F0345" w:rsidRPr="002905CC">
        <w:rPr>
          <w:rFonts w:cs="Times New Roman"/>
          <w:sz w:val="20"/>
          <w:szCs w:val="20"/>
        </w:rPr>
        <w:t>annotation. In this way, a variety of</w:t>
      </w:r>
      <w:r w:rsidR="00C3034D">
        <w:rPr>
          <w:rFonts w:cs="Times New Roman"/>
          <w:sz w:val="20"/>
          <w:szCs w:val="20"/>
        </w:rPr>
        <w:t xml:space="preserve"> both</w:t>
      </w:r>
      <w:r w:rsidR="004F0345" w:rsidRPr="002905CC">
        <w:rPr>
          <w:rFonts w:cs="Times New Roman"/>
          <w:sz w:val="20"/>
          <w:szCs w:val="20"/>
        </w:rPr>
        <w:t xml:space="preserve"> seizure morphologies</w:t>
      </w:r>
      <w:r w:rsidR="00C3034D">
        <w:rPr>
          <w:rFonts w:cs="Times New Roman"/>
          <w:sz w:val="20"/>
          <w:szCs w:val="20"/>
        </w:rPr>
        <w:t xml:space="preserve"> and s</w:t>
      </w:r>
      <w:r w:rsidR="009927B2" w:rsidRPr="002905CC">
        <w:rPr>
          <w:rFonts w:cs="Times New Roman"/>
          <w:sz w:val="20"/>
          <w:szCs w:val="20"/>
        </w:rPr>
        <w:t>tages of evolution, from seizure initiation to termination,</w:t>
      </w:r>
      <w:r w:rsidR="004F0345" w:rsidRPr="002905CC">
        <w:rPr>
          <w:rFonts w:cs="Times New Roman"/>
          <w:sz w:val="20"/>
          <w:szCs w:val="20"/>
        </w:rPr>
        <w:t xml:space="preserve"> were captured.</w:t>
      </w:r>
      <w:r w:rsidR="009927B2" w:rsidRPr="002905CC">
        <w:rPr>
          <w:rFonts w:cs="Times New Roman"/>
          <w:sz w:val="20"/>
          <w:szCs w:val="20"/>
        </w:rPr>
        <w:t xml:space="preserve"> </w:t>
      </w:r>
    </w:p>
    <w:p w14:paraId="7DD41946" w14:textId="2D39E266" w:rsidR="007E4E1C" w:rsidRDefault="00D77FF0" w:rsidP="007F0CEA">
      <w:pPr>
        <w:suppressAutoHyphens/>
        <w:rPr>
          <w:rFonts w:cs="Times New Roman"/>
          <w:sz w:val="20"/>
          <w:szCs w:val="20"/>
        </w:rPr>
      </w:pPr>
      <w:r w:rsidRPr="001F75AD">
        <w:rPr>
          <w:noProof/>
        </w:rPr>
        <mc:AlternateContent>
          <mc:Choice Requires="wps">
            <w:drawing>
              <wp:anchor distT="0" distB="91440" distL="0" distR="0" simplePos="0" relativeHeight="251666432" behindDoc="0" locked="0" layoutInCell="1" allowOverlap="1" wp14:anchorId="78D34331" wp14:editId="52CC60D6">
                <wp:simplePos x="0" y="0"/>
                <wp:positionH relativeFrom="margin">
                  <wp:posOffset>3073400</wp:posOffset>
                </wp:positionH>
                <wp:positionV relativeFrom="margin">
                  <wp:align>top</wp:align>
                </wp:positionV>
                <wp:extent cx="2852420" cy="4787900"/>
                <wp:effectExtent l="0" t="0" r="17780" b="12700"/>
                <wp:wrapSquare wrapText="bothSides"/>
                <wp:docPr id="5" name="Text Box 5"/>
                <wp:cNvGraphicFramePr/>
                <a:graphic xmlns:a="http://schemas.openxmlformats.org/drawingml/2006/main">
                  <a:graphicData uri="http://schemas.microsoft.com/office/word/2010/wordprocessingShape">
                    <wps:wsp>
                      <wps:cNvSpPr txBox="1"/>
                      <wps:spPr>
                        <a:xfrm>
                          <a:off x="0" y="0"/>
                          <a:ext cx="2852420" cy="4787900"/>
                        </a:xfrm>
                        <a:prstGeom prst="rect">
                          <a:avLst/>
                        </a:prstGeom>
                        <a:noFill/>
                        <a:ln>
                          <a:noFill/>
                        </a:ln>
                        <a:effectLst/>
                      </wps:spPr>
                      <wps:txbx>
                        <w:txbxContent>
                          <w:p w14:paraId="38D3B607" w14:textId="76D2E4C3" w:rsidR="001F75AD" w:rsidRDefault="003F1364" w:rsidP="00032FCD">
                            <w:pPr>
                              <w:spacing w:after="0"/>
                              <w:jc w:val="center"/>
                            </w:pPr>
                            <w:r>
                              <w:rPr>
                                <w:noProof/>
                              </w:rPr>
                              <w:drawing>
                                <wp:inline distT="0" distB="0" distL="0" distR="0" wp14:anchorId="139F0301" wp14:editId="0878826D">
                                  <wp:extent cx="2679192" cy="1335024"/>
                                  <wp:effectExtent l="0" t="0" r="6985" b="0"/>
                                  <wp:docPr id="8" name="Picture 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owing_sample.PNG"/>
                                          <pic:cNvPicPr/>
                                        </pic:nvPicPr>
                                        <pic:blipFill>
                                          <a:blip r:embed="rId16">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p>
                          <w:p w14:paraId="2CFAEC7B" w14:textId="7270377B" w:rsidR="001F75AD" w:rsidRDefault="003F1364" w:rsidP="007F0CEA">
                            <w:pPr>
                              <w:spacing w:after="0"/>
                              <w:jc w:val="center"/>
                            </w:pPr>
                            <w:r>
                              <w:rPr>
                                <w:noProof/>
                              </w:rPr>
                              <w:drawing>
                                <wp:inline distT="0" distB="0" distL="0" distR="0" wp14:anchorId="560D4C5D" wp14:editId="1230464C">
                                  <wp:extent cx="2679192" cy="1335024"/>
                                  <wp:effectExtent l="0" t="0" r="6985" b="0"/>
                                  <wp:docPr id="17" name="Picture 17" descr="A screensho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iz_sample.PNG"/>
                                          <pic:cNvPicPr/>
                                        </pic:nvPicPr>
                                        <pic:blipFill>
                                          <a:blip r:embed="rId17">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p>
                          <w:p w14:paraId="6ED635F3" w14:textId="41BB6FEF" w:rsidR="00064E3D" w:rsidRDefault="003F1364" w:rsidP="007A5524">
                            <w:pPr>
                              <w:pStyle w:val="Caption"/>
                              <w:spacing w:after="120"/>
                              <w:jc w:val="center"/>
                              <w:rPr>
                                <w:rFonts w:cs="Times New Roman"/>
                                <w:i w:val="0"/>
                                <w:color w:val="000000" w:themeColor="text1"/>
                              </w:rPr>
                            </w:pPr>
                            <w:r>
                              <w:rPr>
                                <w:rFonts w:cs="Times New Roman"/>
                                <w:i w:val="0"/>
                                <w:noProof/>
                                <w:color w:val="000000" w:themeColor="text1"/>
                              </w:rPr>
                              <w:drawing>
                                <wp:inline distT="0" distB="0" distL="0" distR="0" wp14:anchorId="66EE44C3" wp14:editId="61059C03">
                                  <wp:extent cx="2679192" cy="1335024"/>
                                  <wp:effectExtent l="0" t="0" r="6985" b="0"/>
                                  <wp:docPr id="18" name="Picture 1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kg_sample.PNG"/>
                                          <pic:cNvPicPr/>
                                        </pic:nvPicPr>
                                        <pic:blipFill>
                                          <a:blip r:embed="rId18">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bookmarkStart w:id="54" w:name="_Ref490215963"/>
                          </w:p>
                          <w:p w14:paraId="3E8764B3" w14:textId="0F34C20B" w:rsidR="001F75AD" w:rsidRDefault="008D5DE0" w:rsidP="00C52FA9">
                            <w:pPr>
                              <w:pStyle w:val="Caption"/>
                            </w:pPr>
                            <w:bookmarkStart w:id="55" w:name="_Ref493174152"/>
                            <w:bookmarkStart w:id="56" w:name="_Ref490915370"/>
                            <w:r w:rsidRPr="0071078C">
                              <w:rPr>
                                <w:rFonts w:cs="Times New Roman"/>
                                <w:i w:val="0"/>
                                <w:color w:val="000000" w:themeColor="text1"/>
                              </w:rPr>
                              <w:t xml:space="preserve">Figure </w:t>
                            </w:r>
                            <w:r w:rsidRPr="0071078C">
                              <w:rPr>
                                <w:rFonts w:cs="Times New Roman"/>
                                <w:i w:val="0"/>
                                <w:color w:val="000000" w:themeColor="text1"/>
                              </w:rPr>
                              <w:fldChar w:fldCharType="begin"/>
                            </w:r>
                            <w:r w:rsidRPr="0071078C">
                              <w:rPr>
                                <w:rFonts w:cs="Times New Roman"/>
                                <w:i w:val="0"/>
                                <w:color w:val="000000" w:themeColor="text1"/>
                              </w:rPr>
                              <w:instrText xml:space="preserve"> SEQ Figure \* ARABIC </w:instrText>
                            </w:r>
                            <w:r w:rsidRPr="0071078C">
                              <w:rPr>
                                <w:rFonts w:cs="Times New Roman"/>
                                <w:i w:val="0"/>
                                <w:color w:val="000000" w:themeColor="text1"/>
                              </w:rPr>
                              <w:fldChar w:fldCharType="separate"/>
                            </w:r>
                            <w:r w:rsidR="00A377CA">
                              <w:rPr>
                                <w:rFonts w:cs="Times New Roman"/>
                                <w:i w:val="0"/>
                                <w:noProof/>
                                <w:color w:val="000000" w:themeColor="text1"/>
                              </w:rPr>
                              <w:t>3</w:t>
                            </w:r>
                            <w:r w:rsidRPr="0071078C">
                              <w:rPr>
                                <w:rFonts w:cs="Times New Roman"/>
                                <w:i w:val="0"/>
                                <w:color w:val="000000" w:themeColor="text1"/>
                              </w:rPr>
                              <w:fldChar w:fldCharType="end"/>
                            </w:r>
                            <w:bookmarkEnd w:id="55"/>
                            <w:r w:rsidRPr="0071078C">
                              <w:rPr>
                                <w:rFonts w:cs="Times New Roman"/>
                                <w:i w:val="0"/>
                                <w:color w:val="000000" w:themeColor="text1"/>
                              </w:rPr>
                              <w:t>.</w:t>
                            </w:r>
                            <w:r>
                              <w:rPr>
                                <w:rFonts w:cs="Times New Roman"/>
                                <w:i w:val="0"/>
                                <w:color w:val="000000" w:themeColor="text1"/>
                              </w:rPr>
                              <w:t xml:space="preserve"> </w:t>
                            </w:r>
                            <w:r w:rsidR="00D77FF0" w:rsidRPr="007E1341">
                              <w:rPr>
                                <w:rFonts w:cs="Times New Roman"/>
                                <w:i w:val="0"/>
                                <w:color w:val="000000" w:themeColor="text1"/>
                              </w:rPr>
                              <w:t>Examples of 10-second samples</w:t>
                            </w:r>
                            <w:r w:rsidR="00651789">
                              <w:rPr>
                                <w:rFonts w:cs="Times New Roman"/>
                                <w:i w:val="0"/>
                                <w:color w:val="000000" w:themeColor="text1"/>
                              </w:rPr>
                              <w:t>:</w:t>
                            </w:r>
                            <w:r w:rsidR="00D77FF0" w:rsidRPr="007E1341">
                              <w:rPr>
                                <w:rFonts w:cs="Times New Roman"/>
                                <w:i w:val="0"/>
                                <w:color w:val="000000" w:themeColor="text1"/>
                              </w:rPr>
                              <w:t xml:space="preserve"> </w:t>
                            </w:r>
                            <w:r w:rsidR="00651789">
                              <w:rPr>
                                <w:rFonts w:cs="Times New Roman"/>
                                <w:i w:val="0"/>
                                <w:color w:val="000000" w:themeColor="text1"/>
                              </w:rPr>
                              <w:t>i</w:t>
                            </w:r>
                            <w:r w:rsidR="00D77FF0" w:rsidRPr="007E1341">
                              <w:rPr>
                                <w:rFonts w:cs="Times New Roman"/>
                                <w:i w:val="0"/>
                                <w:color w:val="000000" w:themeColor="text1"/>
                              </w:rPr>
                              <w:t>ntermittent, generalized slowing sample (upper image)</w:t>
                            </w:r>
                            <w:r w:rsidR="00651789">
                              <w:rPr>
                                <w:rFonts w:cs="Times New Roman"/>
                                <w:i w:val="0"/>
                                <w:color w:val="000000" w:themeColor="text1"/>
                              </w:rPr>
                              <w:t>;</w:t>
                            </w:r>
                            <w:r w:rsidR="00D77FF0" w:rsidRPr="007E1341">
                              <w:rPr>
                                <w:rFonts w:cs="Times New Roman"/>
                                <w:i w:val="0"/>
                                <w:color w:val="000000" w:themeColor="text1"/>
                              </w:rPr>
                              <w:t xml:space="preserve"> seizure sample</w:t>
                            </w:r>
                            <w:r w:rsidR="00D77FF0">
                              <w:rPr>
                                <w:rFonts w:cs="Times New Roman"/>
                                <w:i w:val="0"/>
                                <w:color w:val="000000" w:themeColor="text1"/>
                              </w:rPr>
                              <w:t xml:space="preserve"> at</w:t>
                            </w:r>
                            <w:r w:rsidR="00D77FF0" w:rsidRPr="007E1341">
                              <w:rPr>
                                <w:rFonts w:cs="Times New Roman"/>
                                <w:i w:val="0"/>
                                <w:color w:val="000000" w:themeColor="text1"/>
                              </w:rPr>
                              <w:t xml:space="preserve"> its point of maximum amplitude and frequency (middle image)</w:t>
                            </w:r>
                            <w:r w:rsidR="00651789">
                              <w:rPr>
                                <w:rFonts w:cs="Times New Roman"/>
                                <w:i w:val="0"/>
                                <w:color w:val="000000" w:themeColor="text1"/>
                              </w:rPr>
                              <w:t>;</w:t>
                            </w:r>
                            <w:r w:rsidR="00D77FF0" w:rsidRPr="007E1341">
                              <w:rPr>
                                <w:rFonts w:cs="Times New Roman"/>
                                <w:i w:val="0"/>
                                <w:color w:val="000000" w:themeColor="text1"/>
                              </w:rPr>
                              <w:t xml:space="preserve"> and complex background sample containing muscle artifact (lower image).</w:t>
                            </w:r>
                            <w:bookmarkEnd w:id="54"/>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34331" id="Text Box 5" o:spid="_x0000_s1028" type="#_x0000_t202" style="position:absolute;left:0;text-align:left;margin-left:242pt;margin-top:0;width:224.6pt;height:377pt;z-index:251666432;visibility:visible;mso-wrap-style:square;mso-width-percent:0;mso-height-percent:0;mso-wrap-distance-left:0;mso-wrap-distance-top:0;mso-wrap-distance-right:0;mso-wrap-distance-bottom:7.2pt;mso-position-horizontal:absolute;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" filled="f" stroked="f">
                <v:textbox inset="0,0,0,0">
                  <w:txbxContent>
                    <w:p w14:paraId="38D3B607" w14:textId="76D2E4C3" w:rsidR="001F75AD" w:rsidRDefault="003F1364" w:rsidP="00032FCD">
                      <w:pPr>
                        <w:spacing w:after="0"/>
                        <w:jc w:val="center"/>
                      </w:pPr>
                      <w:r>
                        <w:rPr>
                          <w:noProof/>
                        </w:rPr>
                        <w:drawing>
                          <wp:inline distT="0" distB="0" distL="0" distR="0" wp14:anchorId="139F0301" wp14:editId="0878826D">
                            <wp:extent cx="2679192" cy="1335024"/>
                            <wp:effectExtent l="0" t="0" r="6985" b="0"/>
                            <wp:docPr id="8" name="Picture 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owing_sample.PNG"/>
                                    <pic:cNvPicPr/>
                                  </pic:nvPicPr>
                                  <pic:blipFill>
                                    <a:blip r:embed="rId19">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p>
                    <w:p w14:paraId="2CFAEC7B" w14:textId="7270377B" w:rsidR="001F75AD" w:rsidRDefault="003F1364" w:rsidP="007F0CEA">
                      <w:pPr>
                        <w:spacing w:after="0"/>
                        <w:jc w:val="center"/>
                      </w:pPr>
                      <w:r>
                        <w:rPr>
                          <w:noProof/>
                        </w:rPr>
                        <w:drawing>
                          <wp:inline distT="0" distB="0" distL="0" distR="0" wp14:anchorId="560D4C5D" wp14:editId="1230464C">
                            <wp:extent cx="2679192" cy="1335024"/>
                            <wp:effectExtent l="0" t="0" r="6985" b="0"/>
                            <wp:docPr id="17" name="Picture 17" descr="A screenshot of a compu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iz_sample.PNG"/>
                                    <pic:cNvPicPr/>
                                  </pic:nvPicPr>
                                  <pic:blipFill>
                                    <a:blip r:embed="rId20">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p>
                    <w:p w14:paraId="6ED635F3" w14:textId="41BB6FEF" w:rsidR="00064E3D" w:rsidRDefault="003F1364" w:rsidP="007A5524">
                      <w:pPr>
                        <w:pStyle w:val="Caption"/>
                        <w:spacing w:after="120"/>
                        <w:jc w:val="center"/>
                        <w:rPr>
                          <w:rFonts w:cs="Times New Roman"/>
                          <w:i w:val="0"/>
                          <w:color w:val="000000" w:themeColor="text1"/>
                        </w:rPr>
                      </w:pPr>
                      <w:r>
                        <w:rPr>
                          <w:rFonts w:cs="Times New Roman"/>
                          <w:i w:val="0"/>
                          <w:noProof/>
                          <w:color w:val="000000" w:themeColor="text1"/>
                        </w:rPr>
                        <w:drawing>
                          <wp:inline distT="0" distB="0" distL="0" distR="0" wp14:anchorId="66EE44C3" wp14:editId="61059C03">
                            <wp:extent cx="2679192" cy="1335024"/>
                            <wp:effectExtent l="0" t="0" r="6985" b="0"/>
                            <wp:docPr id="18" name="Picture 1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kg_sample.PNG"/>
                                    <pic:cNvPicPr/>
                                  </pic:nvPicPr>
                                  <pic:blipFill>
                                    <a:blip r:embed="rId21">
                                      <a:extLst>
                                        <a:ext uri="{28A0092B-C50C-407E-A947-70E740481C1C}">
                                          <a14:useLocalDpi xmlns:a14="http://schemas.microsoft.com/office/drawing/2010/main" val="0"/>
                                        </a:ext>
                                      </a:extLst>
                                    </a:blip>
                                    <a:stretch>
                                      <a:fillRect/>
                                    </a:stretch>
                                  </pic:blipFill>
                                  <pic:spPr>
                                    <a:xfrm>
                                      <a:off x="0" y="0"/>
                                      <a:ext cx="2679192" cy="1335024"/>
                                    </a:xfrm>
                                    <a:prstGeom prst="rect">
                                      <a:avLst/>
                                    </a:prstGeom>
                                  </pic:spPr>
                                </pic:pic>
                              </a:graphicData>
                            </a:graphic>
                          </wp:inline>
                        </w:drawing>
                      </w:r>
                      <w:bookmarkStart w:id="58" w:name="_Ref490215963"/>
                    </w:p>
                    <w:p w14:paraId="3E8764B3" w14:textId="0F34C20B" w:rsidR="001F75AD" w:rsidRDefault="008D5DE0" w:rsidP="00C52FA9">
                      <w:pPr>
                        <w:pStyle w:val="Caption"/>
                      </w:pPr>
                      <w:bookmarkStart w:id="59" w:name="_Ref493174152"/>
                      <w:bookmarkStart w:id="60" w:name="_Ref490915370"/>
                      <w:r w:rsidRPr="0071078C">
                        <w:rPr>
                          <w:rFonts w:cs="Times New Roman"/>
                          <w:i w:val="0"/>
                          <w:color w:val="000000" w:themeColor="text1"/>
                        </w:rPr>
                        <w:t xml:space="preserve">Figure </w:t>
                      </w:r>
                      <w:r w:rsidRPr="0071078C">
                        <w:rPr>
                          <w:rFonts w:cs="Times New Roman"/>
                          <w:i w:val="0"/>
                          <w:color w:val="000000" w:themeColor="text1"/>
                        </w:rPr>
                        <w:fldChar w:fldCharType="begin"/>
                      </w:r>
                      <w:r w:rsidRPr="0071078C">
                        <w:rPr>
                          <w:rFonts w:cs="Times New Roman"/>
                          <w:i w:val="0"/>
                          <w:color w:val="000000" w:themeColor="text1"/>
                        </w:rPr>
                        <w:instrText xml:space="preserve"> SEQ Figure \* ARABIC </w:instrText>
                      </w:r>
                      <w:r w:rsidRPr="0071078C">
                        <w:rPr>
                          <w:rFonts w:cs="Times New Roman"/>
                          <w:i w:val="0"/>
                          <w:color w:val="000000" w:themeColor="text1"/>
                        </w:rPr>
                        <w:fldChar w:fldCharType="separate"/>
                      </w:r>
                      <w:r w:rsidR="00A377CA">
                        <w:rPr>
                          <w:rFonts w:cs="Times New Roman"/>
                          <w:i w:val="0"/>
                          <w:noProof/>
                          <w:color w:val="000000" w:themeColor="text1"/>
                        </w:rPr>
                        <w:t>3</w:t>
                      </w:r>
                      <w:r w:rsidRPr="0071078C">
                        <w:rPr>
                          <w:rFonts w:cs="Times New Roman"/>
                          <w:i w:val="0"/>
                          <w:color w:val="000000" w:themeColor="text1"/>
                        </w:rPr>
                        <w:fldChar w:fldCharType="end"/>
                      </w:r>
                      <w:bookmarkEnd w:id="59"/>
                      <w:r w:rsidRPr="0071078C">
                        <w:rPr>
                          <w:rFonts w:cs="Times New Roman"/>
                          <w:i w:val="0"/>
                          <w:color w:val="000000" w:themeColor="text1"/>
                        </w:rPr>
                        <w:t>.</w:t>
                      </w:r>
                      <w:r>
                        <w:rPr>
                          <w:rFonts w:cs="Times New Roman"/>
                          <w:i w:val="0"/>
                          <w:color w:val="000000" w:themeColor="text1"/>
                        </w:rPr>
                        <w:t xml:space="preserve"> </w:t>
                      </w:r>
                      <w:r w:rsidR="00D77FF0" w:rsidRPr="007E1341">
                        <w:rPr>
                          <w:rFonts w:cs="Times New Roman"/>
                          <w:i w:val="0"/>
                          <w:color w:val="000000" w:themeColor="text1"/>
                        </w:rPr>
                        <w:t>Examples of 10-second samples</w:t>
                      </w:r>
                      <w:r w:rsidR="00651789">
                        <w:rPr>
                          <w:rFonts w:cs="Times New Roman"/>
                          <w:i w:val="0"/>
                          <w:color w:val="000000" w:themeColor="text1"/>
                        </w:rPr>
                        <w:t>:</w:t>
                      </w:r>
                      <w:r w:rsidR="00D77FF0" w:rsidRPr="007E1341">
                        <w:rPr>
                          <w:rFonts w:cs="Times New Roman"/>
                          <w:i w:val="0"/>
                          <w:color w:val="000000" w:themeColor="text1"/>
                        </w:rPr>
                        <w:t xml:space="preserve"> </w:t>
                      </w:r>
                      <w:r w:rsidR="00651789">
                        <w:rPr>
                          <w:rFonts w:cs="Times New Roman"/>
                          <w:i w:val="0"/>
                          <w:color w:val="000000" w:themeColor="text1"/>
                        </w:rPr>
                        <w:t>i</w:t>
                      </w:r>
                      <w:r w:rsidR="00D77FF0" w:rsidRPr="007E1341">
                        <w:rPr>
                          <w:rFonts w:cs="Times New Roman"/>
                          <w:i w:val="0"/>
                          <w:color w:val="000000" w:themeColor="text1"/>
                        </w:rPr>
                        <w:t>ntermittent, generalized slowing sample (upper image)</w:t>
                      </w:r>
                      <w:r w:rsidR="00651789">
                        <w:rPr>
                          <w:rFonts w:cs="Times New Roman"/>
                          <w:i w:val="0"/>
                          <w:color w:val="000000" w:themeColor="text1"/>
                        </w:rPr>
                        <w:t>;</w:t>
                      </w:r>
                      <w:r w:rsidR="00D77FF0" w:rsidRPr="007E1341">
                        <w:rPr>
                          <w:rFonts w:cs="Times New Roman"/>
                          <w:i w:val="0"/>
                          <w:color w:val="000000" w:themeColor="text1"/>
                        </w:rPr>
                        <w:t xml:space="preserve"> seizure sample</w:t>
                      </w:r>
                      <w:r w:rsidR="00D77FF0">
                        <w:rPr>
                          <w:rFonts w:cs="Times New Roman"/>
                          <w:i w:val="0"/>
                          <w:color w:val="000000" w:themeColor="text1"/>
                        </w:rPr>
                        <w:t xml:space="preserve"> at</w:t>
                      </w:r>
                      <w:r w:rsidR="00D77FF0" w:rsidRPr="007E1341">
                        <w:rPr>
                          <w:rFonts w:cs="Times New Roman"/>
                          <w:i w:val="0"/>
                          <w:color w:val="000000" w:themeColor="text1"/>
                        </w:rPr>
                        <w:t xml:space="preserve"> its point of maximum amplitude and frequency (middle image)</w:t>
                      </w:r>
                      <w:r w:rsidR="00651789">
                        <w:rPr>
                          <w:rFonts w:cs="Times New Roman"/>
                          <w:i w:val="0"/>
                          <w:color w:val="000000" w:themeColor="text1"/>
                        </w:rPr>
                        <w:t>;</w:t>
                      </w:r>
                      <w:r w:rsidR="00D77FF0" w:rsidRPr="007E1341">
                        <w:rPr>
                          <w:rFonts w:cs="Times New Roman"/>
                          <w:i w:val="0"/>
                          <w:color w:val="000000" w:themeColor="text1"/>
                        </w:rPr>
                        <w:t xml:space="preserve"> and complex background sample containing muscle artifact (lower image).</w:t>
                      </w:r>
                      <w:bookmarkEnd w:id="58"/>
                      <w:bookmarkEnd w:id="60"/>
                    </w:p>
                  </w:txbxContent>
                </v:textbox>
                <w10:wrap type="square" anchorx="margin" anchory="margin"/>
              </v:shape>
            </w:pict>
          </mc:Fallback>
        </mc:AlternateContent>
      </w:r>
      <w:r w:rsidR="00BF092D" w:rsidRPr="002905CC">
        <w:rPr>
          <w:rFonts w:cs="Times New Roman"/>
          <w:sz w:val="20"/>
          <w:szCs w:val="20"/>
        </w:rPr>
        <w:t>We also gathered 1</w:t>
      </w:r>
      <w:r w:rsidR="004F0345" w:rsidRPr="002905CC">
        <w:rPr>
          <w:rFonts w:cs="Times New Roman"/>
          <w:sz w:val="20"/>
          <w:szCs w:val="20"/>
        </w:rPr>
        <w:t>00 10-second</w:t>
      </w:r>
      <w:r w:rsidR="00BF092D" w:rsidRPr="002905CC">
        <w:rPr>
          <w:rFonts w:cs="Times New Roman"/>
          <w:sz w:val="20"/>
          <w:szCs w:val="20"/>
        </w:rPr>
        <w:t xml:space="preserve"> </w:t>
      </w:r>
      <w:r w:rsidR="004F0345" w:rsidRPr="002905CC">
        <w:rPr>
          <w:rFonts w:cs="Times New Roman"/>
          <w:sz w:val="20"/>
          <w:szCs w:val="20"/>
        </w:rPr>
        <w:t>samples of complex background</w:t>
      </w:r>
      <w:r w:rsidR="00BF092D" w:rsidRPr="002905CC">
        <w:rPr>
          <w:rFonts w:cs="Times New Roman"/>
          <w:sz w:val="20"/>
          <w:szCs w:val="20"/>
        </w:rPr>
        <w:t xml:space="preserve">, again using </w:t>
      </w:r>
      <w:r w:rsidR="006A19AC">
        <w:rPr>
          <w:rFonts w:cs="Times New Roman"/>
          <w:sz w:val="20"/>
          <w:szCs w:val="20"/>
        </w:rPr>
        <w:t xml:space="preserve">the TUSZ </w:t>
      </w:r>
      <w:r w:rsidR="004F0345" w:rsidRPr="00824134">
        <w:rPr>
          <w:rFonts w:cs="Times New Roman"/>
          <w:sz w:val="20"/>
          <w:szCs w:val="20"/>
        </w:rPr>
        <w:t xml:space="preserve">training set. </w:t>
      </w:r>
      <w:r w:rsidR="00C44F26">
        <w:rPr>
          <w:rFonts w:cs="Times New Roman"/>
          <w:sz w:val="20"/>
          <w:szCs w:val="20"/>
        </w:rPr>
        <w:t>S</w:t>
      </w:r>
      <w:r w:rsidR="009927B2">
        <w:rPr>
          <w:rFonts w:cs="Times New Roman"/>
          <w:sz w:val="20"/>
          <w:szCs w:val="20"/>
        </w:rPr>
        <w:t>lowing events</w:t>
      </w:r>
      <w:r w:rsidR="00312BAA">
        <w:rPr>
          <w:rFonts w:cs="Times New Roman"/>
          <w:sz w:val="20"/>
          <w:szCs w:val="20"/>
        </w:rPr>
        <w:t>, though not</w:t>
      </w:r>
      <w:r w:rsidR="00651789">
        <w:rPr>
          <w:rFonts w:cs="Times New Roman"/>
          <w:sz w:val="20"/>
          <w:szCs w:val="20"/>
        </w:rPr>
        <w:t xml:space="preserve"> considered</w:t>
      </w:r>
      <w:r w:rsidR="00312BAA">
        <w:rPr>
          <w:rFonts w:cs="Times New Roman"/>
          <w:sz w:val="20"/>
          <w:szCs w:val="20"/>
        </w:rPr>
        <w:t xml:space="preserve"> seizures,</w:t>
      </w:r>
      <w:r w:rsidR="009927B2">
        <w:rPr>
          <w:rFonts w:cs="Times New Roman"/>
          <w:sz w:val="20"/>
          <w:szCs w:val="20"/>
        </w:rPr>
        <w:t xml:space="preserve"> were considered separate from background</w:t>
      </w:r>
      <w:r w:rsidR="00072D46">
        <w:rPr>
          <w:rFonts w:cs="Times New Roman"/>
          <w:sz w:val="20"/>
          <w:szCs w:val="20"/>
        </w:rPr>
        <w:t xml:space="preserve"> in this corpus</w:t>
      </w:r>
      <w:r w:rsidR="00312BAA">
        <w:rPr>
          <w:rFonts w:cs="Times New Roman"/>
          <w:sz w:val="20"/>
          <w:szCs w:val="20"/>
        </w:rPr>
        <w:t xml:space="preserve">. </w:t>
      </w:r>
      <w:r w:rsidR="004F0345" w:rsidRPr="00824134">
        <w:rPr>
          <w:rFonts w:cs="Times New Roman"/>
          <w:sz w:val="20"/>
          <w:szCs w:val="20"/>
        </w:rPr>
        <w:t>Background samples were taken from the</w:t>
      </w:r>
      <w:r w:rsidR="00B906F6" w:rsidRPr="00824134">
        <w:rPr>
          <w:rFonts w:cs="Times New Roman"/>
          <w:sz w:val="20"/>
          <w:szCs w:val="20"/>
        </w:rPr>
        <w:t xml:space="preserve"> same sessions</w:t>
      </w:r>
      <w:r w:rsidR="004F0345" w:rsidRPr="00824134">
        <w:rPr>
          <w:rFonts w:cs="Times New Roman"/>
          <w:sz w:val="20"/>
          <w:szCs w:val="20"/>
        </w:rPr>
        <w:t xml:space="preserve"> </w:t>
      </w:r>
      <w:r w:rsidR="00BF092D" w:rsidRPr="00824134">
        <w:rPr>
          <w:rFonts w:cs="Times New Roman"/>
          <w:sz w:val="20"/>
          <w:szCs w:val="20"/>
        </w:rPr>
        <w:t xml:space="preserve">from which </w:t>
      </w:r>
      <w:r w:rsidR="004F0345" w:rsidRPr="00824134">
        <w:rPr>
          <w:rFonts w:cs="Times New Roman"/>
          <w:sz w:val="20"/>
          <w:szCs w:val="20"/>
        </w:rPr>
        <w:t xml:space="preserve">slowing and seizure samples were </w:t>
      </w:r>
      <w:r w:rsidR="00BF092D" w:rsidRPr="00824134">
        <w:rPr>
          <w:rFonts w:cs="Times New Roman"/>
          <w:sz w:val="20"/>
          <w:szCs w:val="20"/>
        </w:rPr>
        <w:t>selected,</w:t>
      </w:r>
      <w:r w:rsidR="004F0345" w:rsidRPr="00824134">
        <w:rPr>
          <w:rFonts w:cs="Times New Roman"/>
          <w:sz w:val="20"/>
          <w:szCs w:val="20"/>
        </w:rPr>
        <w:t xml:space="preserve"> though no file contains bo</w:t>
      </w:r>
      <w:r w:rsidR="002C0D5B">
        <w:rPr>
          <w:rFonts w:cs="Times New Roman"/>
          <w:sz w:val="20"/>
          <w:szCs w:val="20"/>
        </w:rPr>
        <w:t xml:space="preserve">th seizure </w:t>
      </w:r>
      <w:r w:rsidR="008D3A15">
        <w:rPr>
          <w:rFonts w:cs="Times New Roman"/>
          <w:sz w:val="20"/>
          <w:szCs w:val="20"/>
        </w:rPr>
        <w:t xml:space="preserve">and slowing samples. Patients with seizures often never actually experience  what could be considered clinically normal background </w:t>
      </w:r>
      <w:r w:rsidR="008D3A15">
        <w:rPr>
          <w:rFonts w:cs="Times New Roman"/>
          <w:sz w:val="20"/>
          <w:szCs w:val="20"/>
        </w:rPr>
        <w:fldChar w:fldCharType="begin" w:fldLock="1"/>
      </w:r>
      <w:r w:rsidR="009E3999">
        <w:rPr>
          <w:rFonts w:cs="Times New Roman"/>
          <w:sz w:val="20"/>
          <w:szCs w:val="20"/>
        </w:rPr>
        <w:instrText>ADDIN CSL_CITATION { "citationItems" : [ { "id" : "ITEM-1", "itemData" : { "DOI" : "10.1046/j.1528-1157.2002.52301.x", "ISBN" : "0013-9580 (Print)\\r0013-9580 (Linking)", "ISSN" : "00139580", "PMID" : "12199726", "abstract" : "PURPOSE: To examine interictal EEG abnormalities in patients with psychogenic nonepileptic seizures (PNESs). METHODS: (a) Retrospective study of EEG reports of 187 consecutive patients with PNES seen at the Department of Epileptology, Bonn, Germany; (b) Blinded, multirater comparison of EEGs of all PNES patients with no other clinically recognizable cause of EEG disturbance (n = 50) and healthy controls (n = 50). RESULTS: Of 187 consecutive patients with PNESs, 57 patients had PNESs and epilepsy (PNES+E), and 130 patients, PNESs alone. The diagnosis of additional epilepsy was based on ictal (video-) EEG or on the critical assessment of all clinical data by an experienced epileptologist. Retrospective review of all available EEG reports showed that 92.9% of patients in the PNES+E and 53.8% in the PNES-only group had one or more abnormal EEGs (median number of EEGs per patient, three; range, one to 42). In the PNES-only group, EEG changes were nonspecific in 42.3% of patients. Only 50 of 130 patients with PNESs alone had no other clinically recognizable cause of EEG disturbance and entered the controlled study. In this study, 18% of patients and 10% of controls had abnormal EEGs. The frequency of epileptiform EEG changes was similar to that in previous population studies in both groups (2.0%). CONCLUSIONS: PNESs often occur in patients with organic brain disease. Even in patients with PNESs alone and no clinically recognizable cause of EEG disturbance, nonspecific abnormalities are found 1.8 times as often as in healthy controls. Interictal EEG changes are common in patients with PNESs and, in isolation, should not be interpreted as evidence of epilepsy.", "author" : [ { "dropping-particle" : "", "family" : "Reuber", "given" : "Markus", "non-dropping-particle" : "", "parse-names" : false, "suffix" : "" }, { "dropping-particle" : "", "family" : "Fern\u00e1ndez", "given" : "Guillen", "non-dropping-particle" : "", "parse-names" : false, "suffix" : "" }, { "dropping-particle" : "", "family" : "Bauer", "given" : "Juergen", "non-dropping-particle" : "", "parse-names" : false, "suffix" : "" }, { "dropping-particle" : "", "family" : "Singh", "given" : "Daman D.", "non-dropping-particle" : "", "parse-names" : false, "suffix" : "" }, { "dropping-particle" : "", "family" : "Elger", "given" : "Christian E.", "non-dropping-particle" : "", "parse-names" : false, "suffix" : "" } ], "container-title" : "Epilepsia", "id" : "ITEM-1", "issue" : "9", "issued" : { "date-parts" : [ [ "2002" ] ] }, "page" : "1013-1020", "title" : "Interictal EEG abnormalities in patients with psychogenic nonepileptic seizures", "type" : "article-journal", "volume" : "43" }, "uris" : [ "http://www.mendeley.com/documents/?uuid=cc7174d9-1abf-4c51-9d10-a699a6c6f63c" ] } ], "mendeley" : { "formattedCitation" : "[2]", "plainTextFormattedCitation" : "[2]", "previouslyFormattedCitation" : "[2]" }, "properties" : { "noteIndex" : 0 }, "schema" : "https://github.com/citation-style-language/schema/raw/master/csl-citation.json" }</w:instrText>
      </w:r>
      <w:r w:rsidR="008D3A15">
        <w:rPr>
          <w:rFonts w:cs="Times New Roman"/>
          <w:sz w:val="20"/>
          <w:szCs w:val="20"/>
        </w:rPr>
        <w:fldChar w:fldCharType="separate"/>
      </w:r>
      <w:r w:rsidR="008D3A15" w:rsidRPr="008D3A15">
        <w:rPr>
          <w:rFonts w:cs="Times New Roman"/>
          <w:noProof/>
          <w:sz w:val="20"/>
          <w:szCs w:val="20"/>
        </w:rPr>
        <w:t>[2]</w:t>
      </w:r>
      <w:r w:rsidR="008D3A15">
        <w:rPr>
          <w:rFonts w:cs="Times New Roman"/>
          <w:sz w:val="20"/>
          <w:szCs w:val="20"/>
        </w:rPr>
        <w:fldChar w:fldCharType="end"/>
      </w:r>
      <w:r w:rsidR="008D3A15">
        <w:rPr>
          <w:rFonts w:cs="Times New Roman"/>
          <w:sz w:val="20"/>
          <w:szCs w:val="20"/>
        </w:rPr>
        <w:t xml:space="preserve">. For this reason, background </w:t>
      </w:r>
      <w:r w:rsidR="004F0345" w:rsidRPr="00824134">
        <w:rPr>
          <w:rFonts w:cs="Times New Roman"/>
          <w:sz w:val="20"/>
          <w:szCs w:val="20"/>
        </w:rPr>
        <w:t>samples were selected to contain complex features such as muscle, chewing, and lead artifacts.</w:t>
      </w:r>
      <w:r w:rsidR="007E4E1C" w:rsidRPr="00824134">
        <w:rPr>
          <w:rFonts w:cs="Times New Roman"/>
          <w:sz w:val="20"/>
          <w:szCs w:val="20"/>
        </w:rPr>
        <w:t xml:space="preserve"> </w:t>
      </w:r>
      <w:r w:rsidR="00C44F26">
        <w:rPr>
          <w:rFonts w:cs="Times New Roman"/>
          <w:sz w:val="20"/>
          <w:szCs w:val="20"/>
        </w:rPr>
        <w:t>A</w:t>
      </w:r>
      <w:r w:rsidR="004F0345" w:rsidRPr="00824134">
        <w:rPr>
          <w:rFonts w:cs="Times New Roman"/>
          <w:sz w:val="20"/>
          <w:szCs w:val="20"/>
        </w:rPr>
        <w:t xml:space="preserve">nnotators were careful </w:t>
      </w:r>
      <w:r w:rsidR="00C44F26" w:rsidRPr="00824134">
        <w:rPr>
          <w:rFonts w:cs="Times New Roman"/>
          <w:sz w:val="20"/>
          <w:szCs w:val="20"/>
        </w:rPr>
        <w:t xml:space="preserve">to not include any examples of slowing </w:t>
      </w:r>
      <w:r w:rsidR="004F0345" w:rsidRPr="00824134">
        <w:rPr>
          <w:rFonts w:cs="Times New Roman"/>
          <w:sz w:val="20"/>
          <w:szCs w:val="20"/>
        </w:rPr>
        <w:t>in the background samples.</w:t>
      </w:r>
    </w:p>
    <w:p w14:paraId="7C0110DA" w14:textId="5CF3A518" w:rsidR="003558C9" w:rsidRDefault="00BF092D" w:rsidP="007F0CEA">
      <w:pPr>
        <w:suppressAutoHyphens/>
        <w:rPr>
          <w:rFonts w:cs="Times New Roman"/>
          <w:sz w:val="20"/>
          <w:szCs w:val="20"/>
        </w:rPr>
      </w:pPr>
      <w:r>
        <w:rPr>
          <w:rFonts w:cs="Times New Roman"/>
          <w:sz w:val="20"/>
          <w:szCs w:val="20"/>
        </w:rPr>
        <w:t xml:space="preserve">In total, </w:t>
      </w:r>
      <w:r w:rsidR="00B906F6">
        <w:rPr>
          <w:rFonts w:cs="Times New Roman"/>
          <w:sz w:val="20"/>
          <w:szCs w:val="20"/>
        </w:rPr>
        <w:t xml:space="preserve">112 files were </w:t>
      </w:r>
      <w:r w:rsidR="009D673B">
        <w:rPr>
          <w:rFonts w:cs="Times New Roman"/>
          <w:sz w:val="20"/>
          <w:szCs w:val="20"/>
        </w:rPr>
        <w:t>annotated for use in this dataset</w:t>
      </w:r>
      <w:r>
        <w:rPr>
          <w:rFonts w:cs="Times New Roman"/>
          <w:sz w:val="20"/>
          <w:szCs w:val="20"/>
        </w:rPr>
        <w:t xml:space="preserve">: </w:t>
      </w:r>
      <w:r w:rsidR="00B906F6">
        <w:rPr>
          <w:rFonts w:cs="Times New Roman"/>
          <w:sz w:val="20"/>
          <w:szCs w:val="20"/>
        </w:rPr>
        <w:t>61 files contain seizure samples</w:t>
      </w:r>
      <w:r>
        <w:rPr>
          <w:rFonts w:cs="Times New Roman"/>
          <w:sz w:val="20"/>
          <w:szCs w:val="20"/>
        </w:rPr>
        <w:t xml:space="preserve">, with </w:t>
      </w:r>
      <w:r w:rsidR="00B906F6">
        <w:rPr>
          <w:rFonts w:cs="Times New Roman"/>
          <w:sz w:val="20"/>
          <w:szCs w:val="20"/>
        </w:rPr>
        <w:t xml:space="preserve">18 </w:t>
      </w:r>
      <w:r>
        <w:rPr>
          <w:rFonts w:cs="Times New Roman"/>
          <w:sz w:val="20"/>
          <w:szCs w:val="20"/>
        </w:rPr>
        <w:t xml:space="preserve">of these </w:t>
      </w:r>
      <w:r w:rsidR="00B906F6">
        <w:rPr>
          <w:rFonts w:cs="Times New Roman"/>
          <w:sz w:val="20"/>
          <w:szCs w:val="20"/>
        </w:rPr>
        <w:t>also contain</w:t>
      </w:r>
      <w:r>
        <w:rPr>
          <w:rFonts w:cs="Times New Roman"/>
          <w:sz w:val="20"/>
          <w:szCs w:val="20"/>
        </w:rPr>
        <w:t xml:space="preserve">ing </w:t>
      </w:r>
      <w:r w:rsidR="00B906F6">
        <w:rPr>
          <w:rFonts w:cs="Times New Roman"/>
          <w:sz w:val="20"/>
          <w:szCs w:val="20"/>
        </w:rPr>
        <w:t>background samples</w:t>
      </w:r>
      <w:r>
        <w:rPr>
          <w:rFonts w:cs="Times New Roman"/>
          <w:sz w:val="20"/>
          <w:szCs w:val="20"/>
        </w:rPr>
        <w:t xml:space="preserve">; </w:t>
      </w:r>
      <w:r w:rsidR="00B906F6">
        <w:rPr>
          <w:rFonts w:cs="Times New Roman"/>
          <w:sz w:val="20"/>
          <w:szCs w:val="20"/>
        </w:rPr>
        <w:t>45 files contain slowing samples</w:t>
      </w:r>
      <w:r>
        <w:rPr>
          <w:rFonts w:cs="Times New Roman"/>
          <w:sz w:val="20"/>
          <w:szCs w:val="20"/>
        </w:rPr>
        <w:t>, with 2</w:t>
      </w:r>
      <w:r w:rsidR="00B906F6">
        <w:rPr>
          <w:rFonts w:cs="Times New Roman"/>
          <w:sz w:val="20"/>
          <w:szCs w:val="20"/>
        </w:rPr>
        <w:t>6</w:t>
      </w:r>
      <w:r>
        <w:rPr>
          <w:rFonts w:cs="Times New Roman"/>
          <w:sz w:val="20"/>
          <w:szCs w:val="20"/>
        </w:rPr>
        <w:t xml:space="preserve"> of these </w:t>
      </w:r>
      <w:r w:rsidR="00B906F6">
        <w:rPr>
          <w:rFonts w:cs="Times New Roman"/>
          <w:sz w:val="20"/>
          <w:szCs w:val="20"/>
        </w:rPr>
        <w:t>also contain</w:t>
      </w:r>
      <w:r>
        <w:rPr>
          <w:rFonts w:cs="Times New Roman"/>
          <w:sz w:val="20"/>
          <w:szCs w:val="20"/>
        </w:rPr>
        <w:t>ing b</w:t>
      </w:r>
      <w:r w:rsidR="00B906F6">
        <w:rPr>
          <w:rFonts w:cs="Times New Roman"/>
          <w:sz w:val="20"/>
          <w:szCs w:val="20"/>
        </w:rPr>
        <w:t>ackground files. The remaining 6 files contain only background samples.</w:t>
      </w:r>
      <w:r w:rsidR="00245D55">
        <w:rPr>
          <w:rFonts w:cs="Times New Roman"/>
          <w:sz w:val="20"/>
          <w:szCs w:val="20"/>
        </w:rPr>
        <w:t xml:space="preserve"> These 6 files were taken from the same sessions </w:t>
      </w:r>
      <w:r w:rsidR="00234B16">
        <w:rPr>
          <w:rFonts w:cs="Times New Roman"/>
          <w:sz w:val="20"/>
          <w:szCs w:val="20"/>
        </w:rPr>
        <w:t>that the seizure and slowing files are from</w:t>
      </w:r>
      <w:r w:rsidR="000E14C7">
        <w:rPr>
          <w:rFonts w:cs="Times New Roman"/>
          <w:sz w:val="20"/>
          <w:szCs w:val="20"/>
        </w:rPr>
        <w:t>.</w:t>
      </w:r>
      <w:r w:rsidR="00B906F6">
        <w:rPr>
          <w:rFonts w:cs="Times New Roman"/>
          <w:sz w:val="20"/>
          <w:szCs w:val="20"/>
        </w:rPr>
        <w:t xml:space="preserve"> </w:t>
      </w:r>
      <w:r w:rsidR="003348E1">
        <w:rPr>
          <w:rFonts w:cs="Times New Roman"/>
          <w:sz w:val="20"/>
          <w:szCs w:val="20"/>
        </w:rPr>
        <w:fldChar w:fldCharType="begin"/>
      </w:r>
      <w:r w:rsidR="003348E1">
        <w:rPr>
          <w:rFonts w:cs="Times New Roman"/>
          <w:sz w:val="20"/>
          <w:szCs w:val="20"/>
        </w:rPr>
        <w:instrText xml:space="preserve"> REF _Ref493174152 \* MERGEFORMAT</w:instrText>
      </w:r>
      <w:r w:rsidR="003348E1">
        <w:rPr>
          <w:rFonts w:cs="Times New Roman"/>
          <w:sz w:val="20"/>
          <w:szCs w:val="20"/>
        </w:rPr>
        <w:fldChar w:fldCharType="separate"/>
      </w:r>
      <w:r w:rsidR="00A377CA" w:rsidRPr="00A377CA">
        <w:rPr>
          <w:rFonts w:cs="Times New Roman"/>
          <w:sz w:val="20"/>
          <w:szCs w:val="20"/>
        </w:rPr>
        <w:t>Figure 3</w:t>
      </w:r>
      <w:r w:rsidR="003348E1">
        <w:rPr>
          <w:rFonts w:cs="Times New Roman"/>
          <w:sz w:val="20"/>
          <w:szCs w:val="20"/>
        </w:rPr>
        <w:fldChar w:fldCharType="end"/>
      </w:r>
      <w:r w:rsidR="003348E1">
        <w:rPr>
          <w:rFonts w:cs="Times New Roman"/>
          <w:sz w:val="20"/>
          <w:szCs w:val="20"/>
        </w:rPr>
        <w:t xml:space="preserve"> </w:t>
      </w:r>
      <w:r w:rsidR="00007595">
        <w:rPr>
          <w:rFonts w:cs="Times New Roman"/>
          <w:sz w:val="20"/>
          <w:szCs w:val="20"/>
        </w:rPr>
        <w:t>contains exemplary samples of each annotation type.</w:t>
      </w:r>
      <w:r w:rsidR="003348E1">
        <w:rPr>
          <w:rFonts w:cs="Times New Roman"/>
          <w:sz w:val="20"/>
          <w:szCs w:val="20"/>
        </w:rPr>
        <w:t xml:space="preserve"> </w:t>
      </w:r>
    </w:p>
    <w:p w14:paraId="4629BBC8" w14:textId="2963804D" w:rsidR="00E06B88" w:rsidRPr="00453421" w:rsidRDefault="00367CBF" w:rsidP="00032FCD">
      <w:pPr>
        <w:pStyle w:val="Heading1"/>
        <w:keepNext w:val="0"/>
        <w:keepLines w:val="0"/>
        <w:widowControl w:val="0"/>
        <w:spacing w:before="0" w:after="120"/>
      </w:pPr>
      <w:r w:rsidRPr="00453421">
        <w:t>Preliminary Experiments</w:t>
      </w:r>
    </w:p>
    <w:p w14:paraId="2970FA96" w14:textId="3A4F33AC" w:rsidR="00890702" w:rsidRPr="00453421" w:rsidRDefault="00C44F26" w:rsidP="00A2193E">
      <w:pPr>
        <w:suppressAutoHyphens/>
        <w:rPr>
          <w:rFonts w:cs="Times New Roman"/>
          <w:sz w:val="20"/>
          <w:szCs w:val="20"/>
        </w:rPr>
      </w:pPr>
      <w:r>
        <w:rPr>
          <w:rFonts w:cs="Times New Roman"/>
          <w:sz w:val="20"/>
          <w:szCs w:val="20"/>
        </w:rPr>
        <w:t>Our goal in developing this corpus was to augment the training process for our machine learning systems </w:t>
      </w:r>
      <w:r w:rsidR="00506059" w:rsidRPr="00032FCD">
        <w:rPr>
          <w:rFonts w:cs="Times New Roman"/>
          <w:sz w:val="20"/>
          <w:szCs w:val="20"/>
        </w:rPr>
        <w:fldChar w:fldCharType="begin"/>
      </w:r>
      <w:r w:rsidR="00506059" w:rsidRPr="00032FCD">
        <w:rPr>
          <w:rFonts w:cs="Times New Roman"/>
          <w:sz w:val="20"/>
          <w:szCs w:val="20"/>
        </w:rPr>
        <w:instrText xml:space="preserve"> REF _Ref493175187 \n </w:instrText>
      </w:r>
      <w:r w:rsidR="00506059">
        <w:rPr>
          <w:rFonts w:cs="Times New Roman"/>
          <w:sz w:val="20"/>
          <w:szCs w:val="20"/>
        </w:rPr>
        <w:instrText xml:space="preserve"> \* MERGEFORMAT </w:instrText>
      </w:r>
      <w:r w:rsidR="00506059" w:rsidRPr="00032FCD">
        <w:rPr>
          <w:rFonts w:cs="Times New Roman"/>
          <w:sz w:val="20"/>
          <w:szCs w:val="20"/>
        </w:rPr>
        <w:fldChar w:fldCharType="separate"/>
      </w:r>
      <w:r w:rsidR="00A377CA">
        <w:rPr>
          <w:rFonts w:cs="Times New Roman"/>
          <w:sz w:val="20"/>
          <w:szCs w:val="20"/>
        </w:rPr>
        <w:t>[11]</w:t>
      </w:r>
      <w:r w:rsidR="00506059" w:rsidRPr="00032FCD">
        <w:rPr>
          <w:rFonts w:cs="Times New Roman"/>
          <w:sz w:val="20"/>
          <w:szCs w:val="20"/>
        </w:rPr>
        <w:fldChar w:fldCharType="end"/>
      </w:r>
      <w:r>
        <w:rPr>
          <w:rFonts w:cs="Times New Roman"/>
          <w:sz w:val="20"/>
          <w:szCs w:val="20"/>
        </w:rPr>
        <w:t xml:space="preserve">. Our </w:t>
      </w:r>
      <w:r w:rsidR="00E12356" w:rsidRPr="00453421">
        <w:rPr>
          <w:rFonts w:cs="Times New Roman"/>
          <w:sz w:val="20"/>
          <w:szCs w:val="20"/>
        </w:rPr>
        <w:t xml:space="preserve">first effort to </w:t>
      </w:r>
      <w:r>
        <w:rPr>
          <w:rFonts w:cs="Times New Roman"/>
          <w:sz w:val="20"/>
          <w:szCs w:val="20"/>
        </w:rPr>
        <w:t xml:space="preserve">develop </w:t>
      </w:r>
      <w:r w:rsidR="00E12356" w:rsidRPr="00453421">
        <w:rPr>
          <w:rFonts w:cs="Times New Roman"/>
          <w:sz w:val="20"/>
          <w:szCs w:val="20"/>
        </w:rPr>
        <w:t xml:space="preserve">solutions to the problem of a high false alarm rate on independent slowing events was to identify 30 files that do not contain seizures but do contain intermittent slowing. </w:t>
      </w:r>
      <w:r>
        <w:rPr>
          <w:rFonts w:cs="Times New Roman"/>
          <w:sz w:val="20"/>
          <w:szCs w:val="20"/>
        </w:rPr>
        <w:t xml:space="preserve">We then augmented the training database with this data and retrained the system. Unfortunately, </w:t>
      </w:r>
      <w:r w:rsidR="00E12356" w:rsidRPr="00453421">
        <w:rPr>
          <w:rFonts w:cs="Times New Roman"/>
          <w:sz w:val="20"/>
          <w:szCs w:val="20"/>
        </w:rPr>
        <w:t>the system failed to train.</w:t>
      </w:r>
      <w:r w:rsidR="00A2193E">
        <w:rPr>
          <w:rFonts w:cs="Times New Roman"/>
          <w:sz w:val="20"/>
          <w:szCs w:val="20"/>
        </w:rPr>
        <w:t xml:space="preserve"> </w:t>
      </w:r>
      <w:r w:rsidR="00E12356" w:rsidRPr="00453421">
        <w:rPr>
          <w:rFonts w:cs="Times New Roman"/>
          <w:sz w:val="20"/>
          <w:szCs w:val="20"/>
        </w:rPr>
        <w:t>Suspicious that</w:t>
      </w:r>
      <w:r w:rsidR="002C34EE">
        <w:rPr>
          <w:rFonts w:cs="Times New Roman"/>
          <w:sz w:val="20"/>
          <w:szCs w:val="20"/>
        </w:rPr>
        <w:t xml:space="preserve"> this</w:t>
      </w:r>
      <w:r w:rsidR="00E12356" w:rsidRPr="00453421">
        <w:rPr>
          <w:rFonts w:cs="Times New Roman"/>
          <w:sz w:val="20"/>
          <w:szCs w:val="20"/>
        </w:rPr>
        <w:t xml:space="preserve"> </w:t>
      </w:r>
      <w:r w:rsidR="002C34EE">
        <w:rPr>
          <w:rFonts w:cs="Times New Roman"/>
          <w:sz w:val="20"/>
          <w:szCs w:val="20"/>
        </w:rPr>
        <w:t>was</w:t>
      </w:r>
      <w:r w:rsidR="00E12356" w:rsidRPr="00453421">
        <w:rPr>
          <w:rFonts w:cs="Times New Roman"/>
          <w:sz w:val="20"/>
          <w:szCs w:val="20"/>
        </w:rPr>
        <w:t xml:space="preserve"> a problem of regularization,</w:t>
      </w:r>
      <w:r w:rsidR="002C34EE">
        <w:rPr>
          <w:rFonts w:cs="Times New Roman"/>
          <w:sz w:val="20"/>
          <w:szCs w:val="20"/>
        </w:rPr>
        <w:t xml:space="preserve"> we conducted</w:t>
      </w:r>
      <w:r w:rsidR="00E12356" w:rsidRPr="00453421">
        <w:rPr>
          <w:rFonts w:cs="Times New Roman"/>
          <w:sz w:val="20"/>
          <w:szCs w:val="20"/>
        </w:rPr>
        <w:t xml:space="preserve"> an experiment</w:t>
      </w:r>
      <w:r w:rsidR="002C34EE">
        <w:rPr>
          <w:rFonts w:cs="Times New Roman"/>
          <w:sz w:val="20"/>
          <w:szCs w:val="20"/>
        </w:rPr>
        <w:t xml:space="preserve"> </w:t>
      </w:r>
      <w:r w:rsidR="00E12356" w:rsidRPr="00453421">
        <w:rPr>
          <w:rFonts w:cs="Times New Roman"/>
          <w:sz w:val="20"/>
          <w:szCs w:val="20"/>
        </w:rPr>
        <w:t>in which Gaussian Noise layers</w:t>
      </w:r>
      <w:r w:rsidR="00A2193E">
        <w:rPr>
          <w:rFonts w:cs="Times New Roman"/>
          <w:sz w:val="20"/>
          <w:szCs w:val="20"/>
        </w:rPr>
        <w:t> </w:t>
      </w:r>
      <w:r w:rsidR="00506059">
        <w:rPr>
          <w:rFonts w:cs="Times New Roman"/>
          <w:sz w:val="20"/>
          <w:szCs w:val="20"/>
        </w:rPr>
        <w:fldChar w:fldCharType="begin"/>
      </w:r>
      <w:r w:rsidR="00506059">
        <w:rPr>
          <w:rFonts w:cs="Times New Roman"/>
          <w:sz w:val="20"/>
          <w:szCs w:val="20"/>
        </w:rPr>
        <w:instrText xml:space="preserve"> REF _Ref493175221 \n </w:instrText>
      </w:r>
      <w:r w:rsidR="00506059">
        <w:rPr>
          <w:rFonts w:cs="Times New Roman"/>
          <w:sz w:val="20"/>
          <w:szCs w:val="20"/>
        </w:rPr>
        <w:fldChar w:fldCharType="separate"/>
      </w:r>
      <w:r w:rsidR="00A377CA">
        <w:rPr>
          <w:rFonts w:cs="Times New Roman"/>
          <w:sz w:val="20"/>
          <w:szCs w:val="20"/>
        </w:rPr>
        <w:t>[12]</w:t>
      </w:r>
      <w:r w:rsidR="00506059">
        <w:rPr>
          <w:rFonts w:cs="Times New Roman"/>
          <w:sz w:val="20"/>
          <w:szCs w:val="20"/>
        </w:rPr>
        <w:fldChar w:fldCharType="end"/>
      </w:r>
      <w:r w:rsidR="001719FE">
        <w:rPr>
          <w:rFonts w:cs="Times New Roman"/>
          <w:sz w:val="20"/>
          <w:szCs w:val="20"/>
        </w:rPr>
        <w:t>, regularization layers meant to keep models from overtraining,</w:t>
      </w:r>
      <w:r w:rsidR="00E12356" w:rsidRPr="00453421">
        <w:rPr>
          <w:rFonts w:cs="Times New Roman"/>
          <w:sz w:val="20"/>
          <w:szCs w:val="20"/>
        </w:rPr>
        <w:t xml:space="preserve"> were removed. Following the change, the system was now able to train, thoug</w:t>
      </w:r>
      <w:r w:rsidR="00226A5A">
        <w:rPr>
          <w:rFonts w:cs="Times New Roman"/>
          <w:sz w:val="20"/>
          <w:szCs w:val="20"/>
        </w:rPr>
        <w:t xml:space="preserve">h performance decreased </w:t>
      </w:r>
      <w:r w:rsidR="00E12356" w:rsidRPr="00453421">
        <w:rPr>
          <w:rFonts w:cs="Times New Roman"/>
          <w:sz w:val="20"/>
          <w:szCs w:val="20"/>
        </w:rPr>
        <w:t>compared to training using only files co</w:t>
      </w:r>
      <w:r w:rsidR="009927B2">
        <w:rPr>
          <w:rFonts w:cs="Times New Roman"/>
          <w:sz w:val="20"/>
          <w:szCs w:val="20"/>
        </w:rPr>
        <w:t xml:space="preserve">ntaining seizures. </w:t>
      </w:r>
      <w:r w:rsidR="00A2193E">
        <w:rPr>
          <w:rFonts w:cs="Times New Roman"/>
          <w:sz w:val="20"/>
          <w:szCs w:val="20"/>
        </w:rPr>
        <w:t>This counterintuitive result was the motivation for developing this corpus.</w:t>
      </w:r>
    </w:p>
    <w:p w14:paraId="5E211621" w14:textId="316AD677" w:rsidR="002E2749" w:rsidRPr="00453421" w:rsidRDefault="003A33EC" w:rsidP="007F0CEA">
      <w:pPr>
        <w:suppressAutoHyphens/>
        <w:rPr>
          <w:rFonts w:cs="Times New Roman"/>
          <w:sz w:val="20"/>
          <w:szCs w:val="20"/>
        </w:rPr>
      </w:pPr>
      <w:r w:rsidRPr="00453421">
        <w:rPr>
          <w:rFonts w:cs="Times New Roman"/>
          <w:sz w:val="20"/>
          <w:szCs w:val="20"/>
        </w:rPr>
        <w:t>Three experiment</w:t>
      </w:r>
      <w:r w:rsidR="0002222B" w:rsidRPr="00453421">
        <w:rPr>
          <w:rFonts w:cs="Times New Roman"/>
          <w:sz w:val="20"/>
          <w:szCs w:val="20"/>
        </w:rPr>
        <w:t>s were conducted using</w:t>
      </w:r>
      <w:r w:rsidR="00AA5623" w:rsidRPr="00453421">
        <w:rPr>
          <w:rFonts w:cs="Times New Roman"/>
          <w:sz w:val="20"/>
          <w:szCs w:val="20"/>
        </w:rPr>
        <w:t xml:space="preserve"> </w:t>
      </w:r>
      <w:r w:rsidRPr="00453421">
        <w:rPr>
          <w:rFonts w:cs="Times New Roman"/>
          <w:sz w:val="20"/>
          <w:szCs w:val="20"/>
        </w:rPr>
        <w:t>this datab</w:t>
      </w:r>
      <w:r w:rsidR="0002222B" w:rsidRPr="00453421">
        <w:rPr>
          <w:rFonts w:cs="Times New Roman"/>
          <w:sz w:val="20"/>
          <w:szCs w:val="20"/>
        </w:rPr>
        <w:t>ase to initialize training of a</w:t>
      </w:r>
      <w:r w:rsidR="00930A34">
        <w:rPr>
          <w:rFonts w:cs="Times New Roman"/>
          <w:sz w:val="20"/>
          <w:szCs w:val="20"/>
        </w:rPr>
        <w:t xml:space="preserve"> </w:t>
      </w:r>
      <w:r w:rsidR="0002222B" w:rsidRPr="00453421">
        <w:rPr>
          <w:rFonts w:cs="Times New Roman"/>
          <w:sz w:val="20"/>
          <w:szCs w:val="20"/>
        </w:rPr>
        <w:t>seizure detection system</w:t>
      </w:r>
      <w:r w:rsidR="00A2193E">
        <w:rPr>
          <w:rFonts w:cs="Times New Roman"/>
          <w:sz w:val="20"/>
          <w:szCs w:val="20"/>
        </w:rPr>
        <w:t xml:space="preserve">: (1) using only </w:t>
      </w:r>
      <w:r w:rsidR="00A2193E">
        <w:rPr>
          <w:rFonts w:eastAsia="Calibri" w:cs="Times New Roman"/>
          <w:sz w:val="20"/>
          <w:szCs w:val="20"/>
        </w:rPr>
        <w:t>t</w:t>
      </w:r>
      <w:r w:rsidR="002C34EE">
        <w:rPr>
          <w:rFonts w:eastAsia="Calibri" w:cs="Times New Roman"/>
          <w:sz w:val="20"/>
          <w:szCs w:val="20"/>
        </w:rPr>
        <w:t xml:space="preserve">he seizure samples; </w:t>
      </w:r>
      <w:r w:rsidR="00A2193E">
        <w:rPr>
          <w:rFonts w:eastAsia="Calibri" w:cs="Times New Roman"/>
          <w:sz w:val="20"/>
          <w:szCs w:val="20"/>
        </w:rPr>
        <w:t xml:space="preserve">(2) augmenting the seizure samples with the slowing samples; and (3) combining </w:t>
      </w:r>
      <w:r w:rsidR="002C34EE">
        <w:rPr>
          <w:rFonts w:eastAsia="Calibri" w:cs="Times New Roman"/>
          <w:sz w:val="20"/>
          <w:szCs w:val="20"/>
        </w:rPr>
        <w:t xml:space="preserve">the </w:t>
      </w:r>
      <w:r w:rsidR="002C34EE">
        <w:rPr>
          <w:rFonts w:eastAsia="Calibri" w:cs="Times New Roman"/>
          <w:sz w:val="20"/>
          <w:szCs w:val="20"/>
        </w:rPr>
        <w:lastRenderedPageBreak/>
        <w:t>seizure, slowing, and background samples</w:t>
      </w:r>
      <w:r w:rsidR="00A2193E">
        <w:rPr>
          <w:rFonts w:eastAsia="Calibri" w:cs="Times New Roman"/>
          <w:sz w:val="20"/>
          <w:szCs w:val="20"/>
        </w:rPr>
        <w:t xml:space="preserve">. </w:t>
      </w:r>
      <w:r w:rsidRPr="00453421">
        <w:rPr>
          <w:rFonts w:cs="Times New Roman"/>
          <w:sz w:val="20"/>
          <w:szCs w:val="20"/>
        </w:rPr>
        <w:t>The model is first trained on the 10</w:t>
      </w:r>
      <w:r w:rsidR="00A2193E">
        <w:rPr>
          <w:rFonts w:cs="Times New Roman"/>
          <w:sz w:val="20"/>
          <w:szCs w:val="20"/>
        </w:rPr>
        <w:t>-</w:t>
      </w:r>
      <w:r w:rsidRPr="00453421">
        <w:rPr>
          <w:rFonts w:cs="Times New Roman"/>
          <w:sz w:val="20"/>
          <w:szCs w:val="20"/>
        </w:rPr>
        <w:t>second sample data, overfit on those data, and then re-train</w:t>
      </w:r>
      <w:r w:rsidR="002C34EE">
        <w:rPr>
          <w:rFonts w:cs="Times New Roman"/>
          <w:sz w:val="20"/>
          <w:szCs w:val="20"/>
        </w:rPr>
        <w:t>ed</w:t>
      </w:r>
      <w:r w:rsidRPr="00453421">
        <w:rPr>
          <w:rFonts w:cs="Times New Roman"/>
          <w:sz w:val="20"/>
          <w:szCs w:val="20"/>
        </w:rPr>
        <w:t xml:space="preserve"> using the original training set. In all experiments, the system failed to train</w:t>
      </w:r>
      <w:r w:rsidR="00A2193E">
        <w:rPr>
          <w:rFonts w:cs="Times New Roman"/>
          <w:sz w:val="20"/>
          <w:szCs w:val="20"/>
        </w:rPr>
        <w:t xml:space="preserve"> properly (sensitivity </w:t>
      </w:r>
      <w:r w:rsidRPr="00453421">
        <w:rPr>
          <w:rFonts w:cs="Times New Roman"/>
          <w:sz w:val="20"/>
          <w:szCs w:val="20"/>
        </w:rPr>
        <w:t>was 0%</w:t>
      </w:r>
      <w:r w:rsidR="00A2193E">
        <w:rPr>
          <w:rFonts w:cs="Times New Roman"/>
          <w:sz w:val="20"/>
          <w:szCs w:val="20"/>
        </w:rPr>
        <w:t>)</w:t>
      </w:r>
      <w:r w:rsidRPr="00453421">
        <w:rPr>
          <w:rFonts w:cs="Times New Roman"/>
          <w:sz w:val="20"/>
          <w:szCs w:val="20"/>
        </w:rPr>
        <w:t xml:space="preserve">. </w:t>
      </w:r>
      <w:r w:rsidR="00E61182">
        <w:rPr>
          <w:rFonts w:cs="Times New Roman"/>
          <w:sz w:val="20"/>
          <w:szCs w:val="20"/>
        </w:rPr>
        <w:t xml:space="preserve">These experiments </w:t>
      </w:r>
      <w:r w:rsidR="001C3587">
        <w:rPr>
          <w:rFonts w:cs="Times New Roman"/>
          <w:sz w:val="20"/>
          <w:szCs w:val="20"/>
        </w:rPr>
        <w:t xml:space="preserve">were designed to test the hypothesis that </w:t>
      </w:r>
      <w:r w:rsidR="00E61182">
        <w:rPr>
          <w:rFonts w:cs="Times New Roman"/>
          <w:sz w:val="20"/>
          <w:szCs w:val="20"/>
        </w:rPr>
        <w:t xml:space="preserve">false alarms on slowing events are caused by a failure in training to differentiate between slowing and seizure events. </w:t>
      </w:r>
    </w:p>
    <w:p w14:paraId="5F19539A" w14:textId="01EF0FB0" w:rsidR="00ED1EF8" w:rsidRDefault="00AA5623" w:rsidP="007F0CEA">
      <w:pPr>
        <w:suppressAutoHyphens/>
        <w:rPr>
          <w:rFonts w:cs="Times New Roman"/>
          <w:sz w:val="20"/>
          <w:szCs w:val="20"/>
        </w:rPr>
      </w:pPr>
      <w:r w:rsidRPr="00453421">
        <w:rPr>
          <w:rFonts w:cs="Times New Roman"/>
          <w:sz w:val="20"/>
          <w:szCs w:val="20"/>
        </w:rPr>
        <w:t>This database was also used to train models independent of the TU</w:t>
      </w:r>
      <w:r w:rsidR="005D4597">
        <w:rPr>
          <w:rFonts w:cs="Times New Roman"/>
          <w:sz w:val="20"/>
          <w:szCs w:val="20"/>
        </w:rPr>
        <w:t xml:space="preserve">SZ </w:t>
      </w:r>
      <w:r w:rsidR="00E3402D">
        <w:rPr>
          <w:rFonts w:cs="Times New Roman"/>
          <w:sz w:val="20"/>
          <w:szCs w:val="20"/>
        </w:rPr>
        <w:t>training set</w:t>
      </w:r>
      <w:r w:rsidRPr="00453421">
        <w:rPr>
          <w:rFonts w:cs="Times New Roman"/>
          <w:sz w:val="20"/>
          <w:szCs w:val="20"/>
        </w:rPr>
        <w:t xml:space="preserve">. </w:t>
      </w:r>
      <w:r w:rsidR="00D72645" w:rsidRPr="00453421">
        <w:rPr>
          <w:rFonts w:cs="Times New Roman"/>
          <w:sz w:val="20"/>
          <w:szCs w:val="20"/>
        </w:rPr>
        <w:t xml:space="preserve">Consistent with </w:t>
      </w:r>
      <w:r w:rsidR="0062496C">
        <w:rPr>
          <w:rFonts w:cs="Times New Roman"/>
          <w:sz w:val="20"/>
          <w:szCs w:val="20"/>
        </w:rPr>
        <w:t xml:space="preserve">our previous </w:t>
      </w:r>
      <w:r w:rsidR="00D72645" w:rsidRPr="00453421">
        <w:rPr>
          <w:rFonts w:cs="Times New Roman"/>
          <w:sz w:val="20"/>
          <w:szCs w:val="20"/>
        </w:rPr>
        <w:t>findings</w:t>
      </w:r>
      <w:r w:rsidR="0062496C">
        <w:rPr>
          <w:rFonts w:cs="Times New Roman"/>
          <w:sz w:val="20"/>
          <w:szCs w:val="20"/>
        </w:rPr>
        <w:t xml:space="preserve">, </w:t>
      </w:r>
      <w:r w:rsidR="00D72645" w:rsidRPr="00453421">
        <w:rPr>
          <w:rFonts w:cs="Times New Roman"/>
          <w:sz w:val="20"/>
          <w:szCs w:val="20"/>
        </w:rPr>
        <w:t xml:space="preserve">regularization was found to be a barrier to </w:t>
      </w:r>
      <w:r w:rsidR="0062496C">
        <w:rPr>
          <w:rFonts w:cs="Times New Roman"/>
          <w:sz w:val="20"/>
          <w:szCs w:val="20"/>
        </w:rPr>
        <w:t xml:space="preserve">successfully </w:t>
      </w:r>
      <w:r w:rsidR="00D72645" w:rsidRPr="00453421">
        <w:rPr>
          <w:rFonts w:cs="Times New Roman"/>
          <w:sz w:val="20"/>
          <w:szCs w:val="20"/>
        </w:rPr>
        <w:t>training a system</w:t>
      </w:r>
      <w:r w:rsidR="0062496C">
        <w:rPr>
          <w:rFonts w:cs="Times New Roman"/>
          <w:sz w:val="20"/>
          <w:szCs w:val="20"/>
        </w:rPr>
        <w:t xml:space="preserve">. </w:t>
      </w:r>
      <w:r w:rsidR="00D72645" w:rsidRPr="00453421">
        <w:rPr>
          <w:rFonts w:cs="Times New Roman"/>
          <w:sz w:val="20"/>
          <w:szCs w:val="20"/>
        </w:rPr>
        <w:t xml:space="preserve">A Convolutional Neural Network (CNN) </w:t>
      </w:r>
      <w:r w:rsidR="005D4597">
        <w:rPr>
          <w:rFonts w:cs="Times New Roman"/>
          <w:sz w:val="20"/>
          <w:szCs w:val="20"/>
        </w:rPr>
        <w:fldChar w:fldCharType="begin"/>
      </w:r>
      <w:r w:rsidR="005D4597">
        <w:rPr>
          <w:rFonts w:cs="Times New Roman"/>
          <w:sz w:val="20"/>
          <w:szCs w:val="20"/>
        </w:rPr>
        <w:instrText xml:space="preserve"> REF _Ref493175187 \n </w:instrText>
      </w:r>
      <w:r w:rsidR="005D4597">
        <w:rPr>
          <w:rFonts w:cs="Times New Roman"/>
          <w:sz w:val="20"/>
          <w:szCs w:val="20"/>
        </w:rPr>
        <w:fldChar w:fldCharType="separate"/>
      </w:r>
      <w:r w:rsidR="00A377CA">
        <w:rPr>
          <w:rFonts w:cs="Times New Roman"/>
          <w:sz w:val="20"/>
          <w:szCs w:val="20"/>
        </w:rPr>
        <w:t>[11]</w:t>
      </w:r>
      <w:r w:rsidR="005D4597">
        <w:rPr>
          <w:rFonts w:cs="Times New Roman"/>
          <w:sz w:val="20"/>
          <w:szCs w:val="20"/>
        </w:rPr>
        <w:fldChar w:fldCharType="end"/>
      </w:r>
      <w:r w:rsidR="005D4597" w:rsidRPr="00453421">
        <w:rPr>
          <w:rFonts w:cs="Times New Roman"/>
          <w:sz w:val="20"/>
          <w:szCs w:val="20"/>
        </w:rPr>
        <w:t xml:space="preserve"> </w:t>
      </w:r>
      <w:r w:rsidR="00D72645" w:rsidRPr="00453421">
        <w:rPr>
          <w:rFonts w:cs="Times New Roman"/>
          <w:sz w:val="20"/>
          <w:szCs w:val="20"/>
        </w:rPr>
        <w:t>model train</w:t>
      </w:r>
      <w:r w:rsidR="00D07480">
        <w:rPr>
          <w:rFonts w:cs="Times New Roman"/>
          <w:sz w:val="20"/>
          <w:szCs w:val="20"/>
        </w:rPr>
        <w:t>ed</w:t>
      </w:r>
      <w:r w:rsidR="00D72645" w:rsidRPr="00453421">
        <w:rPr>
          <w:rFonts w:cs="Times New Roman"/>
          <w:sz w:val="20"/>
          <w:szCs w:val="20"/>
        </w:rPr>
        <w:t xml:space="preserve"> and evaluat</w:t>
      </w:r>
      <w:r w:rsidR="00D07480">
        <w:rPr>
          <w:rFonts w:cs="Times New Roman"/>
          <w:sz w:val="20"/>
          <w:szCs w:val="20"/>
        </w:rPr>
        <w:t>ed</w:t>
      </w:r>
      <w:r w:rsidR="0062496C">
        <w:rPr>
          <w:rFonts w:cs="Times New Roman"/>
          <w:sz w:val="20"/>
          <w:szCs w:val="20"/>
        </w:rPr>
        <w:t xml:space="preserve"> in a closed-loop fashion </w:t>
      </w:r>
      <w:r w:rsidR="003F0D1B" w:rsidRPr="00453421">
        <w:rPr>
          <w:rFonts w:cs="Times New Roman"/>
          <w:sz w:val="20"/>
          <w:szCs w:val="20"/>
        </w:rPr>
        <w:t xml:space="preserve">had an initial error rate </w:t>
      </w:r>
      <w:r w:rsidR="00BB6B9F" w:rsidRPr="00453421">
        <w:rPr>
          <w:rFonts w:cs="Times New Roman"/>
          <w:sz w:val="20"/>
          <w:szCs w:val="20"/>
        </w:rPr>
        <w:t>of 25</w:t>
      </w:r>
      <w:r w:rsidR="003F0D1B" w:rsidRPr="00453421">
        <w:rPr>
          <w:rFonts w:cs="Times New Roman"/>
          <w:sz w:val="20"/>
          <w:szCs w:val="20"/>
        </w:rPr>
        <w:t>%.</w:t>
      </w:r>
      <w:r w:rsidR="00BB6B9F" w:rsidRPr="00453421">
        <w:rPr>
          <w:rFonts w:cs="Times New Roman"/>
          <w:sz w:val="20"/>
          <w:szCs w:val="20"/>
        </w:rPr>
        <w:t xml:space="preserve"> Error rates were </w:t>
      </w:r>
      <w:r w:rsidR="0062496C">
        <w:rPr>
          <w:rFonts w:cs="Times New Roman"/>
          <w:sz w:val="20"/>
          <w:szCs w:val="20"/>
        </w:rPr>
        <w:t xml:space="preserve">reduced to </w:t>
      </w:r>
      <w:r w:rsidR="00BB6B9F" w:rsidRPr="00453421">
        <w:rPr>
          <w:rFonts w:cs="Times New Roman"/>
          <w:sz w:val="20"/>
          <w:szCs w:val="20"/>
        </w:rPr>
        <w:t xml:space="preserve">20% when preserving dropout layers </w:t>
      </w:r>
      <w:r w:rsidR="0062496C">
        <w:rPr>
          <w:rFonts w:cs="Times New Roman"/>
          <w:sz w:val="20"/>
          <w:szCs w:val="20"/>
        </w:rPr>
        <w:t xml:space="preserve">only </w:t>
      </w:r>
      <w:r w:rsidR="00BB6B9F" w:rsidRPr="00453421">
        <w:rPr>
          <w:rFonts w:cs="Times New Roman"/>
          <w:sz w:val="20"/>
          <w:szCs w:val="20"/>
        </w:rPr>
        <w:t>in the first and second layers of CNNs</w:t>
      </w:r>
      <w:r w:rsidR="0062496C">
        <w:rPr>
          <w:rFonts w:cs="Times New Roman"/>
          <w:sz w:val="20"/>
          <w:szCs w:val="20"/>
        </w:rPr>
        <w:t xml:space="preserve">. </w:t>
      </w:r>
      <w:r w:rsidR="003F0D1B" w:rsidRPr="00453421">
        <w:rPr>
          <w:rFonts w:cs="Times New Roman"/>
          <w:sz w:val="20"/>
          <w:szCs w:val="20"/>
        </w:rPr>
        <w:t>After removing all drop-out layers</w:t>
      </w:r>
      <w:r w:rsidR="00D07480">
        <w:rPr>
          <w:rFonts w:cs="Times New Roman"/>
          <w:sz w:val="20"/>
          <w:szCs w:val="20"/>
        </w:rPr>
        <w:t xml:space="preserve"> the</w:t>
      </w:r>
      <w:r w:rsidR="003F0D1B" w:rsidRPr="00453421">
        <w:rPr>
          <w:rFonts w:cs="Times New Roman"/>
          <w:sz w:val="20"/>
          <w:szCs w:val="20"/>
        </w:rPr>
        <w:t xml:space="preserve"> error rate reduced to 0%. Drop-out layers</w:t>
      </w:r>
      <w:r w:rsidR="005D4597">
        <w:rPr>
          <w:rFonts w:cs="Times New Roman"/>
          <w:sz w:val="20"/>
          <w:szCs w:val="20"/>
        </w:rPr>
        <w:t xml:space="preserve"> </w:t>
      </w:r>
      <w:r w:rsidR="003F0D1B" w:rsidRPr="00453421">
        <w:rPr>
          <w:rFonts w:cs="Times New Roman"/>
          <w:sz w:val="20"/>
          <w:szCs w:val="20"/>
        </w:rPr>
        <w:t>are a method of regularization designed to prevent overfitting by randomly selecting units to remov</w:t>
      </w:r>
      <w:r w:rsidR="00BB6B9F" w:rsidRPr="00453421">
        <w:rPr>
          <w:rFonts w:cs="Times New Roman"/>
          <w:sz w:val="20"/>
          <w:szCs w:val="20"/>
        </w:rPr>
        <w:t>e from the neural network</w:t>
      </w:r>
      <w:r w:rsidR="005D4597" w:rsidRPr="00453421">
        <w:rPr>
          <w:rFonts w:cs="Times New Roman"/>
          <w:sz w:val="20"/>
          <w:szCs w:val="20"/>
        </w:rPr>
        <w:t xml:space="preserve"> </w:t>
      </w:r>
      <w:r w:rsidR="005D4597">
        <w:rPr>
          <w:rFonts w:cs="Times New Roman"/>
          <w:sz w:val="20"/>
          <w:szCs w:val="20"/>
        </w:rPr>
        <w:fldChar w:fldCharType="begin" w:fldLock="1"/>
      </w:r>
      <w:r w:rsidR="005D4597">
        <w:rPr>
          <w:rFonts w:cs="Times New Roman"/>
          <w:sz w:val="20"/>
          <w:szCs w:val="20"/>
        </w:rPr>
        <w:instrText>ADDIN CSL_CITATION { "citationItems" : [ { "id" : "ITEM-1", "itemData" : { "DOI" : "10.1214/12-AOS1000", "ISBN" : "1532-4435", "ISSN" : "15337928", "PMID" : "23285570", "abstract" : "Deep neural nets with a large number of parameters are very powerful machine learning systems. However, overfitting is a serious problem in such networks. Large networks are also slow to use, making it difficult to deal with overfitting by combining the predictions of many different large neural nets at test time. Dropout is a technique for addressing this problem. The key idea is to randomly drop units (along with their connections) from the neural network during training. This prevents units from co-adapting too much. During training, dropout samples from an exponential number of different \" thinned \" networks. At test time, it is easy to approximate the effect of averaging the predictions of all these thinned networks by simply using a single unthinned network that has smaller weights. This significantly reduces overfitting and gives major improvements over other regularization methods. We show that dropout improves the performance of neural networks on supervised learning tasks in vision, speech recognition, document classification and computational biology, obtaining state-of-the-art results on many benchmark data sets.", "author" : [ { "dropping-particle" : "", "family" : "Srivastava", "given" : "Nitish", "non-dropping-particle" : "", "parse-names" : false, "suffix" : "" }, { "dropping-particle" : "", "family" : "Hinton", "given" : "Geoffrey", "non-dropping-particle" : "", "parse-names" : false, "suffix" : "" }, { "dropping-particle" : "", "family" : "Krizhevsky", "given" : "Alex", "non-dropping-particle" : "", "parse-names" : false, "suffix" : "" }, { "dropping-particle" : "", "family" : "Sutskever", "given" : "Ilya", "non-dropping-particle" : "", "parse-names" : false, "suffix" : "" }, { "dropping-particle" : "", "family" : "Salakhutdinov", "given" : "Ruslan", "non-dropping-particle" : "", "parse-names" : false, "suffix" : "" } ], "container-title" : "Journal of Machine Learning Research", "id" : "ITEM-1", "issued" : { "date-parts" : [ [ "2014" ] ] }, "page" : "1929-1958", "title" : "Dropout: A Simple Way to Prevent Neural Networks from Overfitting", "type" : "article-journal", "volume" : "15" }, "uris" : [ "http://www.mendeley.com/documents/?uuid=29d55cb2-3564-4a88-84fe-8653fb434729" ] } ], "mendeley" : { "formattedCitation" : "[11]", "plainTextFormattedCitation" : "[11]", "previouslyFormattedCitation" : "[11]" }, "properties" : { "noteIndex" : 0 }, "schema" : "https://github.com/citation-style-language/schema/raw/master/csl-citation.json" }</w:instrText>
      </w:r>
      <w:r w:rsidR="005D4597">
        <w:rPr>
          <w:rFonts w:cs="Times New Roman"/>
          <w:sz w:val="20"/>
          <w:szCs w:val="20"/>
        </w:rPr>
        <w:fldChar w:fldCharType="separate"/>
      </w:r>
      <w:r w:rsidR="005D4597" w:rsidRPr="00644523">
        <w:rPr>
          <w:rFonts w:cs="Times New Roman"/>
          <w:noProof/>
          <w:sz w:val="20"/>
          <w:szCs w:val="20"/>
        </w:rPr>
        <w:t>[11]</w:t>
      </w:r>
      <w:r w:rsidR="005D4597">
        <w:rPr>
          <w:rFonts w:cs="Times New Roman"/>
          <w:sz w:val="20"/>
          <w:szCs w:val="20"/>
        </w:rPr>
        <w:fldChar w:fldCharType="end"/>
      </w:r>
      <w:r w:rsidR="00BB6B9F" w:rsidRPr="00453421">
        <w:rPr>
          <w:rFonts w:cs="Times New Roman"/>
          <w:sz w:val="20"/>
          <w:szCs w:val="20"/>
        </w:rPr>
        <w:t>.</w:t>
      </w:r>
    </w:p>
    <w:p w14:paraId="04745290" w14:textId="2C06AD5E" w:rsidR="005B19C5" w:rsidRDefault="00B9680E" w:rsidP="00032FCD">
      <w:pPr>
        <w:suppressAutoHyphens/>
        <w:rPr>
          <w:rFonts w:cs="Times New Roman"/>
          <w:sz w:val="20"/>
          <w:szCs w:val="20"/>
        </w:rPr>
      </w:pPr>
      <w:r w:rsidRPr="002905CC">
        <w:rPr>
          <w:rFonts w:cs="Times New Roman"/>
          <w:sz w:val="20"/>
          <w:szCs w:val="20"/>
        </w:rPr>
        <w:fldChar w:fldCharType="begin"/>
      </w:r>
      <w:r w:rsidRPr="002905CC">
        <w:rPr>
          <w:rFonts w:cs="Times New Roman"/>
          <w:sz w:val="20"/>
          <w:szCs w:val="20"/>
        </w:rPr>
        <w:instrText xml:space="preserve"> REF _Ref492166598 \* mergeformat</w:instrText>
      </w:r>
      <w:r w:rsidRPr="002905CC">
        <w:rPr>
          <w:rFonts w:cs="Times New Roman"/>
          <w:sz w:val="20"/>
          <w:szCs w:val="20"/>
        </w:rPr>
        <w:fldChar w:fldCharType="separate"/>
      </w:r>
      <w:r w:rsidR="00A377CA" w:rsidRPr="00A377CA">
        <w:rPr>
          <w:rFonts w:cs="Times New Roman"/>
          <w:sz w:val="20"/>
          <w:szCs w:val="20"/>
        </w:rPr>
        <w:t>Table 1</w:t>
      </w:r>
      <w:r w:rsidRPr="002905CC">
        <w:rPr>
          <w:rFonts w:cs="Times New Roman"/>
          <w:sz w:val="20"/>
          <w:szCs w:val="20"/>
        </w:rPr>
        <w:fldChar w:fldCharType="end"/>
      </w:r>
      <w:r w:rsidRPr="002905CC">
        <w:rPr>
          <w:rFonts w:cs="Times New Roman"/>
          <w:sz w:val="20"/>
          <w:szCs w:val="20"/>
        </w:rPr>
        <w:t xml:space="preserve"> presents a </w:t>
      </w:r>
      <w:r w:rsidR="00D62914" w:rsidRPr="002905CC">
        <w:rPr>
          <w:rFonts w:cs="Times New Roman"/>
          <w:sz w:val="20"/>
          <w:szCs w:val="20"/>
        </w:rPr>
        <w:t xml:space="preserve">summary of </w:t>
      </w:r>
      <w:r w:rsidRPr="002905CC">
        <w:rPr>
          <w:rFonts w:cs="Times New Roman"/>
          <w:sz w:val="20"/>
          <w:szCs w:val="20"/>
        </w:rPr>
        <w:t xml:space="preserve">the </w:t>
      </w:r>
      <w:r w:rsidR="00D62914" w:rsidRPr="002905CC">
        <w:rPr>
          <w:rFonts w:cs="Times New Roman"/>
          <w:sz w:val="20"/>
          <w:szCs w:val="20"/>
        </w:rPr>
        <w:t>open loop experim</w:t>
      </w:r>
      <w:r w:rsidR="00BF603A" w:rsidRPr="002905CC">
        <w:rPr>
          <w:rFonts w:cs="Times New Roman"/>
          <w:sz w:val="20"/>
          <w:szCs w:val="20"/>
        </w:rPr>
        <w:t xml:space="preserve">ents </w:t>
      </w:r>
      <w:r w:rsidRPr="002905CC">
        <w:rPr>
          <w:rFonts w:cs="Times New Roman"/>
          <w:sz w:val="20"/>
          <w:szCs w:val="20"/>
        </w:rPr>
        <w:t xml:space="preserve">conducted with this corpus. We used a cross-validation approach since there was a limited amount of data. </w:t>
      </w:r>
      <w:r w:rsidR="007E5495">
        <w:rPr>
          <w:rFonts w:cs="Times New Roman"/>
          <w:sz w:val="20"/>
          <w:szCs w:val="20"/>
        </w:rPr>
        <w:t>A</w:t>
      </w:r>
      <w:r w:rsidR="00DF1BC1" w:rsidRPr="002905CC">
        <w:rPr>
          <w:rFonts w:cs="Times New Roman"/>
          <w:sz w:val="20"/>
          <w:szCs w:val="20"/>
        </w:rPr>
        <w:t xml:space="preserve"> Multi-Layer Perceptron (MLP) model </w:t>
      </w:r>
      <w:r w:rsidR="007E5495">
        <w:rPr>
          <w:rFonts w:cs="Times New Roman"/>
          <w:sz w:val="20"/>
          <w:szCs w:val="20"/>
        </w:rPr>
        <w:t xml:space="preserve">was trained </w:t>
      </w:r>
      <w:r w:rsidR="00E3402D">
        <w:rPr>
          <w:rFonts w:cs="Times New Roman"/>
          <w:sz w:val="20"/>
          <w:szCs w:val="20"/>
        </w:rPr>
        <w:t>using 3 different subsets of the 100 10</w:t>
      </w:r>
      <w:r w:rsidR="005D4597">
        <w:rPr>
          <w:rFonts w:cs="Times New Roman"/>
          <w:sz w:val="20"/>
          <w:szCs w:val="20"/>
        </w:rPr>
        <w:t>-</w:t>
      </w:r>
      <w:r w:rsidR="00E3402D">
        <w:rPr>
          <w:rFonts w:cs="Times New Roman"/>
          <w:sz w:val="20"/>
          <w:szCs w:val="20"/>
        </w:rPr>
        <w:t xml:space="preserve">second samples in this corpus. The model was trained </w:t>
      </w:r>
      <w:r w:rsidR="00810FAE">
        <w:rPr>
          <w:rFonts w:cs="Times New Roman"/>
          <w:sz w:val="20"/>
          <w:szCs w:val="20"/>
        </w:rPr>
        <w:t>on</w:t>
      </w:r>
      <w:r w:rsidR="005D4597">
        <w:rPr>
          <w:rFonts w:cs="Times New Roman"/>
          <w:sz w:val="20"/>
          <w:szCs w:val="20"/>
        </w:rPr>
        <w:t xml:space="preserve"> </w:t>
      </w:r>
      <w:r w:rsidR="00E3402D">
        <w:rPr>
          <w:rFonts w:cs="Times New Roman"/>
          <w:sz w:val="20"/>
          <w:szCs w:val="20"/>
        </w:rPr>
        <w:t xml:space="preserve">seizure and </w:t>
      </w:r>
      <w:r w:rsidR="00613C95">
        <w:rPr>
          <w:rFonts w:cs="Times New Roman"/>
          <w:sz w:val="20"/>
          <w:szCs w:val="20"/>
        </w:rPr>
        <w:t xml:space="preserve">complex </w:t>
      </w:r>
      <w:r w:rsidR="00E3402D">
        <w:rPr>
          <w:rFonts w:cs="Times New Roman"/>
          <w:sz w:val="20"/>
          <w:szCs w:val="20"/>
        </w:rPr>
        <w:t>background files (2-way -slow</w:t>
      </w:r>
      <w:r w:rsidR="008F2091">
        <w:rPr>
          <w:rFonts w:cs="Times New Roman"/>
          <w:sz w:val="20"/>
          <w:szCs w:val="20"/>
        </w:rPr>
        <w:t xml:space="preserve"> </w:t>
      </w:r>
      <w:r w:rsidR="005D4597">
        <w:rPr>
          <w:rFonts w:cs="Times New Roman"/>
          <w:sz w:val="20"/>
          <w:szCs w:val="20"/>
        </w:rPr>
        <w:t>i</w:t>
      </w:r>
      <w:r w:rsidR="00E3402D">
        <w:rPr>
          <w:rFonts w:cs="Times New Roman"/>
          <w:sz w:val="20"/>
          <w:szCs w:val="20"/>
        </w:rPr>
        <w:t xml:space="preserve">n </w:t>
      </w:r>
      <w:r w:rsidR="00E3402D">
        <w:rPr>
          <w:rFonts w:cs="Times New Roman"/>
          <w:sz w:val="20"/>
          <w:szCs w:val="20"/>
        </w:rPr>
        <w:fldChar w:fldCharType="begin"/>
      </w:r>
      <w:r w:rsidR="00E3402D">
        <w:rPr>
          <w:rFonts w:cs="Times New Roman"/>
          <w:sz w:val="20"/>
          <w:szCs w:val="20"/>
        </w:rPr>
        <w:instrText xml:space="preserve"> REF _Ref492166598 \h </w:instrText>
      </w:r>
      <w:r w:rsidR="008F2091">
        <w:rPr>
          <w:rFonts w:cs="Times New Roman"/>
          <w:sz w:val="20"/>
          <w:szCs w:val="20"/>
        </w:rPr>
        <w:instrText xml:space="preserve">/* mergeformat \* MERGEFORMAT </w:instrText>
      </w:r>
      <w:r w:rsidR="00E3402D">
        <w:rPr>
          <w:rFonts w:cs="Times New Roman"/>
          <w:sz w:val="20"/>
          <w:szCs w:val="20"/>
        </w:rPr>
      </w:r>
      <w:r w:rsidR="00E3402D">
        <w:rPr>
          <w:rFonts w:cs="Times New Roman"/>
          <w:sz w:val="20"/>
          <w:szCs w:val="20"/>
        </w:rPr>
        <w:fldChar w:fldCharType="separate"/>
      </w:r>
      <w:r w:rsidR="00A377CA" w:rsidRPr="00A377CA">
        <w:rPr>
          <w:rFonts w:cs="Times New Roman"/>
          <w:sz w:val="20"/>
          <w:szCs w:val="20"/>
        </w:rPr>
        <w:t>Table 1</w:t>
      </w:r>
      <w:r w:rsidR="00E3402D">
        <w:rPr>
          <w:rFonts w:cs="Times New Roman"/>
          <w:sz w:val="20"/>
          <w:szCs w:val="20"/>
        </w:rPr>
        <w:fldChar w:fldCharType="end"/>
      </w:r>
      <w:r w:rsidR="00E3402D">
        <w:rPr>
          <w:rFonts w:cs="Times New Roman"/>
          <w:sz w:val="20"/>
          <w:szCs w:val="20"/>
        </w:rPr>
        <w:t>)</w:t>
      </w:r>
      <w:r w:rsidR="00810FAE">
        <w:rPr>
          <w:rFonts w:cs="Times New Roman"/>
          <w:sz w:val="20"/>
          <w:szCs w:val="20"/>
        </w:rPr>
        <w:t>;</w:t>
      </w:r>
      <w:r w:rsidR="00E3402D">
        <w:rPr>
          <w:rFonts w:cs="Times New Roman"/>
          <w:sz w:val="20"/>
          <w:szCs w:val="20"/>
        </w:rPr>
        <w:t xml:space="preserve"> seizure and slowing files</w:t>
      </w:r>
      <w:r w:rsidR="00A56D75">
        <w:rPr>
          <w:rFonts w:cs="Times New Roman"/>
          <w:sz w:val="20"/>
          <w:szCs w:val="20"/>
        </w:rPr>
        <w:t xml:space="preserve"> (2-way</w:t>
      </w:r>
      <w:r w:rsidR="00E3402D">
        <w:rPr>
          <w:rFonts w:cs="Times New Roman"/>
          <w:sz w:val="20"/>
          <w:szCs w:val="20"/>
        </w:rPr>
        <w:t xml:space="preserve"> + slow</w:t>
      </w:r>
      <w:r w:rsidR="008F2091">
        <w:rPr>
          <w:rFonts w:cs="Times New Roman"/>
          <w:sz w:val="20"/>
          <w:szCs w:val="20"/>
        </w:rPr>
        <w:t xml:space="preserve"> </w:t>
      </w:r>
      <w:r w:rsidR="005D4597">
        <w:rPr>
          <w:rFonts w:cs="Times New Roman"/>
          <w:sz w:val="20"/>
          <w:szCs w:val="20"/>
        </w:rPr>
        <w:t>i</w:t>
      </w:r>
      <w:r w:rsidR="008F2091">
        <w:rPr>
          <w:rFonts w:cs="Times New Roman"/>
          <w:sz w:val="20"/>
          <w:szCs w:val="20"/>
        </w:rPr>
        <w:t xml:space="preserve">n </w:t>
      </w:r>
      <w:r w:rsidR="00E3402D">
        <w:rPr>
          <w:rFonts w:cs="Times New Roman"/>
          <w:sz w:val="20"/>
          <w:szCs w:val="20"/>
        </w:rPr>
        <w:fldChar w:fldCharType="begin"/>
      </w:r>
      <w:r w:rsidR="00E3402D">
        <w:rPr>
          <w:rFonts w:cs="Times New Roman"/>
          <w:sz w:val="20"/>
          <w:szCs w:val="20"/>
        </w:rPr>
        <w:instrText xml:space="preserve"> REF _Ref492166598 \h </w:instrText>
      </w:r>
      <w:r w:rsidR="008F2091">
        <w:rPr>
          <w:rFonts w:cs="Times New Roman"/>
          <w:sz w:val="20"/>
          <w:szCs w:val="20"/>
        </w:rPr>
        <w:instrText xml:space="preserve">/* mergeformat \* MERGEFORMAT </w:instrText>
      </w:r>
      <w:r w:rsidR="00E3402D">
        <w:rPr>
          <w:rFonts w:cs="Times New Roman"/>
          <w:sz w:val="20"/>
          <w:szCs w:val="20"/>
        </w:rPr>
      </w:r>
      <w:r w:rsidR="00E3402D">
        <w:rPr>
          <w:rFonts w:cs="Times New Roman"/>
          <w:sz w:val="20"/>
          <w:szCs w:val="20"/>
        </w:rPr>
        <w:fldChar w:fldCharType="separate"/>
      </w:r>
      <w:r w:rsidR="00A377CA" w:rsidRPr="00A377CA">
        <w:rPr>
          <w:rFonts w:cs="Times New Roman"/>
          <w:sz w:val="20"/>
          <w:szCs w:val="20"/>
        </w:rPr>
        <w:t>Table 1</w:t>
      </w:r>
      <w:r w:rsidR="00E3402D">
        <w:rPr>
          <w:rFonts w:cs="Times New Roman"/>
          <w:sz w:val="20"/>
          <w:szCs w:val="20"/>
        </w:rPr>
        <w:fldChar w:fldCharType="end"/>
      </w:r>
      <w:r w:rsidR="00E3402D">
        <w:rPr>
          <w:rFonts w:cs="Times New Roman"/>
          <w:sz w:val="20"/>
          <w:szCs w:val="20"/>
        </w:rPr>
        <w:t>)</w:t>
      </w:r>
      <w:r w:rsidR="00810FAE">
        <w:rPr>
          <w:rFonts w:cs="Times New Roman"/>
          <w:sz w:val="20"/>
          <w:szCs w:val="20"/>
        </w:rPr>
        <w:t>;</w:t>
      </w:r>
      <w:r w:rsidR="00E3402D">
        <w:rPr>
          <w:rFonts w:cs="Times New Roman"/>
          <w:sz w:val="20"/>
          <w:szCs w:val="20"/>
        </w:rPr>
        <w:t xml:space="preserve"> and on seizure</w:t>
      </w:r>
      <w:r w:rsidR="00810FAE">
        <w:rPr>
          <w:rFonts w:cs="Times New Roman"/>
          <w:sz w:val="20"/>
          <w:szCs w:val="20"/>
        </w:rPr>
        <w:t>,</w:t>
      </w:r>
      <w:r w:rsidR="00E3402D">
        <w:rPr>
          <w:rFonts w:cs="Times New Roman"/>
          <w:sz w:val="20"/>
          <w:szCs w:val="20"/>
        </w:rPr>
        <w:t xml:space="preserve"> slowing, and </w:t>
      </w:r>
      <w:r w:rsidR="00613C95">
        <w:rPr>
          <w:rFonts w:cs="Times New Roman"/>
          <w:sz w:val="20"/>
          <w:szCs w:val="20"/>
        </w:rPr>
        <w:t xml:space="preserve">complex </w:t>
      </w:r>
      <w:r w:rsidR="00E3402D">
        <w:rPr>
          <w:rFonts w:cs="Times New Roman"/>
          <w:sz w:val="20"/>
          <w:szCs w:val="20"/>
        </w:rPr>
        <w:t>background files (3-way</w:t>
      </w:r>
      <w:r w:rsidR="008F2091">
        <w:rPr>
          <w:rFonts w:cs="Times New Roman"/>
          <w:sz w:val="20"/>
          <w:szCs w:val="20"/>
        </w:rPr>
        <w:t xml:space="preserve"> </w:t>
      </w:r>
      <w:r w:rsidR="005D4597">
        <w:rPr>
          <w:rFonts w:cs="Times New Roman"/>
          <w:sz w:val="20"/>
          <w:szCs w:val="20"/>
        </w:rPr>
        <w:t>i</w:t>
      </w:r>
      <w:r w:rsidR="008F2091">
        <w:rPr>
          <w:rFonts w:cs="Times New Roman"/>
          <w:sz w:val="20"/>
          <w:szCs w:val="20"/>
        </w:rPr>
        <w:t xml:space="preserve">n  </w:t>
      </w:r>
      <w:r w:rsidR="00E3402D">
        <w:rPr>
          <w:rFonts w:cs="Times New Roman"/>
          <w:sz w:val="20"/>
          <w:szCs w:val="20"/>
        </w:rPr>
        <w:fldChar w:fldCharType="begin"/>
      </w:r>
      <w:r w:rsidR="00E3402D">
        <w:rPr>
          <w:rFonts w:cs="Times New Roman"/>
          <w:sz w:val="20"/>
          <w:szCs w:val="20"/>
        </w:rPr>
        <w:instrText xml:space="preserve"> REF _Ref492166598 \h </w:instrText>
      </w:r>
      <w:r w:rsidR="008F2091">
        <w:rPr>
          <w:rFonts w:cs="Times New Roman"/>
          <w:sz w:val="20"/>
          <w:szCs w:val="20"/>
        </w:rPr>
        <w:instrText xml:space="preserve">/* mergeformat \* MERGEFORMAT </w:instrText>
      </w:r>
      <w:r w:rsidR="00E3402D">
        <w:rPr>
          <w:rFonts w:cs="Times New Roman"/>
          <w:sz w:val="20"/>
          <w:szCs w:val="20"/>
        </w:rPr>
      </w:r>
      <w:r w:rsidR="00E3402D">
        <w:rPr>
          <w:rFonts w:cs="Times New Roman"/>
          <w:sz w:val="20"/>
          <w:szCs w:val="20"/>
        </w:rPr>
        <w:fldChar w:fldCharType="separate"/>
      </w:r>
      <w:r w:rsidR="00A377CA" w:rsidRPr="00A377CA">
        <w:rPr>
          <w:rFonts w:cs="Times New Roman"/>
          <w:sz w:val="20"/>
          <w:szCs w:val="20"/>
        </w:rPr>
        <w:t>Table 1</w:t>
      </w:r>
      <w:r w:rsidR="00E3402D">
        <w:rPr>
          <w:rFonts w:cs="Times New Roman"/>
          <w:sz w:val="20"/>
          <w:szCs w:val="20"/>
        </w:rPr>
        <w:fldChar w:fldCharType="end"/>
      </w:r>
      <w:r w:rsidR="00E3402D">
        <w:rPr>
          <w:rFonts w:cs="Times New Roman"/>
          <w:sz w:val="20"/>
          <w:szCs w:val="20"/>
        </w:rPr>
        <w:t>). All models were evaluated for performance in</w:t>
      </w:r>
      <w:r w:rsidR="007E5495">
        <w:rPr>
          <w:rFonts w:cs="Times New Roman"/>
          <w:sz w:val="20"/>
          <w:szCs w:val="20"/>
        </w:rPr>
        <w:t xml:space="preserve"> seizure detection. </w:t>
      </w:r>
      <w:r w:rsidR="00DF1BC1" w:rsidRPr="002905CC">
        <w:rPr>
          <w:rFonts w:cs="Times New Roman"/>
          <w:sz w:val="20"/>
          <w:szCs w:val="20"/>
        </w:rPr>
        <w:t xml:space="preserve">Before splitting the files into training and evaluation sets the files were </w:t>
      </w:r>
      <w:r w:rsidR="00124D7E">
        <w:rPr>
          <w:rFonts w:cs="Times New Roman"/>
          <w:sz w:val="20"/>
          <w:szCs w:val="20"/>
        </w:rPr>
        <w:t xml:space="preserve">either randomly </w:t>
      </w:r>
      <w:r w:rsidR="00DF1BC1" w:rsidRPr="002905CC">
        <w:rPr>
          <w:rFonts w:cs="Times New Roman"/>
          <w:sz w:val="20"/>
          <w:szCs w:val="20"/>
        </w:rPr>
        <w:t>shuffled</w:t>
      </w:r>
      <w:r w:rsidR="00124D7E">
        <w:rPr>
          <w:rFonts w:cs="Times New Roman"/>
          <w:sz w:val="20"/>
          <w:szCs w:val="20"/>
        </w:rPr>
        <w:t xml:space="preserve"> or were not (denoted </w:t>
      </w:r>
      <w:r w:rsidR="0007628F">
        <w:rPr>
          <w:rFonts w:cs="Times New Roman"/>
          <w:sz w:val="20"/>
          <w:szCs w:val="20"/>
        </w:rPr>
        <w:t>‘Shuffling’ and ‘No Shuffling</w:t>
      </w:r>
      <w:r w:rsidR="00FE5591">
        <w:rPr>
          <w:rFonts w:cs="Times New Roman"/>
          <w:sz w:val="20"/>
          <w:szCs w:val="20"/>
        </w:rPr>
        <w:t xml:space="preserve">’ </w:t>
      </w:r>
      <w:r w:rsidR="00124D7E">
        <w:rPr>
          <w:rFonts w:cs="Times New Roman"/>
          <w:sz w:val="20"/>
          <w:szCs w:val="20"/>
        </w:rPr>
        <w:t>i</w:t>
      </w:r>
      <w:r w:rsidR="00FE5591">
        <w:rPr>
          <w:rFonts w:cs="Times New Roman"/>
          <w:sz w:val="20"/>
          <w:szCs w:val="20"/>
        </w:rPr>
        <w:t>n</w:t>
      </w:r>
      <w:r w:rsidR="0007628F">
        <w:rPr>
          <w:rFonts w:cs="Times New Roman"/>
          <w:sz w:val="20"/>
          <w:szCs w:val="20"/>
        </w:rPr>
        <w:t xml:space="preserve"> </w:t>
      </w:r>
      <w:r w:rsidR="0007628F">
        <w:rPr>
          <w:rFonts w:cs="Times New Roman"/>
          <w:sz w:val="20"/>
          <w:szCs w:val="20"/>
        </w:rPr>
        <w:fldChar w:fldCharType="begin"/>
      </w:r>
      <w:r w:rsidR="0007628F">
        <w:rPr>
          <w:rFonts w:cs="Times New Roman"/>
          <w:sz w:val="20"/>
          <w:szCs w:val="20"/>
        </w:rPr>
        <w:instrText xml:space="preserve"> REF _Ref492166598 /* mergeformat \* MERGEFORMAT </w:instrText>
      </w:r>
      <w:r w:rsidR="0007628F">
        <w:rPr>
          <w:rFonts w:cs="Times New Roman"/>
          <w:sz w:val="20"/>
          <w:szCs w:val="20"/>
        </w:rPr>
        <w:fldChar w:fldCharType="separate"/>
      </w:r>
      <w:r w:rsidR="00A377CA" w:rsidRPr="00A377CA">
        <w:rPr>
          <w:rFonts w:cs="Times New Roman"/>
          <w:sz w:val="20"/>
          <w:szCs w:val="20"/>
        </w:rPr>
        <w:t>Table 1</w:t>
      </w:r>
      <w:r w:rsidR="0007628F">
        <w:rPr>
          <w:rFonts w:cs="Times New Roman"/>
          <w:sz w:val="20"/>
          <w:szCs w:val="20"/>
        </w:rPr>
        <w:fldChar w:fldCharType="end"/>
      </w:r>
      <w:r w:rsidR="00124D7E">
        <w:rPr>
          <w:rFonts w:cs="Times New Roman"/>
          <w:sz w:val="20"/>
          <w:szCs w:val="20"/>
        </w:rPr>
        <w:t>)</w:t>
      </w:r>
      <w:r w:rsidR="0007628F">
        <w:rPr>
          <w:rFonts w:cs="Times New Roman"/>
          <w:sz w:val="20"/>
          <w:szCs w:val="20"/>
        </w:rPr>
        <w:t>.</w:t>
      </w:r>
      <w:r w:rsidR="00E3402D">
        <w:rPr>
          <w:rFonts w:cs="Times New Roman"/>
          <w:sz w:val="20"/>
          <w:szCs w:val="20"/>
        </w:rPr>
        <w:t xml:space="preserve"> Each</w:t>
      </w:r>
      <w:r w:rsidR="00DF1BC1" w:rsidRPr="002905CC">
        <w:rPr>
          <w:rFonts w:cs="Times New Roman"/>
          <w:sz w:val="20"/>
          <w:szCs w:val="20"/>
        </w:rPr>
        <w:t xml:space="preserve"> model was then trained on 80% of the files and evaluated for seizure detection on the remaining</w:t>
      </w:r>
      <w:r w:rsidR="00DF1BC1">
        <w:rPr>
          <w:rFonts w:cs="Times New Roman"/>
          <w:sz w:val="20"/>
          <w:szCs w:val="20"/>
        </w:rPr>
        <w:t xml:space="preserve"> 20%. This process was repeated until all files had been in the evaluation set at least once. </w:t>
      </w:r>
    </w:p>
    <w:p w14:paraId="7E1A87F9" w14:textId="0E71DA8D" w:rsidR="00A928FA" w:rsidRDefault="00C52FA9" w:rsidP="00C52FA9">
      <w:pPr>
        <w:suppressAutoHyphens/>
        <w:rPr>
          <w:rFonts w:cs="Times New Roman"/>
          <w:sz w:val="20"/>
          <w:szCs w:val="20"/>
        </w:rPr>
      </w:pPr>
      <w:r w:rsidRPr="007E5495">
        <w:rPr>
          <w:rFonts w:cs="Times New Roman"/>
          <w:noProof/>
          <w:sz w:val="20"/>
          <w:szCs w:val="20"/>
        </w:rPr>
        <mc:AlternateContent>
          <mc:Choice Requires="wps">
            <w:drawing>
              <wp:anchor distT="91440" distB="0" distL="0" distR="0" simplePos="0" relativeHeight="251674624" behindDoc="0" locked="0" layoutInCell="1" allowOverlap="1" wp14:anchorId="1E76680E" wp14:editId="4D9F2A92">
                <wp:simplePos x="0" y="0"/>
                <wp:positionH relativeFrom="margin">
                  <wp:align>left</wp:align>
                </wp:positionH>
                <wp:positionV relativeFrom="margin">
                  <wp:align>bottom</wp:align>
                </wp:positionV>
                <wp:extent cx="2862072" cy="850392"/>
                <wp:effectExtent l="0" t="0" r="8255" b="13335"/>
                <wp:wrapSquare wrapText="bothSides"/>
                <wp:docPr id="7" name="Text Box 7"/>
                <wp:cNvGraphicFramePr/>
                <a:graphic xmlns:a="http://schemas.openxmlformats.org/drawingml/2006/main">
                  <a:graphicData uri="http://schemas.microsoft.com/office/word/2010/wordprocessingShape">
                    <wps:wsp>
                      <wps:cNvSpPr txBox="1"/>
                      <wps:spPr>
                        <a:xfrm>
                          <a:off x="0" y="0"/>
                          <a:ext cx="2862072" cy="850392"/>
                        </a:xfrm>
                        <a:prstGeom prst="rect">
                          <a:avLst/>
                        </a:prstGeom>
                        <a:noFill/>
                        <a:ln>
                          <a:noFill/>
                        </a:ln>
                        <a:effectLst/>
                      </wps:spPr>
                      <wps:txbx>
                        <w:txbxContent>
                          <w:tbl>
                            <w:tblPr>
                              <w:tblW w:w="4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635"/>
                              <w:gridCol w:w="599"/>
                              <w:gridCol w:w="601"/>
                              <w:gridCol w:w="635"/>
                              <w:gridCol w:w="601"/>
                              <w:gridCol w:w="635"/>
                            </w:tblGrid>
                            <w:tr w:rsidR="001B3110" w:rsidRPr="000E789F" w14:paraId="12017657" w14:textId="222FEB76" w:rsidTr="00E44674">
                              <w:trPr>
                                <w:trHeight w:val="63"/>
                                <w:jc w:val="center"/>
                              </w:trPr>
                              <w:tc>
                                <w:tcPr>
                                  <w:tcW w:w="806" w:type="dxa"/>
                                  <w:vMerge w:val="restart"/>
                                  <w:shd w:val="clear" w:color="auto" w:fill="D9D9D9" w:themeFill="background1" w:themeFillShade="D9"/>
                                  <w:noWrap/>
                                  <w:tcMar>
                                    <w:left w:w="58" w:type="dxa"/>
                                    <w:right w:w="58" w:type="dxa"/>
                                  </w:tcMar>
                                  <w:hideMark/>
                                </w:tcPr>
                                <w:p w14:paraId="514386D7" w14:textId="77777777" w:rsidR="001B3110" w:rsidRPr="00E44674" w:rsidRDefault="001B3110" w:rsidP="006F0876">
                                  <w:pPr>
                                    <w:spacing w:after="0"/>
                                    <w:jc w:val="center"/>
                                    <w:rPr>
                                      <w:rFonts w:eastAsia="Times New Roman" w:cs="Times New Roman"/>
                                      <w:b/>
                                      <w:color w:val="000000"/>
                                      <w:sz w:val="16"/>
                                      <w:szCs w:val="16"/>
                                    </w:rPr>
                                  </w:pPr>
                                  <w:bookmarkStart w:id="57" w:name="_Ref490815282"/>
                                  <w:r w:rsidRPr="00E44674">
                                    <w:rPr>
                                      <w:rFonts w:eastAsia="Times New Roman" w:cs="Times New Roman"/>
                                      <w:b/>
                                      <w:color w:val="000000"/>
                                      <w:sz w:val="16"/>
                                      <w:szCs w:val="16"/>
                                    </w:rPr>
                                    <w:t>Feature</w:t>
                                  </w:r>
                                </w:p>
                              </w:tc>
                              <w:tc>
                                <w:tcPr>
                                  <w:tcW w:w="1835" w:type="dxa"/>
                                  <w:gridSpan w:val="3"/>
                                  <w:tcBorders>
                                    <w:right w:val="single" w:sz="8" w:space="0" w:color="auto"/>
                                  </w:tcBorders>
                                  <w:shd w:val="clear" w:color="auto" w:fill="D9D9D9" w:themeFill="background1" w:themeFillShade="D9"/>
                                </w:tcPr>
                                <w:p w14:paraId="2698C51E" w14:textId="5962068C"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Shuffling</w:t>
                                  </w:r>
                                </w:p>
                              </w:tc>
                              <w:tc>
                                <w:tcPr>
                                  <w:tcW w:w="1871" w:type="dxa"/>
                                  <w:gridSpan w:val="3"/>
                                  <w:tcBorders>
                                    <w:left w:val="single" w:sz="8" w:space="0" w:color="auto"/>
                                  </w:tcBorders>
                                  <w:shd w:val="clear" w:color="auto" w:fill="D9D9D9" w:themeFill="background1" w:themeFillShade="D9"/>
                                </w:tcPr>
                                <w:p w14:paraId="2368C5D7" w14:textId="225194A3"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No Shuffling</w:t>
                                  </w:r>
                                </w:p>
                              </w:tc>
                            </w:tr>
                            <w:tr w:rsidR="001B3110" w:rsidRPr="000E789F" w14:paraId="22DBBF7A" w14:textId="77777777" w:rsidTr="00E44674">
                              <w:trPr>
                                <w:trHeight w:val="63"/>
                                <w:jc w:val="center"/>
                              </w:trPr>
                              <w:tc>
                                <w:tcPr>
                                  <w:tcW w:w="806" w:type="dxa"/>
                                  <w:vMerge/>
                                  <w:shd w:val="clear" w:color="auto" w:fill="D9D9D9" w:themeFill="background1" w:themeFillShade="D9"/>
                                  <w:tcMar>
                                    <w:left w:w="58" w:type="dxa"/>
                                    <w:right w:w="58" w:type="dxa"/>
                                  </w:tcMar>
                                </w:tcPr>
                                <w:p w14:paraId="75DB2305" w14:textId="77777777" w:rsidR="001B3110" w:rsidRPr="00E44674" w:rsidRDefault="001B3110" w:rsidP="006F0876">
                                  <w:pPr>
                                    <w:spacing w:after="0"/>
                                    <w:jc w:val="center"/>
                                    <w:rPr>
                                      <w:rFonts w:eastAsia="Times New Roman" w:cs="Times New Roman"/>
                                      <w:b/>
                                      <w:color w:val="000000"/>
                                      <w:sz w:val="16"/>
                                      <w:szCs w:val="16"/>
                                    </w:rPr>
                                  </w:pPr>
                                </w:p>
                              </w:tc>
                              <w:tc>
                                <w:tcPr>
                                  <w:tcW w:w="1234" w:type="dxa"/>
                                  <w:gridSpan w:val="2"/>
                                  <w:shd w:val="clear" w:color="auto" w:fill="D9D9D9" w:themeFill="background1" w:themeFillShade="D9"/>
                                </w:tcPr>
                                <w:p w14:paraId="6718DC15" w14:textId="19612074"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2-Way</w:t>
                                  </w:r>
                                </w:p>
                              </w:tc>
                              <w:tc>
                                <w:tcPr>
                                  <w:tcW w:w="601" w:type="dxa"/>
                                  <w:vMerge w:val="restart"/>
                                  <w:tcBorders>
                                    <w:right w:val="single" w:sz="8" w:space="0" w:color="auto"/>
                                  </w:tcBorders>
                                  <w:shd w:val="clear" w:color="auto" w:fill="D9D9D9" w:themeFill="background1" w:themeFillShade="D9"/>
                                  <w:noWrap/>
                                  <w:tcMar>
                                    <w:left w:w="58" w:type="dxa"/>
                                    <w:right w:w="58" w:type="dxa"/>
                                  </w:tcMar>
                                </w:tcPr>
                                <w:p w14:paraId="3FBFEDDE" w14:textId="38FDA777" w:rsidR="001B3110"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3-w</w:t>
                                  </w:r>
                                  <w:r w:rsidR="001B3110" w:rsidRPr="00E44674">
                                    <w:rPr>
                                      <w:rFonts w:eastAsia="Times New Roman" w:cs="Times New Roman"/>
                                      <w:b/>
                                      <w:color w:val="000000"/>
                                      <w:sz w:val="16"/>
                                      <w:szCs w:val="16"/>
                                    </w:rPr>
                                    <w:t>ay</w:t>
                                  </w:r>
                                </w:p>
                              </w:tc>
                              <w:tc>
                                <w:tcPr>
                                  <w:tcW w:w="1236" w:type="dxa"/>
                                  <w:gridSpan w:val="2"/>
                                  <w:tcBorders>
                                    <w:left w:val="single" w:sz="8" w:space="0" w:color="auto"/>
                                  </w:tcBorders>
                                  <w:shd w:val="clear" w:color="auto" w:fill="D9D9D9" w:themeFill="background1" w:themeFillShade="D9"/>
                                </w:tcPr>
                                <w:p w14:paraId="63B14298" w14:textId="43C40690"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2-Way</w:t>
                                  </w:r>
                                </w:p>
                              </w:tc>
                              <w:tc>
                                <w:tcPr>
                                  <w:tcW w:w="635" w:type="dxa"/>
                                  <w:vMerge w:val="restart"/>
                                  <w:shd w:val="clear" w:color="auto" w:fill="D9D9D9" w:themeFill="background1" w:themeFillShade="D9"/>
                                </w:tcPr>
                                <w:p w14:paraId="22549B6F" w14:textId="368CD6C2" w:rsidR="001B3110"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3-w</w:t>
                                  </w:r>
                                  <w:r w:rsidR="001B3110" w:rsidRPr="00E44674">
                                    <w:rPr>
                                      <w:rFonts w:eastAsia="Times New Roman" w:cs="Times New Roman"/>
                                      <w:b/>
                                      <w:color w:val="000000"/>
                                      <w:sz w:val="16"/>
                                      <w:szCs w:val="16"/>
                                    </w:rPr>
                                    <w:t>ay</w:t>
                                  </w:r>
                                </w:p>
                              </w:tc>
                            </w:tr>
                            <w:tr w:rsidR="007E074D" w:rsidRPr="000E789F" w14:paraId="303B9BAC" w14:textId="77777777" w:rsidTr="00E44674">
                              <w:trPr>
                                <w:trHeight w:val="58"/>
                                <w:jc w:val="center"/>
                              </w:trPr>
                              <w:tc>
                                <w:tcPr>
                                  <w:tcW w:w="806" w:type="dxa"/>
                                  <w:vMerge/>
                                  <w:shd w:val="clear" w:color="auto" w:fill="D9D9D9" w:themeFill="background1" w:themeFillShade="D9"/>
                                  <w:tcMar>
                                    <w:left w:w="58" w:type="dxa"/>
                                    <w:right w:w="58" w:type="dxa"/>
                                  </w:tcMar>
                                  <w:hideMark/>
                                </w:tcPr>
                                <w:p w14:paraId="5D25A951" w14:textId="77777777" w:rsidR="007E074D" w:rsidRPr="00E44674" w:rsidRDefault="007E074D" w:rsidP="006F0876">
                                  <w:pPr>
                                    <w:spacing w:after="0"/>
                                    <w:jc w:val="center"/>
                                    <w:rPr>
                                      <w:rFonts w:eastAsia="Times New Roman" w:cs="Times New Roman"/>
                                      <w:b/>
                                      <w:color w:val="000000"/>
                                      <w:sz w:val="16"/>
                                      <w:szCs w:val="16"/>
                                    </w:rPr>
                                  </w:pPr>
                                </w:p>
                              </w:tc>
                              <w:tc>
                                <w:tcPr>
                                  <w:tcW w:w="635" w:type="dxa"/>
                                  <w:shd w:val="clear" w:color="auto" w:fill="D9D9D9" w:themeFill="background1" w:themeFillShade="D9"/>
                                </w:tcPr>
                                <w:p w14:paraId="5C22D4B4" w14:textId="634D3BB7"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599" w:type="dxa"/>
                                  <w:shd w:val="clear" w:color="auto" w:fill="D9D9D9" w:themeFill="background1" w:themeFillShade="D9"/>
                                  <w:noWrap/>
                                  <w:tcMar>
                                    <w:left w:w="58" w:type="dxa"/>
                                    <w:right w:w="58" w:type="dxa"/>
                                  </w:tcMar>
                                  <w:hideMark/>
                                </w:tcPr>
                                <w:p w14:paraId="08DD6DBC" w14:textId="67F68BB4"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601" w:type="dxa"/>
                                  <w:vMerge/>
                                  <w:tcBorders>
                                    <w:right w:val="single" w:sz="8" w:space="0" w:color="auto"/>
                                  </w:tcBorders>
                                  <w:shd w:val="clear" w:color="auto" w:fill="D9D9D9" w:themeFill="background1" w:themeFillShade="D9"/>
                                  <w:noWrap/>
                                  <w:tcMar>
                                    <w:left w:w="58" w:type="dxa"/>
                                    <w:right w:w="58" w:type="dxa"/>
                                  </w:tcMar>
                                  <w:hideMark/>
                                </w:tcPr>
                                <w:p w14:paraId="31C76897" w14:textId="5A4708AB" w:rsidR="007E074D" w:rsidRPr="00E44674" w:rsidRDefault="007E074D" w:rsidP="006F0876">
                                  <w:pPr>
                                    <w:spacing w:after="0"/>
                                    <w:jc w:val="center"/>
                                    <w:rPr>
                                      <w:rFonts w:eastAsia="Times New Roman" w:cs="Times New Roman"/>
                                      <w:b/>
                                      <w:color w:val="000000"/>
                                      <w:sz w:val="16"/>
                                      <w:szCs w:val="16"/>
                                    </w:rPr>
                                  </w:pPr>
                                </w:p>
                              </w:tc>
                              <w:tc>
                                <w:tcPr>
                                  <w:tcW w:w="635" w:type="dxa"/>
                                  <w:tcBorders>
                                    <w:left w:val="single" w:sz="8" w:space="0" w:color="auto"/>
                                  </w:tcBorders>
                                  <w:shd w:val="clear" w:color="auto" w:fill="D9D9D9" w:themeFill="background1" w:themeFillShade="D9"/>
                                </w:tcPr>
                                <w:p w14:paraId="7B7D9CC1" w14:textId="0E06A2A1"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601" w:type="dxa"/>
                                  <w:shd w:val="clear" w:color="auto" w:fill="D9D9D9" w:themeFill="background1" w:themeFillShade="D9"/>
                                  <w:noWrap/>
                                  <w:tcMar>
                                    <w:left w:w="58" w:type="dxa"/>
                                    <w:right w:w="58" w:type="dxa"/>
                                  </w:tcMar>
                                  <w:hideMark/>
                                </w:tcPr>
                                <w:p w14:paraId="4A043189" w14:textId="653953B5"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635" w:type="dxa"/>
                                  <w:vMerge/>
                                  <w:shd w:val="clear" w:color="auto" w:fill="D9D9D9" w:themeFill="background1" w:themeFillShade="D9"/>
                                </w:tcPr>
                                <w:p w14:paraId="4AFB2468" w14:textId="18B03375" w:rsidR="007E074D" w:rsidRPr="00E44674" w:rsidRDefault="007E074D" w:rsidP="006F0876">
                                  <w:pPr>
                                    <w:spacing w:after="0"/>
                                    <w:jc w:val="center"/>
                                    <w:rPr>
                                      <w:rFonts w:eastAsia="Times New Roman" w:cs="Times New Roman"/>
                                      <w:b/>
                                      <w:color w:val="000000"/>
                                      <w:sz w:val="16"/>
                                      <w:szCs w:val="16"/>
                                    </w:rPr>
                                  </w:pPr>
                                </w:p>
                              </w:tc>
                            </w:tr>
                            <w:tr w:rsidR="001B3110" w:rsidRPr="000E789F" w14:paraId="0C5FF713" w14:textId="77777777" w:rsidTr="00E44674">
                              <w:trPr>
                                <w:trHeight w:val="183"/>
                                <w:jc w:val="center"/>
                              </w:trPr>
                              <w:tc>
                                <w:tcPr>
                                  <w:tcW w:w="806" w:type="dxa"/>
                                  <w:shd w:val="clear" w:color="auto" w:fill="auto"/>
                                  <w:noWrap/>
                                  <w:tcMar>
                                    <w:left w:w="58" w:type="dxa"/>
                                    <w:right w:w="58" w:type="dxa"/>
                                  </w:tcMar>
                                  <w:hideMark/>
                                </w:tcPr>
                                <w:p w14:paraId="79CFDAA4" w14:textId="77777777" w:rsidR="001B3110" w:rsidRPr="00F72B81" w:rsidRDefault="001B3110" w:rsidP="006F0876">
                                  <w:pPr>
                                    <w:spacing w:after="0"/>
                                    <w:jc w:val="center"/>
                                    <w:rPr>
                                      <w:rFonts w:eastAsia="Times New Roman" w:cs="Times New Roman"/>
                                      <w:color w:val="000000"/>
                                      <w:sz w:val="15"/>
                                      <w:szCs w:val="15"/>
                                    </w:rPr>
                                  </w:pPr>
                                  <w:r w:rsidRPr="00F72B81">
                                    <w:rPr>
                                      <w:rFonts w:eastAsia="Times New Roman" w:cs="Times New Roman"/>
                                      <w:color w:val="000000"/>
                                      <w:sz w:val="15"/>
                                      <w:szCs w:val="15"/>
                                    </w:rPr>
                                    <w:t>Sensitivity</w:t>
                                  </w:r>
                                </w:p>
                              </w:tc>
                              <w:tc>
                                <w:tcPr>
                                  <w:tcW w:w="635" w:type="dxa"/>
                                </w:tcPr>
                                <w:p w14:paraId="1D56D19D" w14:textId="13A653B9"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43.7%</w:t>
                                  </w:r>
                                </w:p>
                              </w:tc>
                              <w:tc>
                                <w:tcPr>
                                  <w:tcW w:w="599" w:type="dxa"/>
                                  <w:shd w:val="clear" w:color="auto" w:fill="auto"/>
                                  <w:noWrap/>
                                  <w:tcMar>
                                    <w:left w:w="58" w:type="dxa"/>
                                    <w:right w:w="58" w:type="dxa"/>
                                  </w:tcMar>
                                </w:tcPr>
                                <w:p w14:paraId="3603B885" w14:textId="3F46E1F2"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73.2%</w:t>
                                  </w:r>
                                </w:p>
                              </w:tc>
                              <w:tc>
                                <w:tcPr>
                                  <w:tcW w:w="601" w:type="dxa"/>
                                  <w:tcBorders>
                                    <w:right w:val="single" w:sz="8" w:space="0" w:color="auto"/>
                                  </w:tcBorders>
                                  <w:shd w:val="clear" w:color="auto" w:fill="auto"/>
                                  <w:noWrap/>
                                  <w:tcMar>
                                    <w:left w:w="58" w:type="dxa"/>
                                    <w:right w:w="58" w:type="dxa"/>
                                  </w:tcMar>
                                </w:tcPr>
                                <w:p w14:paraId="47CA925E" w14:textId="77777777"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77.2%</w:t>
                                  </w:r>
                                </w:p>
                              </w:tc>
                              <w:tc>
                                <w:tcPr>
                                  <w:tcW w:w="635" w:type="dxa"/>
                                  <w:tcBorders>
                                    <w:left w:val="single" w:sz="8" w:space="0" w:color="auto"/>
                                  </w:tcBorders>
                                </w:tcPr>
                                <w:p w14:paraId="4A0A1772" w14:textId="4D9455CF"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31.5%</w:t>
                                  </w:r>
                                </w:p>
                              </w:tc>
                              <w:tc>
                                <w:tcPr>
                                  <w:tcW w:w="601" w:type="dxa"/>
                                  <w:shd w:val="clear" w:color="auto" w:fill="auto"/>
                                  <w:noWrap/>
                                  <w:tcMar>
                                    <w:left w:w="58" w:type="dxa"/>
                                    <w:right w:w="58" w:type="dxa"/>
                                  </w:tcMar>
                                </w:tcPr>
                                <w:p w14:paraId="415E0800" w14:textId="1CF3A4E8"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70.1%</w:t>
                                  </w:r>
                                </w:p>
                              </w:tc>
                              <w:tc>
                                <w:tcPr>
                                  <w:tcW w:w="635" w:type="dxa"/>
                                </w:tcPr>
                                <w:p w14:paraId="535709AE" w14:textId="69547853"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64.6%</w:t>
                                  </w:r>
                                </w:p>
                              </w:tc>
                            </w:tr>
                            <w:tr w:rsidR="001B3110" w:rsidRPr="000E789F" w14:paraId="2CE350BC" w14:textId="77777777" w:rsidTr="00E44674">
                              <w:trPr>
                                <w:trHeight w:val="63"/>
                                <w:jc w:val="center"/>
                              </w:trPr>
                              <w:tc>
                                <w:tcPr>
                                  <w:tcW w:w="806" w:type="dxa"/>
                                  <w:shd w:val="clear" w:color="auto" w:fill="auto"/>
                                  <w:noWrap/>
                                  <w:tcMar>
                                    <w:left w:w="58" w:type="dxa"/>
                                    <w:right w:w="58" w:type="dxa"/>
                                  </w:tcMar>
                                  <w:hideMark/>
                                </w:tcPr>
                                <w:p w14:paraId="58965B75" w14:textId="77777777" w:rsidR="001B3110" w:rsidRPr="00F72B81" w:rsidRDefault="001B3110" w:rsidP="006F0876">
                                  <w:pPr>
                                    <w:spacing w:after="0"/>
                                    <w:jc w:val="center"/>
                                    <w:rPr>
                                      <w:rFonts w:eastAsia="Times New Roman" w:cs="Times New Roman"/>
                                      <w:color w:val="000000"/>
                                      <w:sz w:val="15"/>
                                      <w:szCs w:val="15"/>
                                    </w:rPr>
                                  </w:pPr>
                                  <w:r w:rsidRPr="00F72B81">
                                    <w:rPr>
                                      <w:rFonts w:eastAsia="Times New Roman" w:cs="Times New Roman"/>
                                      <w:color w:val="000000"/>
                                      <w:sz w:val="15"/>
                                      <w:szCs w:val="15"/>
                                    </w:rPr>
                                    <w:t>Specificity</w:t>
                                  </w:r>
                                </w:p>
                              </w:tc>
                              <w:tc>
                                <w:tcPr>
                                  <w:tcW w:w="635" w:type="dxa"/>
                                </w:tcPr>
                                <w:p w14:paraId="6BF754BF" w14:textId="20A23C64"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87.6%</w:t>
                                  </w:r>
                                </w:p>
                              </w:tc>
                              <w:tc>
                                <w:tcPr>
                                  <w:tcW w:w="599" w:type="dxa"/>
                                  <w:shd w:val="clear" w:color="auto" w:fill="auto"/>
                                  <w:noWrap/>
                                  <w:tcMar>
                                    <w:left w:w="58" w:type="dxa"/>
                                    <w:right w:w="58" w:type="dxa"/>
                                  </w:tcMar>
                                </w:tcPr>
                                <w:p w14:paraId="1B3F8341" w14:textId="26B43F91"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93.6%</w:t>
                                  </w:r>
                                </w:p>
                              </w:tc>
                              <w:tc>
                                <w:tcPr>
                                  <w:tcW w:w="601" w:type="dxa"/>
                                  <w:tcBorders>
                                    <w:right w:val="single" w:sz="8" w:space="0" w:color="auto"/>
                                  </w:tcBorders>
                                  <w:shd w:val="clear" w:color="auto" w:fill="auto"/>
                                  <w:noWrap/>
                                  <w:tcMar>
                                    <w:left w:w="58" w:type="dxa"/>
                                    <w:right w:w="58" w:type="dxa"/>
                                  </w:tcMar>
                                </w:tcPr>
                                <w:p w14:paraId="6E9B0FBB" w14:textId="77777777"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92.2%</w:t>
                                  </w:r>
                                </w:p>
                              </w:tc>
                              <w:tc>
                                <w:tcPr>
                                  <w:tcW w:w="635" w:type="dxa"/>
                                  <w:tcBorders>
                                    <w:left w:val="single" w:sz="8" w:space="0" w:color="auto"/>
                                  </w:tcBorders>
                                </w:tcPr>
                                <w:p w14:paraId="250C8924" w14:textId="1CF8CB1C"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84.7%</w:t>
                                  </w:r>
                                </w:p>
                              </w:tc>
                              <w:tc>
                                <w:tcPr>
                                  <w:tcW w:w="601" w:type="dxa"/>
                                  <w:shd w:val="clear" w:color="auto" w:fill="auto"/>
                                  <w:noWrap/>
                                  <w:tcMar>
                                    <w:left w:w="58" w:type="dxa"/>
                                    <w:right w:w="58" w:type="dxa"/>
                                  </w:tcMar>
                                </w:tcPr>
                                <w:p w14:paraId="4DB75ED6" w14:textId="00324EFA"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94.8%</w:t>
                                  </w:r>
                                </w:p>
                              </w:tc>
                              <w:tc>
                                <w:tcPr>
                                  <w:tcW w:w="635" w:type="dxa"/>
                                </w:tcPr>
                                <w:p w14:paraId="29BA731C" w14:textId="6898FE50"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95.6%</w:t>
                                  </w:r>
                                </w:p>
                              </w:tc>
                            </w:tr>
                          </w:tbl>
                          <w:p w14:paraId="5895EAE4" w14:textId="34DAE785" w:rsidR="00D51E7D" w:rsidRDefault="00D51E7D" w:rsidP="006F0876">
                            <w:pPr>
                              <w:pStyle w:val="Caption"/>
                              <w:spacing w:before="120" w:after="0"/>
                              <w:jc w:val="center"/>
                            </w:pPr>
                            <w:bookmarkStart w:id="58" w:name="_Ref492166598"/>
                            <w:bookmarkEnd w:id="57"/>
                            <w:r w:rsidRPr="007F0CEA">
                              <w:rPr>
                                <w:color w:val="000000" w:themeColor="text1"/>
                              </w:rPr>
                              <w:t xml:space="preserve">Table </w:t>
                            </w:r>
                            <w:r w:rsidRPr="007F0CEA">
                              <w:rPr>
                                <w:color w:val="000000" w:themeColor="text1"/>
                              </w:rPr>
                              <w:fldChar w:fldCharType="begin"/>
                            </w:r>
                            <w:r w:rsidRPr="007F0CEA">
                              <w:rPr>
                                <w:color w:val="000000" w:themeColor="text1"/>
                              </w:rPr>
                              <w:instrText xml:space="preserve"> SEQ Table \* ARABIC </w:instrText>
                            </w:r>
                            <w:r w:rsidRPr="007F0CEA">
                              <w:rPr>
                                <w:color w:val="000000" w:themeColor="text1"/>
                              </w:rPr>
                              <w:fldChar w:fldCharType="separate"/>
                            </w:r>
                            <w:r w:rsidR="00A377CA">
                              <w:rPr>
                                <w:noProof/>
                                <w:color w:val="000000" w:themeColor="text1"/>
                              </w:rPr>
                              <w:t>1</w:t>
                            </w:r>
                            <w:r w:rsidRPr="007F0CEA">
                              <w:rPr>
                                <w:color w:val="000000" w:themeColor="text1"/>
                              </w:rPr>
                              <w:fldChar w:fldCharType="end"/>
                            </w:r>
                            <w:bookmarkEnd w:id="58"/>
                            <w:r w:rsidRPr="007F0CEA">
                              <w:rPr>
                                <w:color w:val="000000" w:themeColor="text1"/>
                              </w:rPr>
                              <w:t xml:space="preserve">. </w:t>
                            </w:r>
                            <w:r w:rsidRPr="007F0CEA">
                              <w:rPr>
                                <w:i w:val="0"/>
                                <w:color w:val="000000" w:themeColor="text1"/>
                              </w:rPr>
                              <w:t>A s</w:t>
                            </w:r>
                            <w:r w:rsidRPr="007F0CEA">
                              <w:rPr>
                                <w:rFonts w:cs="Times New Roman"/>
                                <w:color w:val="000000" w:themeColor="text1"/>
                              </w:rPr>
                              <w:t>ummary of preliminary open loop experiments</w:t>
                            </w:r>
                            <w:r w:rsidRPr="007F0CEA">
                              <w:rPr>
                                <w:rFonts w:cs="Times New Roman"/>
                                <w:i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6680E" id="_x0000_t202" coordsize="21600,21600" o:spt="202" path="m0,0l0,21600,21600,21600,21600,0xe">
                <v:stroke joinstyle="miter"/>
                <v:path gradientshapeok="t" o:connecttype="rect"/>
              </v:shapetype>
              <v:shape id="Text Box 7" o:spid="_x0000_s1029" type="#_x0000_t202" style="position:absolute;left:0;text-align:left;margin-left:0;margin-top:0;width:225.35pt;height:66.95pt;z-index:251674624;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" filled="f" stroked="f">
                <v:textbox inset="0,0,0,0">
                  <w:txbxContent>
                    <w:tbl>
                      <w:tblPr>
                        <w:tblW w:w="4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635"/>
                        <w:gridCol w:w="599"/>
                        <w:gridCol w:w="601"/>
                        <w:gridCol w:w="635"/>
                        <w:gridCol w:w="601"/>
                        <w:gridCol w:w="635"/>
                      </w:tblGrid>
                      <w:tr w:rsidR="001B3110" w:rsidRPr="000E789F" w14:paraId="12017657" w14:textId="222FEB76" w:rsidTr="00E44674">
                        <w:trPr>
                          <w:trHeight w:val="63"/>
                          <w:jc w:val="center"/>
                        </w:trPr>
                        <w:tc>
                          <w:tcPr>
                            <w:tcW w:w="806" w:type="dxa"/>
                            <w:vMerge w:val="restart"/>
                            <w:shd w:val="clear" w:color="auto" w:fill="D9D9D9" w:themeFill="background1" w:themeFillShade="D9"/>
                            <w:noWrap/>
                            <w:tcMar>
                              <w:left w:w="58" w:type="dxa"/>
                              <w:right w:w="58" w:type="dxa"/>
                            </w:tcMar>
                            <w:hideMark/>
                          </w:tcPr>
                          <w:p w14:paraId="514386D7" w14:textId="77777777" w:rsidR="001B3110" w:rsidRPr="00E44674" w:rsidRDefault="001B3110" w:rsidP="006F0876">
                            <w:pPr>
                              <w:spacing w:after="0"/>
                              <w:jc w:val="center"/>
                              <w:rPr>
                                <w:rFonts w:eastAsia="Times New Roman" w:cs="Times New Roman"/>
                                <w:b/>
                                <w:color w:val="000000"/>
                                <w:sz w:val="16"/>
                                <w:szCs w:val="16"/>
                              </w:rPr>
                            </w:pPr>
                            <w:bookmarkStart w:id="59" w:name="_Ref490815282"/>
                            <w:r w:rsidRPr="00E44674">
                              <w:rPr>
                                <w:rFonts w:eastAsia="Times New Roman" w:cs="Times New Roman"/>
                                <w:b/>
                                <w:color w:val="000000"/>
                                <w:sz w:val="16"/>
                                <w:szCs w:val="16"/>
                              </w:rPr>
                              <w:t>Feature</w:t>
                            </w:r>
                          </w:p>
                        </w:tc>
                        <w:tc>
                          <w:tcPr>
                            <w:tcW w:w="1835" w:type="dxa"/>
                            <w:gridSpan w:val="3"/>
                            <w:tcBorders>
                              <w:right w:val="single" w:sz="8" w:space="0" w:color="auto"/>
                            </w:tcBorders>
                            <w:shd w:val="clear" w:color="auto" w:fill="D9D9D9" w:themeFill="background1" w:themeFillShade="D9"/>
                          </w:tcPr>
                          <w:p w14:paraId="2698C51E" w14:textId="5962068C"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Shuffling</w:t>
                            </w:r>
                          </w:p>
                        </w:tc>
                        <w:tc>
                          <w:tcPr>
                            <w:tcW w:w="1871" w:type="dxa"/>
                            <w:gridSpan w:val="3"/>
                            <w:tcBorders>
                              <w:left w:val="single" w:sz="8" w:space="0" w:color="auto"/>
                            </w:tcBorders>
                            <w:shd w:val="clear" w:color="auto" w:fill="D9D9D9" w:themeFill="background1" w:themeFillShade="D9"/>
                          </w:tcPr>
                          <w:p w14:paraId="2368C5D7" w14:textId="225194A3"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No Shuffling</w:t>
                            </w:r>
                          </w:p>
                        </w:tc>
                      </w:tr>
                      <w:tr w:rsidR="001B3110" w:rsidRPr="000E789F" w14:paraId="22DBBF7A" w14:textId="77777777" w:rsidTr="00E44674">
                        <w:trPr>
                          <w:trHeight w:val="63"/>
                          <w:jc w:val="center"/>
                        </w:trPr>
                        <w:tc>
                          <w:tcPr>
                            <w:tcW w:w="806" w:type="dxa"/>
                            <w:vMerge/>
                            <w:shd w:val="clear" w:color="auto" w:fill="D9D9D9" w:themeFill="background1" w:themeFillShade="D9"/>
                            <w:tcMar>
                              <w:left w:w="58" w:type="dxa"/>
                              <w:right w:w="58" w:type="dxa"/>
                            </w:tcMar>
                          </w:tcPr>
                          <w:p w14:paraId="75DB2305" w14:textId="77777777" w:rsidR="001B3110" w:rsidRPr="00E44674" w:rsidRDefault="001B3110" w:rsidP="006F0876">
                            <w:pPr>
                              <w:spacing w:after="0"/>
                              <w:jc w:val="center"/>
                              <w:rPr>
                                <w:rFonts w:eastAsia="Times New Roman" w:cs="Times New Roman"/>
                                <w:b/>
                                <w:color w:val="000000"/>
                                <w:sz w:val="16"/>
                                <w:szCs w:val="16"/>
                              </w:rPr>
                            </w:pPr>
                          </w:p>
                        </w:tc>
                        <w:tc>
                          <w:tcPr>
                            <w:tcW w:w="1234" w:type="dxa"/>
                            <w:gridSpan w:val="2"/>
                            <w:shd w:val="clear" w:color="auto" w:fill="D9D9D9" w:themeFill="background1" w:themeFillShade="D9"/>
                          </w:tcPr>
                          <w:p w14:paraId="6718DC15" w14:textId="19612074"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2-Way</w:t>
                            </w:r>
                          </w:p>
                        </w:tc>
                        <w:tc>
                          <w:tcPr>
                            <w:tcW w:w="601" w:type="dxa"/>
                            <w:vMerge w:val="restart"/>
                            <w:tcBorders>
                              <w:right w:val="single" w:sz="8" w:space="0" w:color="auto"/>
                            </w:tcBorders>
                            <w:shd w:val="clear" w:color="auto" w:fill="D9D9D9" w:themeFill="background1" w:themeFillShade="D9"/>
                            <w:noWrap/>
                            <w:tcMar>
                              <w:left w:w="58" w:type="dxa"/>
                              <w:right w:w="58" w:type="dxa"/>
                            </w:tcMar>
                          </w:tcPr>
                          <w:p w14:paraId="3FBFEDDE" w14:textId="38FDA777" w:rsidR="001B3110"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3-w</w:t>
                            </w:r>
                            <w:r w:rsidR="001B3110" w:rsidRPr="00E44674">
                              <w:rPr>
                                <w:rFonts w:eastAsia="Times New Roman" w:cs="Times New Roman"/>
                                <w:b/>
                                <w:color w:val="000000"/>
                                <w:sz w:val="16"/>
                                <w:szCs w:val="16"/>
                              </w:rPr>
                              <w:t>ay</w:t>
                            </w:r>
                          </w:p>
                        </w:tc>
                        <w:tc>
                          <w:tcPr>
                            <w:tcW w:w="1236" w:type="dxa"/>
                            <w:gridSpan w:val="2"/>
                            <w:tcBorders>
                              <w:left w:val="single" w:sz="8" w:space="0" w:color="auto"/>
                            </w:tcBorders>
                            <w:shd w:val="clear" w:color="auto" w:fill="D9D9D9" w:themeFill="background1" w:themeFillShade="D9"/>
                          </w:tcPr>
                          <w:p w14:paraId="63B14298" w14:textId="43C40690" w:rsidR="001B3110" w:rsidRPr="00E44674" w:rsidRDefault="001B3110"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2-Way</w:t>
                            </w:r>
                          </w:p>
                        </w:tc>
                        <w:tc>
                          <w:tcPr>
                            <w:tcW w:w="635" w:type="dxa"/>
                            <w:vMerge w:val="restart"/>
                            <w:shd w:val="clear" w:color="auto" w:fill="D9D9D9" w:themeFill="background1" w:themeFillShade="D9"/>
                          </w:tcPr>
                          <w:p w14:paraId="22549B6F" w14:textId="368CD6C2" w:rsidR="001B3110"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3-w</w:t>
                            </w:r>
                            <w:r w:rsidR="001B3110" w:rsidRPr="00E44674">
                              <w:rPr>
                                <w:rFonts w:eastAsia="Times New Roman" w:cs="Times New Roman"/>
                                <w:b/>
                                <w:color w:val="000000"/>
                                <w:sz w:val="16"/>
                                <w:szCs w:val="16"/>
                              </w:rPr>
                              <w:t>ay</w:t>
                            </w:r>
                          </w:p>
                        </w:tc>
                      </w:tr>
                      <w:tr w:rsidR="007E074D" w:rsidRPr="000E789F" w14:paraId="303B9BAC" w14:textId="77777777" w:rsidTr="00E44674">
                        <w:trPr>
                          <w:trHeight w:val="58"/>
                          <w:jc w:val="center"/>
                        </w:trPr>
                        <w:tc>
                          <w:tcPr>
                            <w:tcW w:w="806" w:type="dxa"/>
                            <w:vMerge/>
                            <w:shd w:val="clear" w:color="auto" w:fill="D9D9D9" w:themeFill="background1" w:themeFillShade="D9"/>
                            <w:tcMar>
                              <w:left w:w="58" w:type="dxa"/>
                              <w:right w:w="58" w:type="dxa"/>
                            </w:tcMar>
                            <w:hideMark/>
                          </w:tcPr>
                          <w:p w14:paraId="5D25A951" w14:textId="77777777" w:rsidR="007E074D" w:rsidRPr="00E44674" w:rsidRDefault="007E074D" w:rsidP="006F0876">
                            <w:pPr>
                              <w:spacing w:after="0"/>
                              <w:jc w:val="center"/>
                              <w:rPr>
                                <w:rFonts w:eastAsia="Times New Roman" w:cs="Times New Roman"/>
                                <w:b/>
                                <w:color w:val="000000"/>
                                <w:sz w:val="16"/>
                                <w:szCs w:val="16"/>
                              </w:rPr>
                            </w:pPr>
                          </w:p>
                        </w:tc>
                        <w:tc>
                          <w:tcPr>
                            <w:tcW w:w="635" w:type="dxa"/>
                            <w:shd w:val="clear" w:color="auto" w:fill="D9D9D9" w:themeFill="background1" w:themeFillShade="D9"/>
                          </w:tcPr>
                          <w:p w14:paraId="5C22D4B4" w14:textId="634D3BB7"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599" w:type="dxa"/>
                            <w:shd w:val="clear" w:color="auto" w:fill="D9D9D9" w:themeFill="background1" w:themeFillShade="D9"/>
                            <w:noWrap/>
                            <w:tcMar>
                              <w:left w:w="58" w:type="dxa"/>
                              <w:right w:w="58" w:type="dxa"/>
                            </w:tcMar>
                            <w:hideMark/>
                          </w:tcPr>
                          <w:p w14:paraId="08DD6DBC" w14:textId="67F68BB4"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601" w:type="dxa"/>
                            <w:vMerge/>
                            <w:tcBorders>
                              <w:right w:val="single" w:sz="8" w:space="0" w:color="auto"/>
                            </w:tcBorders>
                            <w:shd w:val="clear" w:color="auto" w:fill="D9D9D9" w:themeFill="background1" w:themeFillShade="D9"/>
                            <w:noWrap/>
                            <w:tcMar>
                              <w:left w:w="58" w:type="dxa"/>
                              <w:right w:w="58" w:type="dxa"/>
                            </w:tcMar>
                            <w:hideMark/>
                          </w:tcPr>
                          <w:p w14:paraId="31C76897" w14:textId="5A4708AB" w:rsidR="007E074D" w:rsidRPr="00E44674" w:rsidRDefault="007E074D" w:rsidP="006F0876">
                            <w:pPr>
                              <w:spacing w:after="0"/>
                              <w:jc w:val="center"/>
                              <w:rPr>
                                <w:rFonts w:eastAsia="Times New Roman" w:cs="Times New Roman"/>
                                <w:b/>
                                <w:color w:val="000000"/>
                                <w:sz w:val="16"/>
                                <w:szCs w:val="16"/>
                              </w:rPr>
                            </w:pPr>
                          </w:p>
                        </w:tc>
                        <w:tc>
                          <w:tcPr>
                            <w:tcW w:w="635" w:type="dxa"/>
                            <w:tcBorders>
                              <w:left w:val="single" w:sz="8" w:space="0" w:color="auto"/>
                            </w:tcBorders>
                            <w:shd w:val="clear" w:color="auto" w:fill="D9D9D9" w:themeFill="background1" w:themeFillShade="D9"/>
                          </w:tcPr>
                          <w:p w14:paraId="7B7D9CC1" w14:textId="0E06A2A1"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601" w:type="dxa"/>
                            <w:shd w:val="clear" w:color="auto" w:fill="D9D9D9" w:themeFill="background1" w:themeFillShade="D9"/>
                            <w:noWrap/>
                            <w:tcMar>
                              <w:left w:w="58" w:type="dxa"/>
                              <w:right w:w="58" w:type="dxa"/>
                            </w:tcMar>
                            <w:hideMark/>
                          </w:tcPr>
                          <w:p w14:paraId="4A043189" w14:textId="653953B5" w:rsidR="007E074D" w:rsidRPr="00E44674" w:rsidRDefault="007E074D" w:rsidP="006F0876">
                            <w:pPr>
                              <w:spacing w:after="0"/>
                              <w:jc w:val="center"/>
                              <w:rPr>
                                <w:rFonts w:eastAsia="Times New Roman" w:cs="Times New Roman"/>
                                <w:b/>
                                <w:color w:val="000000"/>
                                <w:sz w:val="16"/>
                                <w:szCs w:val="16"/>
                              </w:rPr>
                            </w:pPr>
                            <w:r w:rsidRPr="00E44674">
                              <w:rPr>
                                <w:rFonts w:eastAsia="Times New Roman" w:cs="Times New Roman"/>
                                <w:b/>
                                <w:color w:val="000000"/>
                                <w:sz w:val="16"/>
                                <w:szCs w:val="16"/>
                              </w:rPr>
                              <w:t>+ slow</w:t>
                            </w:r>
                          </w:p>
                        </w:tc>
                        <w:tc>
                          <w:tcPr>
                            <w:tcW w:w="635" w:type="dxa"/>
                            <w:vMerge/>
                            <w:shd w:val="clear" w:color="auto" w:fill="D9D9D9" w:themeFill="background1" w:themeFillShade="D9"/>
                          </w:tcPr>
                          <w:p w14:paraId="4AFB2468" w14:textId="18B03375" w:rsidR="007E074D" w:rsidRPr="00E44674" w:rsidRDefault="007E074D" w:rsidP="006F0876">
                            <w:pPr>
                              <w:spacing w:after="0"/>
                              <w:jc w:val="center"/>
                              <w:rPr>
                                <w:rFonts w:eastAsia="Times New Roman" w:cs="Times New Roman"/>
                                <w:b/>
                                <w:color w:val="000000"/>
                                <w:sz w:val="16"/>
                                <w:szCs w:val="16"/>
                              </w:rPr>
                            </w:pPr>
                          </w:p>
                        </w:tc>
                      </w:tr>
                      <w:tr w:rsidR="001B3110" w:rsidRPr="000E789F" w14:paraId="0C5FF713" w14:textId="77777777" w:rsidTr="00E44674">
                        <w:trPr>
                          <w:trHeight w:val="183"/>
                          <w:jc w:val="center"/>
                        </w:trPr>
                        <w:tc>
                          <w:tcPr>
                            <w:tcW w:w="806" w:type="dxa"/>
                            <w:shd w:val="clear" w:color="auto" w:fill="auto"/>
                            <w:noWrap/>
                            <w:tcMar>
                              <w:left w:w="58" w:type="dxa"/>
                              <w:right w:w="58" w:type="dxa"/>
                            </w:tcMar>
                            <w:hideMark/>
                          </w:tcPr>
                          <w:p w14:paraId="79CFDAA4" w14:textId="77777777" w:rsidR="001B3110" w:rsidRPr="00F72B81" w:rsidRDefault="001B3110" w:rsidP="006F0876">
                            <w:pPr>
                              <w:spacing w:after="0"/>
                              <w:jc w:val="center"/>
                              <w:rPr>
                                <w:rFonts w:eastAsia="Times New Roman" w:cs="Times New Roman"/>
                                <w:color w:val="000000"/>
                                <w:sz w:val="15"/>
                                <w:szCs w:val="15"/>
                              </w:rPr>
                            </w:pPr>
                            <w:r w:rsidRPr="00F72B81">
                              <w:rPr>
                                <w:rFonts w:eastAsia="Times New Roman" w:cs="Times New Roman"/>
                                <w:color w:val="000000"/>
                                <w:sz w:val="15"/>
                                <w:szCs w:val="15"/>
                              </w:rPr>
                              <w:t>Sensitivity</w:t>
                            </w:r>
                          </w:p>
                        </w:tc>
                        <w:tc>
                          <w:tcPr>
                            <w:tcW w:w="635" w:type="dxa"/>
                          </w:tcPr>
                          <w:p w14:paraId="1D56D19D" w14:textId="13A653B9"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43.7%</w:t>
                            </w:r>
                          </w:p>
                        </w:tc>
                        <w:tc>
                          <w:tcPr>
                            <w:tcW w:w="599" w:type="dxa"/>
                            <w:shd w:val="clear" w:color="auto" w:fill="auto"/>
                            <w:noWrap/>
                            <w:tcMar>
                              <w:left w:w="58" w:type="dxa"/>
                              <w:right w:w="58" w:type="dxa"/>
                            </w:tcMar>
                          </w:tcPr>
                          <w:p w14:paraId="3603B885" w14:textId="3F46E1F2"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73.2%</w:t>
                            </w:r>
                          </w:p>
                        </w:tc>
                        <w:tc>
                          <w:tcPr>
                            <w:tcW w:w="601" w:type="dxa"/>
                            <w:tcBorders>
                              <w:right w:val="single" w:sz="8" w:space="0" w:color="auto"/>
                            </w:tcBorders>
                            <w:shd w:val="clear" w:color="auto" w:fill="auto"/>
                            <w:noWrap/>
                            <w:tcMar>
                              <w:left w:w="58" w:type="dxa"/>
                              <w:right w:w="58" w:type="dxa"/>
                            </w:tcMar>
                          </w:tcPr>
                          <w:p w14:paraId="47CA925E" w14:textId="77777777"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77.2%</w:t>
                            </w:r>
                          </w:p>
                        </w:tc>
                        <w:tc>
                          <w:tcPr>
                            <w:tcW w:w="635" w:type="dxa"/>
                            <w:tcBorders>
                              <w:left w:val="single" w:sz="8" w:space="0" w:color="auto"/>
                            </w:tcBorders>
                          </w:tcPr>
                          <w:p w14:paraId="4A0A1772" w14:textId="4D9455CF"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31.5%</w:t>
                            </w:r>
                          </w:p>
                        </w:tc>
                        <w:tc>
                          <w:tcPr>
                            <w:tcW w:w="601" w:type="dxa"/>
                            <w:shd w:val="clear" w:color="auto" w:fill="auto"/>
                            <w:noWrap/>
                            <w:tcMar>
                              <w:left w:w="58" w:type="dxa"/>
                              <w:right w:w="58" w:type="dxa"/>
                            </w:tcMar>
                          </w:tcPr>
                          <w:p w14:paraId="415E0800" w14:textId="1CF3A4E8"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70.1%</w:t>
                            </w:r>
                          </w:p>
                        </w:tc>
                        <w:tc>
                          <w:tcPr>
                            <w:tcW w:w="635" w:type="dxa"/>
                          </w:tcPr>
                          <w:p w14:paraId="535709AE" w14:textId="69547853"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64.6%</w:t>
                            </w:r>
                          </w:p>
                        </w:tc>
                      </w:tr>
                      <w:tr w:rsidR="001B3110" w:rsidRPr="000E789F" w14:paraId="2CE350BC" w14:textId="77777777" w:rsidTr="00E44674">
                        <w:trPr>
                          <w:trHeight w:val="63"/>
                          <w:jc w:val="center"/>
                        </w:trPr>
                        <w:tc>
                          <w:tcPr>
                            <w:tcW w:w="806" w:type="dxa"/>
                            <w:shd w:val="clear" w:color="auto" w:fill="auto"/>
                            <w:noWrap/>
                            <w:tcMar>
                              <w:left w:w="58" w:type="dxa"/>
                              <w:right w:w="58" w:type="dxa"/>
                            </w:tcMar>
                            <w:hideMark/>
                          </w:tcPr>
                          <w:p w14:paraId="58965B75" w14:textId="77777777" w:rsidR="001B3110" w:rsidRPr="00F72B81" w:rsidRDefault="001B3110" w:rsidP="006F0876">
                            <w:pPr>
                              <w:spacing w:after="0"/>
                              <w:jc w:val="center"/>
                              <w:rPr>
                                <w:rFonts w:eastAsia="Times New Roman" w:cs="Times New Roman"/>
                                <w:color w:val="000000"/>
                                <w:sz w:val="15"/>
                                <w:szCs w:val="15"/>
                              </w:rPr>
                            </w:pPr>
                            <w:r w:rsidRPr="00F72B81">
                              <w:rPr>
                                <w:rFonts w:eastAsia="Times New Roman" w:cs="Times New Roman"/>
                                <w:color w:val="000000"/>
                                <w:sz w:val="15"/>
                                <w:szCs w:val="15"/>
                              </w:rPr>
                              <w:t>Specificity</w:t>
                            </w:r>
                          </w:p>
                        </w:tc>
                        <w:tc>
                          <w:tcPr>
                            <w:tcW w:w="635" w:type="dxa"/>
                          </w:tcPr>
                          <w:p w14:paraId="6BF754BF" w14:textId="20A23C64"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87.6%</w:t>
                            </w:r>
                          </w:p>
                        </w:tc>
                        <w:tc>
                          <w:tcPr>
                            <w:tcW w:w="599" w:type="dxa"/>
                            <w:shd w:val="clear" w:color="auto" w:fill="auto"/>
                            <w:noWrap/>
                            <w:tcMar>
                              <w:left w:w="58" w:type="dxa"/>
                              <w:right w:w="58" w:type="dxa"/>
                            </w:tcMar>
                          </w:tcPr>
                          <w:p w14:paraId="1B3F8341" w14:textId="26B43F91"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93.6%</w:t>
                            </w:r>
                          </w:p>
                        </w:tc>
                        <w:tc>
                          <w:tcPr>
                            <w:tcW w:w="601" w:type="dxa"/>
                            <w:tcBorders>
                              <w:right w:val="single" w:sz="8" w:space="0" w:color="auto"/>
                            </w:tcBorders>
                            <w:shd w:val="clear" w:color="auto" w:fill="auto"/>
                            <w:noWrap/>
                            <w:tcMar>
                              <w:left w:w="58" w:type="dxa"/>
                              <w:right w:w="58" w:type="dxa"/>
                            </w:tcMar>
                          </w:tcPr>
                          <w:p w14:paraId="6E9B0FBB" w14:textId="77777777"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92.2%</w:t>
                            </w:r>
                          </w:p>
                        </w:tc>
                        <w:tc>
                          <w:tcPr>
                            <w:tcW w:w="635" w:type="dxa"/>
                            <w:tcBorders>
                              <w:left w:val="single" w:sz="8" w:space="0" w:color="auto"/>
                            </w:tcBorders>
                          </w:tcPr>
                          <w:p w14:paraId="250C8924" w14:textId="1CF8CB1C" w:rsidR="001B3110" w:rsidRPr="00E44674" w:rsidRDefault="00534482" w:rsidP="006F0876">
                            <w:pPr>
                              <w:spacing w:after="0"/>
                              <w:jc w:val="center"/>
                              <w:rPr>
                                <w:rFonts w:eastAsia="Times New Roman" w:cs="Times New Roman"/>
                                <w:color w:val="000000"/>
                                <w:sz w:val="16"/>
                                <w:szCs w:val="16"/>
                              </w:rPr>
                            </w:pPr>
                            <w:r>
                              <w:rPr>
                                <w:rFonts w:eastAsia="Times New Roman" w:cs="Times New Roman"/>
                                <w:color w:val="000000"/>
                                <w:sz w:val="16"/>
                                <w:szCs w:val="16"/>
                              </w:rPr>
                              <w:t>84.7%</w:t>
                            </w:r>
                          </w:p>
                        </w:tc>
                        <w:tc>
                          <w:tcPr>
                            <w:tcW w:w="601" w:type="dxa"/>
                            <w:shd w:val="clear" w:color="auto" w:fill="auto"/>
                            <w:noWrap/>
                            <w:tcMar>
                              <w:left w:w="58" w:type="dxa"/>
                              <w:right w:w="58" w:type="dxa"/>
                            </w:tcMar>
                          </w:tcPr>
                          <w:p w14:paraId="4DB75ED6" w14:textId="00324EFA"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94.8%</w:t>
                            </w:r>
                          </w:p>
                        </w:tc>
                        <w:tc>
                          <w:tcPr>
                            <w:tcW w:w="635" w:type="dxa"/>
                          </w:tcPr>
                          <w:p w14:paraId="29BA731C" w14:textId="6898FE50" w:rsidR="001B3110" w:rsidRPr="00E44674" w:rsidRDefault="001B3110" w:rsidP="006F0876">
                            <w:pPr>
                              <w:spacing w:after="0"/>
                              <w:jc w:val="center"/>
                              <w:rPr>
                                <w:rFonts w:eastAsia="Times New Roman" w:cs="Times New Roman"/>
                                <w:color w:val="000000"/>
                                <w:sz w:val="16"/>
                                <w:szCs w:val="16"/>
                              </w:rPr>
                            </w:pPr>
                            <w:r w:rsidRPr="00E44674">
                              <w:rPr>
                                <w:rFonts w:eastAsia="Times New Roman" w:cs="Times New Roman"/>
                                <w:color w:val="000000"/>
                                <w:sz w:val="16"/>
                                <w:szCs w:val="16"/>
                              </w:rPr>
                              <w:t>95.6%</w:t>
                            </w:r>
                          </w:p>
                        </w:tc>
                      </w:tr>
                    </w:tbl>
                    <w:p w14:paraId="5895EAE4" w14:textId="34DAE785" w:rsidR="00D51E7D" w:rsidRDefault="00D51E7D" w:rsidP="006F0876">
                      <w:pPr>
                        <w:pStyle w:val="Caption"/>
                        <w:spacing w:before="120" w:after="0"/>
                        <w:jc w:val="center"/>
                      </w:pPr>
                      <w:bookmarkStart w:id="60" w:name="_Ref492166598"/>
                      <w:bookmarkEnd w:id="59"/>
                      <w:r w:rsidRPr="007F0CEA">
                        <w:rPr>
                          <w:color w:val="000000" w:themeColor="text1"/>
                        </w:rPr>
                        <w:t xml:space="preserve">Table </w:t>
                      </w:r>
                      <w:r w:rsidRPr="007F0CEA">
                        <w:rPr>
                          <w:color w:val="000000" w:themeColor="text1"/>
                        </w:rPr>
                        <w:fldChar w:fldCharType="begin"/>
                      </w:r>
                      <w:r w:rsidRPr="007F0CEA">
                        <w:rPr>
                          <w:color w:val="000000" w:themeColor="text1"/>
                        </w:rPr>
                        <w:instrText xml:space="preserve"> SEQ Table \* ARABIC </w:instrText>
                      </w:r>
                      <w:r w:rsidRPr="007F0CEA">
                        <w:rPr>
                          <w:color w:val="000000" w:themeColor="text1"/>
                        </w:rPr>
                        <w:fldChar w:fldCharType="separate"/>
                      </w:r>
                      <w:r w:rsidR="00A377CA">
                        <w:rPr>
                          <w:noProof/>
                          <w:color w:val="000000" w:themeColor="text1"/>
                        </w:rPr>
                        <w:t>1</w:t>
                      </w:r>
                      <w:r w:rsidRPr="007F0CEA">
                        <w:rPr>
                          <w:color w:val="000000" w:themeColor="text1"/>
                        </w:rPr>
                        <w:fldChar w:fldCharType="end"/>
                      </w:r>
                      <w:bookmarkEnd w:id="60"/>
                      <w:r w:rsidRPr="007F0CEA">
                        <w:rPr>
                          <w:color w:val="000000" w:themeColor="text1"/>
                        </w:rPr>
                        <w:t xml:space="preserve">. </w:t>
                      </w:r>
                      <w:r w:rsidRPr="007F0CEA">
                        <w:rPr>
                          <w:i w:val="0"/>
                          <w:color w:val="000000" w:themeColor="text1"/>
                        </w:rPr>
                        <w:t>A s</w:t>
                      </w:r>
                      <w:r w:rsidRPr="007F0CEA">
                        <w:rPr>
                          <w:rFonts w:cs="Times New Roman"/>
                          <w:color w:val="000000" w:themeColor="text1"/>
                        </w:rPr>
                        <w:t>ummary of preliminary open loop experiments</w:t>
                      </w:r>
                      <w:r w:rsidRPr="007F0CEA">
                        <w:rPr>
                          <w:rFonts w:cs="Times New Roman"/>
                          <w:i w:val="0"/>
                          <w:color w:val="000000" w:themeColor="text1"/>
                        </w:rPr>
                        <w:t>.</w:t>
                      </w:r>
                    </w:p>
                  </w:txbxContent>
                </v:textbox>
                <w10:wrap type="square" anchorx="margin" anchory="margin"/>
              </v:shape>
            </w:pict>
          </mc:Fallback>
        </mc:AlternateContent>
      </w:r>
      <w:r w:rsidR="00DF1BC1">
        <w:rPr>
          <w:rFonts w:cs="Times New Roman"/>
          <w:sz w:val="20"/>
          <w:szCs w:val="20"/>
        </w:rPr>
        <w:t>Results are a combination of the evaluation of each of these repetitions.</w:t>
      </w:r>
      <w:r w:rsidR="005B19C5">
        <w:rPr>
          <w:rFonts w:cs="Times New Roman"/>
          <w:sz w:val="20"/>
          <w:szCs w:val="20"/>
        </w:rPr>
        <w:t xml:space="preserve"> In models both with and without shuffling, sensitivity and specificity in seizure detection </w:t>
      </w:r>
      <w:r w:rsidR="009E091D">
        <w:rPr>
          <w:rFonts w:cs="Times New Roman"/>
          <w:sz w:val="20"/>
          <w:szCs w:val="20"/>
        </w:rPr>
        <w:t>are</w:t>
      </w:r>
      <w:r w:rsidR="005B19C5">
        <w:rPr>
          <w:rFonts w:cs="Times New Roman"/>
          <w:sz w:val="20"/>
          <w:szCs w:val="20"/>
        </w:rPr>
        <w:t xml:space="preserve"> improved when the model is trained with the slowing files. S</w:t>
      </w:r>
      <w:r w:rsidR="00405675">
        <w:rPr>
          <w:rFonts w:cs="Times New Roman"/>
          <w:sz w:val="20"/>
          <w:szCs w:val="20"/>
        </w:rPr>
        <w:t>ensitivity is improved by shuffling before sorting into trai</w:t>
      </w:r>
      <w:r w:rsidR="00BB15E4">
        <w:rPr>
          <w:rFonts w:cs="Times New Roman"/>
          <w:sz w:val="20"/>
          <w:szCs w:val="20"/>
        </w:rPr>
        <w:t>ning and evaluation, th</w:t>
      </w:r>
      <w:r w:rsidR="00405675">
        <w:rPr>
          <w:rFonts w:cs="Times New Roman"/>
          <w:sz w:val="20"/>
          <w:szCs w:val="20"/>
        </w:rPr>
        <w:t xml:space="preserve">ough specificity is slightly decreased. </w:t>
      </w:r>
      <w:r w:rsidR="00F649E2">
        <w:rPr>
          <w:rFonts w:cs="Times New Roman"/>
          <w:sz w:val="20"/>
          <w:szCs w:val="20"/>
        </w:rPr>
        <w:t xml:space="preserve">Only with shuffling do we see better results on the </w:t>
      </w:r>
      <w:r w:rsidR="00091AEA">
        <w:rPr>
          <w:rFonts w:cs="Times New Roman"/>
          <w:sz w:val="20"/>
          <w:szCs w:val="20"/>
        </w:rPr>
        <w:t>‘</w:t>
      </w:r>
      <w:r w:rsidR="006F0876">
        <w:rPr>
          <w:rFonts w:cs="Times New Roman"/>
          <w:sz w:val="20"/>
          <w:szCs w:val="20"/>
        </w:rPr>
        <w:t>3-way</w:t>
      </w:r>
      <w:r w:rsidR="00091AEA">
        <w:rPr>
          <w:rFonts w:cs="Times New Roman"/>
          <w:sz w:val="20"/>
          <w:szCs w:val="20"/>
        </w:rPr>
        <w:t>’</w:t>
      </w:r>
      <w:r w:rsidR="006F0876">
        <w:rPr>
          <w:rFonts w:cs="Times New Roman"/>
          <w:sz w:val="20"/>
          <w:szCs w:val="20"/>
        </w:rPr>
        <w:t xml:space="preserve"> model than the </w:t>
      </w:r>
      <w:r w:rsidR="00091AEA">
        <w:rPr>
          <w:rFonts w:cs="Times New Roman"/>
          <w:sz w:val="20"/>
          <w:szCs w:val="20"/>
        </w:rPr>
        <w:t>‘</w:t>
      </w:r>
      <w:r w:rsidR="006F0876">
        <w:rPr>
          <w:rFonts w:cs="Times New Roman"/>
          <w:sz w:val="20"/>
          <w:szCs w:val="20"/>
        </w:rPr>
        <w:t>2-way</w:t>
      </w:r>
      <w:r w:rsidR="008C0511">
        <w:rPr>
          <w:rFonts w:cs="Times New Roman"/>
          <w:sz w:val="20"/>
          <w:szCs w:val="20"/>
        </w:rPr>
        <w:t xml:space="preserve"> + slow</w:t>
      </w:r>
      <w:r w:rsidR="00091AEA">
        <w:rPr>
          <w:rFonts w:cs="Times New Roman"/>
          <w:sz w:val="20"/>
          <w:szCs w:val="20"/>
        </w:rPr>
        <w:t>’</w:t>
      </w:r>
      <w:r w:rsidR="006F0876">
        <w:rPr>
          <w:rFonts w:cs="Times New Roman"/>
          <w:sz w:val="20"/>
          <w:szCs w:val="20"/>
        </w:rPr>
        <w:t xml:space="preserve"> model</w:t>
      </w:r>
      <w:r w:rsidR="00F649E2">
        <w:rPr>
          <w:rFonts w:cs="Times New Roman"/>
          <w:sz w:val="20"/>
          <w:szCs w:val="20"/>
        </w:rPr>
        <w:t>.</w:t>
      </w:r>
      <w:r>
        <w:rPr>
          <w:rFonts w:cs="Times New Roman"/>
          <w:sz w:val="20"/>
          <w:szCs w:val="20"/>
        </w:rPr>
        <w:t xml:space="preserve"> </w:t>
      </w:r>
      <w:r w:rsidR="00DD027E">
        <w:rPr>
          <w:rFonts w:cs="Times New Roman"/>
          <w:sz w:val="20"/>
          <w:szCs w:val="20"/>
        </w:rPr>
        <w:t>The overall classification performance is slightly superior to more traditional approaches based on random forests.</w:t>
      </w:r>
      <w:r w:rsidR="00A928FA">
        <w:rPr>
          <w:rFonts w:cs="Times New Roman"/>
          <w:sz w:val="20"/>
          <w:szCs w:val="20"/>
        </w:rPr>
        <w:t xml:space="preserve"> </w:t>
      </w:r>
    </w:p>
    <w:p w14:paraId="14010940" w14:textId="45B06916" w:rsidR="00814A7A" w:rsidRDefault="00FE47B6">
      <w:pPr>
        <w:pStyle w:val="Heading1"/>
        <w:keepNext w:val="0"/>
        <w:keepLines w:val="0"/>
        <w:widowControl w:val="0"/>
        <w:suppressAutoHyphens/>
      </w:pPr>
      <w:r w:rsidRPr="00790862">
        <w:lastRenderedPageBreak/>
        <w:t>Summary</w:t>
      </w:r>
    </w:p>
    <w:p w14:paraId="179F66DF" w14:textId="61F1E77E" w:rsidR="009F4724" w:rsidRDefault="009F4724">
      <w:pPr>
        <w:suppressAutoHyphens/>
        <w:spacing w:after="80"/>
        <w:rPr>
          <w:rFonts w:cs="Times New Roman"/>
          <w:sz w:val="20"/>
          <w:szCs w:val="20"/>
        </w:rPr>
      </w:pPr>
      <w:r w:rsidRPr="0002222B">
        <w:rPr>
          <w:rFonts w:cs="Times New Roman"/>
          <w:sz w:val="20"/>
          <w:szCs w:val="20"/>
        </w:rPr>
        <w:t>Electrographic seizures, though abnormal, do share morphology with non-seizure EEG features. For successful automatic seizure detection to occur, systems must be able to differentiate between epileptic and non-epileptic</w:t>
      </w:r>
      <w:r>
        <w:rPr>
          <w:rFonts w:cs="Times New Roman"/>
          <w:sz w:val="20"/>
          <w:szCs w:val="20"/>
        </w:rPr>
        <w:t xml:space="preserve"> variants. Post-ictal slowing seen at seizure termination is morphologically </w:t>
      </w:r>
      <w:r w:rsidR="00A377CA">
        <w:rPr>
          <w:rFonts w:cs="Times New Roman"/>
          <w:sz w:val="20"/>
          <w:szCs w:val="20"/>
        </w:rPr>
        <w:t>like</w:t>
      </w:r>
      <w:r>
        <w:rPr>
          <w:rFonts w:cs="Times New Roman"/>
          <w:sz w:val="20"/>
          <w:szCs w:val="20"/>
        </w:rPr>
        <w:t xml:space="preserve"> that of intermittent EEG slowing. Independent slowing events have been found to be responsible for false alarm errors in seizure detection. We have introduced the TUH EEG Slowing Corpus</w:t>
      </w:r>
      <w:r w:rsidR="00124D7E">
        <w:rPr>
          <w:rFonts w:cs="Times New Roman"/>
          <w:sz w:val="20"/>
          <w:szCs w:val="20"/>
        </w:rPr>
        <w:t xml:space="preserve"> (TUSL) </w:t>
      </w:r>
      <w:r>
        <w:rPr>
          <w:rFonts w:cs="Times New Roman"/>
          <w:sz w:val="20"/>
          <w:szCs w:val="20"/>
        </w:rPr>
        <w:t>to support investigations into these problems.</w:t>
      </w:r>
    </w:p>
    <w:p w14:paraId="32092E41" w14:textId="184AAE2F" w:rsidR="00814A7A" w:rsidRDefault="0008231A">
      <w:pPr>
        <w:suppressAutoHyphens/>
        <w:spacing w:after="80"/>
        <w:rPr>
          <w:rFonts w:cs="Times New Roman"/>
          <w:sz w:val="20"/>
          <w:szCs w:val="20"/>
        </w:rPr>
      </w:pPr>
      <w:r>
        <w:rPr>
          <w:rFonts w:cs="Times New Roman"/>
          <w:sz w:val="20"/>
          <w:szCs w:val="20"/>
        </w:rPr>
        <w:t xml:space="preserve">This corpus </w:t>
      </w:r>
      <w:r w:rsidR="00814A7A">
        <w:rPr>
          <w:rFonts w:cs="Times New Roman"/>
          <w:sz w:val="20"/>
          <w:szCs w:val="20"/>
        </w:rPr>
        <w:t xml:space="preserve">consists of </w:t>
      </w:r>
      <w:r w:rsidR="00834F09">
        <w:rPr>
          <w:rFonts w:cs="Times New Roman"/>
          <w:sz w:val="20"/>
          <w:szCs w:val="20"/>
        </w:rPr>
        <w:t xml:space="preserve">100 10-second samples of slowing, with the slowing event </w:t>
      </w:r>
      <w:r w:rsidR="008A2898">
        <w:rPr>
          <w:rFonts w:cs="Times New Roman"/>
          <w:sz w:val="20"/>
          <w:szCs w:val="20"/>
        </w:rPr>
        <w:t xml:space="preserve">centered in </w:t>
      </w:r>
      <w:r w:rsidR="00834F09">
        <w:rPr>
          <w:rFonts w:cs="Times New Roman"/>
          <w:sz w:val="20"/>
          <w:szCs w:val="20"/>
        </w:rPr>
        <w:t>each 10-second sample</w:t>
      </w:r>
      <w:r>
        <w:rPr>
          <w:rFonts w:cs="Times New Roman"/>
          <w:sz w:val="20"/>
          <w:szCs w:val="20"/>
        </w:rPr>
        <w:t xml:space="preserve">. It also contains 100 control conditions for seizures and </w:t>
      </w:r>
      <w:r w:rsidR="00B86D46">
        <w:rPr>
          <w:rFonts w:cs="Times New Roman"/>
          <w:sz w:val="20"/>
          <w:szCs w:val="20"/>
        </w:rPr>
        <w:t xml:space="preserve">complex </w:t>
      </w:r>
      <w:r>
        <w:rPr>
          <w:rFonts w:cs="Times New Roman"/>
          <w:sz w:val="20"/>
          <w:szCs w:val="20"/>
        </w:rPr>
        <w:t>background events. The</w:t>
      </w:r>
      <w:r w:rsidR="007460D6">
        <w:rPr>
          <w:rFonts w:cs="Times New Roman"/>
          <w:sz w:val="20"/>
          <w:szCs w:val="20"/>
        </w:rPr>
        <w:t>se data are</w:t>
      </w:r>
      <w:r>
        <w:rPr>
          <w:rFonts w:cs="Times New Roman"/>
          <w:sz w:val="20"/>
          <w:szCs w:val="20"/>
        </w:rPr>
        <w:t xml:space="preserve"> a subset of both the TUH EEG Corpus</w:t>
      </w:r>
      <w:r w:rsidR="00124D7E">
        <w:rPr>
          <w:rFonts w:cs="Times New Roman"/>
          <w:sz w:val="20"/>
          <w:szCs w:val="20"/>
        </w:rPr>
        <w:t xml:space="preserve"> (TU</w:t>
      </w:r>
      <w:r w:rsidR="00A377CA">
        <w:rPr>
          <w:rFonts w:cs="Times New Roman"/>
          <w:sz w:val="20"/>
          <w:szCs w:val="20"/>
        </w:rPr>
        <w:t>H-E</w:t>
      </w:r>
      <w:r w:rsidR="00124D7E">
        <w:rPr>
          <w:rFonts w:cs="Times New Roman"/>
          <w:sz w:val="20"/>
          <w:szCs w:val="20"/>
        </w:rPr>
        <w:t>EG)</w:t>
      </w:r>
      <w:r>
        <w:rPr>
          <w:rFonts w:cs="Times New Roman"/>
          <w:sz w:val="20"/>
          <w:szCs w:val="20"/>
        </w:rPr>
        <w:t xml:space="preserve"> and the </w:t>
      </w:r>
      <w:r w:rsidR="00834F09">
        <w:rPr>
          <w:rFonts w:cs="Times New Roman"/>
          <w:sz w:val="20"/>
          <w:szCs w:val="20"/>
        </w:rPr>
        <w:t>TUH EEG Seizure</w:t>
      </w:r>
      <w:r>
        <w:rPr>
          <w:rFonts w:cs="Times New Roman"/>
          <w:sz w:val="20"/>
          <w:szCs w:val="20"/>
        </w:rPr>
        <w:t xml:space="preserve"> Corpus</w:t>
      </w:r>
      <w:r w:rsidR="00124D7E">
        <w:rPr>
          <w:rFonts w:cs="Times New Roman"/>
          <w:sz w:val="20"/>
          <w:szCs w:val="20"/>
        </w:rPr>
        <w:t xml:space="preserve"> (TUSZ)</w:t>
      </w:r>
      <w:r>
        <w:rPr>
          <w:rFonts w:cs="Times New Roman"/>
          <w:sz w:val="20"/>
          <w:szCs w:val="20"/>
        </w:rPr>
        <w:t xml:space="preserve"> </w:t>
      </w:r>
      <w:r w:rsidR="00834F09">
        <w:rPr>
          <w:rFonts w:cs="Times New Roman"/>
          <w:sz w:val="20"/>
          <w:szCs w:val="20"/>
        </w:rPr>
        <w:t>training set</w:t>
      </w:r>
      <w:r>
        <w:rPr>
          <w:rFonts w:cs="Times New Roman"/>
          <w:sz w:val="20"/>
          <w:szCs w:val="20"/>
        </w:rPr>
        <w:t>.</w:t>
      </w:r>
    </w:p>
    <w:p w14:paraId="39946AEF" w14:textId="0FF07194" w:rsidR="00475C0D" w:rsidRDefault="00475C0D">
      <w:pPr>
        <w:suppressAutoHyphens/>
        <w:spacing w:after="80"/>
        <w:rPr>
          <w:rFonts w:cs="Times New Roman"/>
          <w:sz w:val="20"/>
          <w:szCs w:val="20"/>
        </w:rPr>
      </w:pPr>
      <w:r>
        <w:rPr>
          <w:rFonts w:cs="Times New Roman"/>
          <w:sz w:val="20"/>
          <w:szCs w:val="20"/>
        </w:rPr>
        <w:t xml:space="preserve">Preliminary results of experiments </w:t>
      </w:r>
      <w:r w:rsidR="0008231A">
        <w:rPr>
          <w:rFonts w:cs="Times New Roman"/>
          <w:sz w:val="20"/>
          <w:szCs w:val="20"/>
        </w:rPr>
        <w:t xml:space="preserve">with machine learning has yet to show a significant improvement in performance </w:t>
      </w:r>
      <w:r w:rsidR="007460D6">
        <w:rPr>
          <w:rFonts w:cs="Times New Roman"/>
          <w:sz w:val="20"/>
          <w:szCs w:val="20"/>
        </w:rPr>
        <w:t xml:space="preserve">when pre-training </w:t>
      </w:r>
      <w:r w:rsidR="0008231A">
        <w:rPr>
          <w:rFonts w:cs="Times New Roman"/>
          <w:sz w:val="20"/>
          <w:szCs w:val="20"/>
        </w:rPr>
        <w:t xml:space="preserve">using this data. We demonstrated that there are several operational issues yet to be understood, including the role of </w:t>
      </w:r>
      <w:r w:rsidR="00D72645">
        <w:rPr>
          <w:rFonts w:cs="Times New Roman"/>
          <w:sz w:val="20"/>
          <w:szCs w:val="20"/>
        </w:rPr>
        <w:t>regularization</w:t>
      </w:r>
      <w:r w:rsidR="0008231A">
        <w:rPr>
          <w:rFonts w:cs="Times New Roman"/>
          <w:sz w:val="20"/>
          <w:szCs w:val="20"/>
        </w:rPr>
        <w:t xml:space="preserve"> and randomization in training. </w:t>
      </w:r>
      <w:r w:rsidR="003C783F">
        <w:rPr>
          <w:rFonts w:cs="Times New Roman"/>
          <w:sz w:val="20"/>
          <w:szCs w:val="20"/>
        </w:rPr>
        <w:t>O</w:t>
      </w:r>
      <w:r w:rsidR="006F0876">
        <w:rPr>
          <w:rFonts w:cs="Times New Roman"/>
          <w:sz w:val="20"/>
          <w:szCs w:val="20"/>
        </w:rPr>
        <w:t>pen loop experiments found that training using the slowing</w:t>
      </w:r>
      <w:r w:rsidR="007460D6">
        <w:rPr>
          <w:rFonts w:cs="Times New Roman"/>
          <w:sz w:val="20"/>
          <w:szCs w:val="20"/>
        </w:rPr>
        <w:t xml:space="preserve"> annotations </w:t>
      </w:r>
      <w:r w:rsidR="006F0876">
        <w:rPr>
          <w:rFonts w:cs="Times New Roman"/>
          <w:sz w:val="20"/>
          <w:szCs w:val="20"/>
        </w:rPr>
        <w:t>improves seizure detection compared to a model trained only with seizure and background files.</w:t>
      </w:r>
      <w:r w:rsidR="007460D6">
        <w:rPr>
          <w:rFonts w:cs="Times New Roman"/>
          <w:sz w:val="20"/>
          <w:szCs w:val="20"/>
        </w:rPr>
        <w:t xml:space="preserve"> Training using all three annotation types improved performance compared to a model trained using only slowing </w:t>
      </w:r>
      <w:r w:rsidR="0002039E">
        <w:rPr>
          <w:rFonts w:cs="Times New Roman"/>
          <w:sz w:val="20"/>
          <w:szCs w:val="20"/>
        </w:rPr>
        <w:t xml:space="preserve">and </w:t>
      </w:r>
      <w:r w:rsidR="000E32E7">
        <w:rPr>
          <w:rFonts w:cs="Times New Roman"/>
          <w:sz w:val="20"/>
          <w:szCs w:val="20"/>
        </w:rPr>
        <w:t>seizure files when using shuffling.</w:t>
      </w:r>
    </w:p>
    <w:p w14:paraId="5D26757B" w14:textId="10445E56" w:rsidR="00BB6B9F" w:rsidRPr="00814A7A" w:rsidRDefault="00BB6B9F">
      <w:pPr>
        <w:suppressAutoHyphens/>
        <w:rPr>
          <w:rFonts w:cs="Times New Roman"/>
          <w:sz w:val="20"/>
          <w:szCs w:val="20"/>
        </w:rPr>
      </w:pPr>
      <w:r>
        <w:rPr>
          <w:rFonts w:cs="Times New Roman"/>
          <w:sz w:val="20"/>
          <w:szCs w:val="20"/>
        </w:rPr>
        <w:t xml:space="preserve">We expect to continue </w:t>
      </w:r>
      <w:r w:rsidR="0008231A">
        <w:rPr>
          <w:rFonts w:cs="Times New Roman"/>
          <w:sz w:val="20"/>
          <w:szCs w:val="20"/>
        </w:rPr>
        <w:t xml:space="preserve">developing resources to improve seizure detection technology. Open source data and resources can be found on our web site (see </w:t>
      </w:r>
      <w:r w:rsidR="003B086B" w:rsidRPr="007F0CEA">
        <w:rPr>
          <w:rFonts w:cs="Times New Roman"/>
          <w:i/>
          <w:sz w:val="20"/>
          <w:szCs w:val="20"/>
        </w:rPr>
        <w:t>https://www.isip.piconepress.com/projects/tuh_eeg/</w:t>
      </w:r>
      <w:r w:rsidR="003B086B">
        <w:rPr>
          <w:rFonts w:cs="Times New Roman"/>
          <w:sz w:val="20"/>
          <w:szCs w:val="20"/>
        </w:rPr>
        <w:t>).</w:t>
      </w:r>
      <w:r>
        <w:rPr>
          <w:rFonts w:cs="Times New Roman"/>
          <w:sz w:val="20"/>
          <w:szCs w:val="20"/>
        </w:rPr>
        <w:t xml:space="preserve"> </w:t>
      </w:r>
    </w:p>
    <w:p w14:paraId="08AC49AD" w14:textId="62BDC2DD" w:rsidR="002041CC" w:rsidRPr="00BE12D9" w:rsidRDefault="002041CC" w:rsidP="007F0CEA">
      <w:pPr>
        <w:pStyle w:val="Heading1"/>
        <w:numPr>
          <w:ilvl w:val="0"/>
          <w:numId w:val="0"/>
        </w:numPr>
        <w:tabs>
          <w:tab w:val="clear" w:pos="216"/>
        </w:tabs>
        <w:suppressAutoHyphens/>
        <w:spacing w:after="120"/>
        <w:rPr>
          <w:bCs/>
        </w:rPr>
      </w:pPr>
      <w:r w:rsidRPr="00BE12D9">
        <w:rPr>
          <w:bCs/>
        </w:rPr>
        <w:t>Acknowledgements</w:t>
      </w:r>
    </w:p>
    <w:p w14:paraId="36CFE066" w14:textId="6B928BCA" w:rsidR="009C77F3" w:rsidRDefault="009C77F3" w:rsidP="007F0CEA">
      <w:pPr>
        <w:suppressAutoHyphens/>
        <w:rPr>
          <w:rFonts w:cs="Times New Roman"/>
          <w:sz w:val="20"/>
          <w:szCs w:val="20"/>
        </w:rPr>
      </w:pPr>
      <w:r w:rsidRPr="006C41DC">
        <w:rPr>
          <w:rFonts w:cs="Times New Roman"/>
          <w:sz w:val="20"/>
          <w:szCs w:val="20"/>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The TUH EEG Corpus work was funded by (1) the Defense Advanced Research Projects Agency (DARPA) MTO under the auspices of Dr. Doug Weber through the Contract No. D13AP00065, (2) Temple University’s College of Engineering and (3) Temple University’s Office of the Senior Vice-Provost for Research.</w:t>
      </w:r>
    </w:p>
    <w:p w14:paraId="023D620C" w14:textId="77D0D4FB" w:rsidR="00A2191C" w:rsidRDefault="00A2191C" w:rsidP="007F0CEA">
      <w:pPr>
        <w:pStyle w:val="Heading1"/>
        <w:numPr>
          <w:ilvl w:val="0"/>
          <w:numId w:val="0"/>
        </w:numPr>
        <w:tabs>
          <w:tab w:val="clear" w:pos="216"/>
        </w:tabs>
        <w:spacing w:after="120"/>
        <w:rPr>
          <w:bCs/>
        </w:rPr>
      </w:pPr>
      <w:r w:rsidRPr="001E30D0">
        <w:rPr>
          <w:bCs/>
        </w:rPr>
        <w:lastRenderedPageBreak/>
        <w:t>References</w:t>
      </w:r>
    </w:p>
    <w:p w14:paraId="4836C9DF" w14:textId="06301804" w:rsidR="006A19AC" w:rsidRDefault="006A19AC" w:rsidP="006A19AC">
      <w:pPr>
        <w:pStyle w:val="references"/>
        <w:tabs>
          <w:tab w:val="left" w:pos="360"/>
        </w:tabs>
        <w:spacing w:after="60"/>
      </w:pPr>
      <w:r>
        <w:t>N. Iida, S. Okada, and T. Tsuboi, “EEG Abnormalities in Nonepileptic Patients,” Psychiatry Clin. Neurosci., vol. 39, no. 1, pp. 43–58, 1985.</w:t>
      </w:r>
    </w:p>
    <w:p w14:paraId="78EB5E27" w14:textId="31694BCF" w:rsidR="006A19AC" w:rsidRDefault="006A19AC" w:rsidP="006A19AC">
      <w:pPr>
        <w:pStyle w:val="references"/>
        <w:tabs>
          <w:tab w:val="left" w:pos="360"/>
        </w:tabs>
        <w:spacing w:after="60"/>
      </w:pPr>
      <w:r>
        <w:t>M. Reuber, G. Fernández, J. Bauer, D. D. Singh, and C. E. Elger, “Interictal EEG abnormalities in patients with psychogenic nonepileptic seizures,” Epilepsia, vol. 43, no. 9, pp. 1013–1020, 2002.</w:t>
      </w:r>
    </w:p>
    <w:p w14:paraId="7887FED1" w14:textId="55279810" w:rsidR="006A19AC" w:rsidRDefault="006A19AC" w:rsidP="006A19AC">
      <w:pPr>
        <w:pStyle w:val="references"/>
        <w:tabs>
          <w:tab w:val="left" w:pos="360"/>
        </w:tabs>
        <w:spacing w:after="60"/>
      </w:pPr>
      <w:r>
        <w:t>S. D. Muthukumaraswamy, “High-frequency brain activity and muscle artifacts in MEG/EEG: a review and recommendations,” Front. Hum. Neurosci., vol. 7, 2013.</w:t>
      </w:r>
    </w:p>
    <w:p w14:paraId="1447937C" w14:textId="07379176" w:rsidR="006A19AC" w:rsidRDefault="006A19AC" w:rsidP="006A19AC">
      <w:pPr>
        <w:pStyle w:val="references"/>
        <w:tabs>
          <w:tab w:val="left" w:pos="360"/>
        </w:tabs>
        <w:spacing w:after="60"/>
      </w:pPr>
      <w:r>
        <w:t>M. Anastasiadou, M. Christodoulakis, E. S. Papathanasiou, S. S. Papacostas, and G. D. Mitsis, “Automatic detection and removal of muscle artifacts from scalp EEG recordings in patients with epilepsy,” in Proceedings of the Annual International Conference of the IEEE Engineering in Medicine and Biology Society, EMBS, 2015, vol. 2015–Novem, pp. 1946–1950.</w:t>
      </w:r>
    </w:p>
    <w:p w14:paraId="18F1C3C2" w14:textId="3E0BD204" w:rsidR="006A19AC" w:rsidRDefault="006A19AC" w:rsidP="006A19AC">
      <w:pPr>
        <w:pStyle w:val="references"/>
        <w:tabs>
          <w:tab w:val="left" w:pos="360"/>
        </w:tabs>
        <w:spacing w:after="60"/>
      </w:pPr>
      <w:r>
        <w:t>J. X. Tao et al., “Interictal regional delta slowing is an EEG marker of epileptic network in temporal lobe epilepsy,” Epilepsia, vol. 52, no. 3, pp. 467–476, 2011.</w:t>
      </w:r>
    </w:p>
    <w:p w14:paraId="0DEF9670" w14:textId="4C554A15" w:rsidR="006A19AC" w:rsidRDefault="006A19AC" w:rsidP="006A19AC">
      <w:pPr>
        <w:pStyle w:val="references"/>
        <w:tabs>
          <w:tab w:val="left" w:pos="360"/>
        </w:tabs>
        <w:spacing w:after="60"/>
      </w:pPr>
      <w:r>
        <w:t>M. Golmohammadi et al., “The TUH EEG Seizure Corpus,” in Proceedings of the American Clinical Neurophysiology Society Annual Meeting, 2017, p. 1.</w:t>
      </w:r>
    </w:p>
    <w:p w14:paraId="3B6AF990" w14:textId="6B4AA23E" w:rsidR="006A19AC" w:rsidRDefault="006A19AC" w:rsidP="006A19AC">
      <w:pPr>
        <w:pStyle w:val="references"/>
        <w:tabs>
          <w:tab w:val="left" w:pos="360"/>
        </w:tabs>
        <w:spacing w:after="60"/>
      </w:pPr>
      <w:r>
        <w:t>P. R. Bauer et al., “Dynamics of convulsive seizure termination and postictal generalized EEG suppression,” Brain, p. aww322, 2017.</w:t>
      </w:r>
    </w:p>
    <w:p w14:paraId="11F4EFF8" w14:textId="32C565B5" w:rsidR="006A19AC" w:rsidRDefault="006A19AC" w:rsidP="006A19AC">
      <w:pPr>
        <w:pStyle w:val="references"/>
        <w:tabs>
          <w:tab w:val="left" w:pos="360"/>
        </w:tabs>
        <w:spacing w:after="60"/>
      </w:pPr>
      <w:r>
        <w:t>A. Harati, S. Lopez, I. Obeid, J. Picone, M. P. Jacobson, and S. Tobochnik, “The TUH EEG CORPUS: A big data resource for automated EEG interpretation,” in 2014 IEEE Signal Processing in Medicine and Biology Symposium, IEEE SPMB 2014 - Proceedings, 2015.</w:t>
      </w:r>
    </w:p>
    <w:p w14:paraId="7CA6AAB9" w14:textId="01C45167" w:rsidR="006A19AC" w:rsidRDefault="006A19AC" w:rsidP="006A19AC">
      <w:pPr>
        <w:pStyle w:val="references"/>
        <w:tabs>
          <w:tab w:val="left" w:pos="360"/>
        </w:tabs>
        <w:spacing w:after="60"/>
      </w:pPr>
      <w:r>
        <w:t>V. Shah et al., “A Cost-effective Method for Generating High-quality Annotations of Seizure-Events,” Clin. Neurophysiol., 2017.</w:t>
      </w:r>
    </w:p>
    <w:p w14:paraId="20F06CCD" w14:textId="2488CBAC" w:rsidR="006A19AC" w:rsidRDefault="006A19AC" w:rsidP="006A19AC">
      <w:pPr>
        <w:pStyle w:val="references"/>
        <w:tabs>
          <w:tab w:val="left" w:pos="360"/>
        </w:tabs>
        <w:spacing w:after="60"/>
      </w:pPr>
      <w:r>
        <w:t>M. E. C. Andraus and S. V. Alves-Leon, “Non-epileptiform EEG abnormalities: an overview,” Arq. Neuropsiquiatr., vol. 69, no. 5, pp. 829–835, 2011.</w:t>
      </w:r>
    </w:p>
    <w:p w14:paraId="7336D05A" w14:textId="127C306D" w:rsidR="00506059" w:rsidRPr="00506059" w:rsidRDefault="00506059" w:rsidP="00506059">
      <w:pPr>
        <w:pStyle w:val="references"/>
      </w:pPr>
      <w:bookmarkStart w:id="61" w:name="_Ref493175187"/>
      <w:r w:rsidRPr="00506059">
        <w:t xml:space="preserve">M. Golmohammadi, S. Ziyabari, V. Shah, I. Obeid, and J. Picone, “Deep Architectures for Automated Seizure Detection in Scalp EEGs,” in </w:t>
      </w:r>
      <w:r w:rsidRPr="00506059">
        <w:rPr>
          <w:i/>
          <w:iCs/>
        </w:rPr>
        <w:t>Proceedings of the AAAI Conference on Artifical Intelligence</w:t>
      </w:r>
      <w:r w:rsidRPr="00506059">
        <w:t>, 2018, pp. 1–8.</w:t>
      </w:r>
      <w:bookmarkEnd w:id="61"/>
    </w:p>
    <w:p w14:paraId="43F2ABB0" w14:textId="6A9DAD24" w:rsidR="006A19AC" w:rsidRPr="00513D80" w:rsidRDefault="006A19AC" w:rsidP="006A19AC">
      <w:pPr>
        <w:pStyle w:val="references"/>
        <w:tabs>
          <w:tab w:val="left" w:pos="360"/>
        </w:tabs>
        <w:spacing w:after="60" w:line="240" w:lineRule="auto"/>
      </w:pPr>
      <w:bookmarkStart w:id="62" w:name="_Ref493175221"/>
      <w:r>
        <w:t>N. Srivastava, G. Hinton, A. Krizhevsky, I. Sutskever, and R. Salakhutdinov, “Dropout: A Simple Way to Prevent Neural Networks from Overfitting,” J. Mach. Learn. Res., vol. 15, pp. 1929–1958, 2014.</w:t>
      </w:r>
      <w:bookmarkEnd w:id="62"/>
    </w:p>
    <w:p w14:paraId="5C5A8B67" w14:textId="0A3D9F0C" w:rsidR="00576DCE" w:rsidRPr="00576DCE" w:rsidRDefault="001466C6" w:rsidP="006A19AC">
      <w:pPr>
        <w:widowControl w:val="0"/>
        <w:autoSpaceDE w:val="0"/>
        <w:autoSpaceDN w:val="0"/>
        <w:adjustRightInd w:val="0"/>
        <w:spacing w:after="40"/>
        <w:ind w:left="640" w:hanging="640"/>
        <w:rPr>
          <w:rFonts w:cs="Times New Roman"/>
          <w:noProof/>
          <w:sz w:val="16"/>
        </w:rPr>
      </w:pPr>
      <w:r w:rsidRPr="001466C6">
        <w:rPr>
          <w:sz w:val="16"/>
          <w:szCs w:val="16"/>
        </w:rPr>
        <w:fldChar w:fldCharType="begin" w:fldLock="1"/>
      </w:r>
      <w:r w:rsidRPr="001466C6">
        <w:rPr>
          <w:sz w:val="16"/>
          <w:szCs w:val="16"/>
        </w:rPr>
        <w:instrText xml:space="preserve">ADDIN Mendeley Bibliography CSL_BIBLIOGRAPHY </w:instrText>
      </w:r>
      <w:r w:rsidRPr="001466C6">
        <w:rPr>
          <w:sz w:val="16"/>
          <w:szCs w:val="16"/>
        </w:rPr>
        <w:fldChar w:fldCharType="separate"/>
      </w:r>
    </w:p>
    <w:p w14:paraId="21879420" w14:textId="3FAC29C0" w:rsidR="00766946" w:rsidRPr="007F0CEA" w:rsidRDefault="001466C6" w:rsidP="005B1FE3">
      <w:pPr>
        <w:pStyle w:val="references"/>
        <w:numPr>
          <w:ilvl w:val="0"/>
          <w:numId w:val="0"/>
        </w:numPr>
        <w:spacing w:line="240" w:lineRule="auto"/>
        <w:ind w:left="360"/>
        <w:rPr>
          <w:sz w:val="20"/>
          <w:szCs w:val="20"/>
        </w:rPr>
      </w:pPr>
      <w:r w:rsidRPr="001466C6">
        <w:fldChar w:fldCharType="end"/>
      </w:r>
    </w:p>
    <w:p w14:paraId="1031622E" w14:textId="77777777" w:rsidR="00F85F48" w:rsidRPr="00F85F48" w:rsidRDefault="00F85F48" w:rsidP="007F0CEA">
      <w:pPr>
        <w:pStyle w:val="references"/>
        <w:numPr>
          <w:ilvl w:val="0"/>
          <w:numId w:val="0"/>
        </w:numPr>
        <w:spacing w:after="0" w:line="240" w:lineRule="auto"/>
        <w:ind w:left="360"/>
        <w:jc w:val="left"/>
        <w:rPr>
          <w:sz w:val="20"/>
          <w:szCs w:val="20"/>
        </w:rPr>
      </w:pPr>
    </w:p>
    <w:sectPr w:rsidR="00F85F48" w:rsidRPr="00F85F48" w:rsidSect="00030231">
      <w:type w:val="continuous"/>
      <w:pgSz w:w="12240" w:h="15840"/>
      <w:pgMar w:top="1440" w:right="1440" w:bottom="1440" w:left="1440"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abstractNumId w:val="0"/>
  </w:num>
  <w:num w:numId="2">
    <w:abstractNumId w:val="6"/>
  </w:num>
  <w:num w:numId="3">
    <w:abstractNumId w:val="6"/>
  </w:num>
  <w:num w:numId="4">
    <w:abstractNumId w:val="6"/>
  </w:num>
  <w:num w:numId="5">
    <w:abstractNumId w:val="6"/>
  </w:num>
  <w:num w:numId="6">
    <w:abstractNumId w:val="6"/>
  </w:num>
  <w:num w:numId="7">
    <w:abstractNumId w:val="5"/>
  </w:num>
  <w:num w:numId="8">
    <w:abstractNumId w:val="5"/>
  </w:num>
  <w:num w:numId="9">
    <w:abstractNumId w:val="4"/>
  </w:num>
  <w:num w:numId="10">
    <w:abstractNumId w:val="5"/>
  </w:num>
  <w:num w:numId="11">
    <w:abstractNumId w:val="4"/>
  </w:num>
  <w:num w:numId="12">
    <w:abstractNumId w:val="5"/>
  </w:num>
  <w:num w:numId="13">
    <w:abstractNumId w:val="2"/>
  </w:num>
  <w:num w:numId="14">
    <w:abstractNumId w:val="3"/>
  </w:num>
  <w:num w:numId="15">
    <w:abstractNumId w:val="1"/>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4"/>
  </w:num>
  <w:num w:numId="24">
    <w:abstractNumId w:val="5"/>
  </w:num>
  <w:num w:numId="25">
    <w:abstractNumId w:val="4"/>
  </w:num>
  <w:num w:numId="26">
    <w:abstractNumId w:val="4"/>
  </w:num>
  <w:num w:numId="27">
    <w:abstractNumId w:val="4"/>
  </w:num>
  <w:num w:numId="28">
    <w:abstractNumId w:val="5"/>
  </w:num>
  <w:num w:numId="29">
    <w:abstractNumId w:val="4"/>
  </w:num>
  <w:num w:numId="30">
    <w:abstractNumId w:val="4"/>
  </w:num>
  <w:num w:numId="31">
    <w:abstractNumId w:val="5"/>
  </w:num>
  <w:num w:numId="32">
    <w:abstractNumId w:val="5"/>
  </w:num>
  <w:num w:numId="33">
    <w:abstractNumId w:val="5"/>
  </w:num>
  <w:num w:numId="34">
    <w:abstractNumId w:val="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2C"/>
    <w:rsid w:val="0000095B"/>
    <w:rsid w:val="00003EA8"/>
    <w:rsid w:val="00007322"/>
    <w:rsid w:val="00007595"/>
    <w:rsid w:val="000104CF"/>
    <w:rsid w:val="00013971"/>
    <w:rsid w:val="00015073"/>
    <w:rsid w:val="00017CDA"/>
    <w:rsid w:val="0002039E"/>
    <w:rsid w:val="00020817"/>
    <w:rsid w:val="0002222B"/>
    <w:rsid w:val="0002391A"/>
    <w:rsid w:val="00026BDB"/>
    <w:rsid w:val="00030231"/>
    <w:rsid w:val="0003114B"/>
    <w:rsid w:val="00032FCD"/>
    <w:rsid w:val="00035768"/>
    <w:rsid w:val="000377F1"/>
    <w:rsid w:val="00041103"/>
    <w:rsid w:val="00044D62"/>
    <w:rsid w:val="000504E6"/>
    <w:rsid w:val="00054D88"/>
    <w:rsid w:val="00055804"/>
    <w:rsid w:val="00056A7F"/>
    <w:rsid w:val="00060A1A"/>
    <w:rsid w:val="00064E3D"/>
    <w:rsid w:val="00064EA5"/>
    <w:rsid w:val="00072D46"/>
    <w:rsid w:val="00072EE0"/>
    <w:rsid w:val="00075DD2"/>
    <w:rsid w:val="0007628F"/>
    <w:rsid w:val="0008231A"/>
    <w:rsid w:val="00085523"/>
    <w:rsid w:val="00085C70"/>
    <w:rsid w:val="000872BC"/>
    <w:rsid w:val="00091AEA"/>
    <w:rsid w:val="00091D3E"/>
    <w:rsid w:val="0009683F"/>
    <w:rsid w:val="000A194B"/>
    <w:rsid w:val="000A19B7"/>
    <w:rsid w:val="000A4539"/>
    <w:rsid w:val="000A4818"/>
    <w:rsid w:val="000A4972"/>
    <w:rsid w:val="000A5BEE"/>
    <w:rsid w:val="000A6767"/>
    <w:rsid w:val="000B1C8A"/>
    <w:rsid w:val="000B38B4"/>
    <w:rsid w:val="000B4AEF"/>
    <w:rsid w:val="000B7B7C"/>
    <w:rsid w:val="000C3524"/>
    <w:rsid w:val="000C52F1"/>
    <w:rsid w:val="000C648D"/>
    <w:rsid w:val="000C716A"/>
    <w:rsid w:val="000D35EC"/>
    <w:rsid w:val="000D3A76"/>
    <w:rsid w:val="000D46EA"/>
    <w:rsid w:val="000D6172"/>
    <w:rsid w:val="000E14C7"/>
    <w:rsid w:val="000E32E7"/>
    <w:rsid w:val="000E50A8"/>
    <w:rsid w:val="000E72BE"/>
    <w:rsid w:val="000E789F"/>
    <w:rsid w:val="000F07E5"/>
    <w:rsid w:val="000F168C"/>
    <w:rsid w:val="000F20DA"/>
    <w:rsid w:val="000F344F"/>
    <w:rsid w:val="000F52BB"/>
    <w:rsid w:val="000F6318"/>
    <w:rsid w:val="000F690A"/>
    <w:rsid w:val="000F722D"/>
    <w:rsid w:val="00101B2E"/>
    <w:rsid w:val="00105B65"/>
    <w:rsid w:val="00105B8B"/>
    <w:rsid w:val="00106204"/>
    <w:rsid w:val="001211F6"/>
    <w:rsid w:val="00122F81"/>
    <w:rsid w:val="00124D7E"/>
    <w:rsid w:val="0013030F"/>
    <w:rsid w:val="00131D7F"/>
    <w:rsid w:val="001335A0"/>
    <w:rsid w:val="001352B9"/>
    <w:rsid w:val="00141124"/>
    <w:rsid w:val="001411B0"/>
    <w:rsid w:val="001466C6"/>
    <w:rsid w:val="00146AC8"/>
    <w:rsid w:val="00150D8B"/>
    <w:rsid w:val="00150EC4"/>
    <w:rsid w:val="001611A3"/>
    <w:rsid w:val="00162016"/>
    <w:rsid w:val="00162254"/>
    <w:rsid w:val="00163BCE"/>
    <w:rsid w:val="00165251"/>
    <w:rsid w:val="0016611B"/>
    <w:rsid w:val="001663EC"/>
    <w:rsid w:val="00166C96"/>
    <w:rsid w:val="00167C49"/>
    <w:rsid w:val="001719FE"/>
    <w:rsid w:val="00190675"/>
    <w:rsid w:val="00195425"/>
    <w:rsid w:val="00195BD2"/>
    <w:rsid w:val="00196FC0"/>
    <w:rsid w:val="00197F88"/>
    <w:rsid w:val="001A0ACE"/>
    <w:rsid w:val="001A0FC1"/>
    <w:rsid w:val="001A179B"/>
    <w:rsid w:val="001A2499"/>
    <w:rsid w:val="001A26CF"/>
    <w:rsid w:val="001A5A92"/>
    <w:rsid w:val="001A6079"/>
    <w:rsid w:val="001B0C74"/>
    <w:rsid w:val="001B3110"/>
    <w:rsid w:val="001B355B"/>
    <w:rsid w:val="001B44AB"/>
    <w:rsid w:val="001B62E9"/>
    <w:rsid w:val="001C05A1"/>
    <w:rsid w:val="001C05F9"/>
    <w:rsid w:val="001C0B6A"/>
    <w:rsid w:val="001C3587"/>
    <w:rsid w:val="001C46C2"/>
    <w:rsid w:val="001C4FE6"/>
    <w:rsid w:val="001C5613"/>
    <w:rsid w:val="001D1A4B"/>
    <w:rsid w:val="001D3DEE"/>
    <w:rsid w:val="001D6B09"/>
    <w:rsid w:val="001E0E93"/>
    <w:rsid w:val="001E30D0"/>
    <w:rsid w:val="001E325A"/>
    <w:rsid w:val="001E4D2F"/>
    <w:rsid w:val="001E7058"/>
    <w:rsid w:val="001F123B"/>
    <w:rsid w:val="001F1ED8"/>
    <w:rsid w:val="001F3F58"/>
    <w:rsid w:val="001F403F"/>
    <w:rsid w:val="001F54E1"/>
    <w:rsid w:val="001F75AD"/>
    <w:rsid w:val="001F7D42"/>
    <w:rsid w:val="00200717"/>
    <w:rsid w:val="002036F9"/>
    <w:rsid w:val="00203D72"/>
    <w:rsid w:val="002041CC"/>
    <w:rsid w:val="00205293"/>
    <w:rsid w:val="0021144B"/>
    <w:rsid w:val="00213E5E"/>
    <w:rsid w:val="00216D12"/>
    <w:rsid w:val="002202E3"/>
    <w:rsid w:val="00220A0A"/>
    <w:rsid w:val="00221910"/>
    <w:rsid w:val="00222199"/>
    <w:rsid w:val="00222B79"/>
    <w:rsid w:val="00223E11"/>
    <w:rsid w:val="00224C61"/>
    <w:rsid w:val="002251C0"/>
    <w:rsid w:val="00225544"/>
    <w:rsid w:val="00225B5B"/>
    <w:rsid w:val="002263A4"/>
    <w:rsid w:val="00226A5A"/>
    <w:rsid w:val="00233598"/>
    <w:rsid w:val="00234B16"/>
    <w:rsid w:val="0023622C"/>
    <w:rsid w:val="00241686"/>
    <w:rsid w:val="002451B6"/>
    <w:rsid w:val="00245D55"/>
    <w:rsid w:val="0024643C"/>
    <w:rsid w:val="00247143"/>
    <w:rsid w:val="0024715A"/>
    <w:rsid w:val="002477A7"/>
    <w:rsid w:val="00252D3F"/>
    <w:rsid w:val="00254065"/>
    <w:rsid w:val="00254F8D"/>
    <w:rsid w:val="00256EB9"/>
    <w:rsid w:val="00260E56"/>
    <w:rsid w:val="002613BF"/>
    <w:rsid w:val="00264530"/>
    <w:rsid w:val="0026490F"/>
    <w:rsid w:val="00270A15"/>
    <w:rsid w:val="00270CB2"/>
    <w:rsid w:val="00276157"/>
    <w:rsid w:val="00276B6D"/>
    <w:rsid w:val="002862FB"/>
    <w:rsid w:val="002870CC"/>
    <w:rsid w:val="002874CA"/>
    <w:rsid w:val="002905CC"/>
    <w:rsid w:val="002906AB"/>
    <w:rsid w:val="00292D18"/>
    <w:rsid w:val="0029319A"/>
    <w:rsid w:val="00294C46"/>
    <w:rsid w:val="002A03B8"/>
    <w:rsid w:val="002A1CAA"/>
    <w:rsid w:val="002A2B9E"/>
    <w:rsid w:val="002A37C0"/>
    <w:rsid w:val="002A5FF0"/>
    <w:rsid w:val="002B0E8B"/>
    <w:rsid w:val="002B7FDD"/>
    <w:rsid w:val="002C0D5B"/>
    <w:rsid w:val="002C0FEF"/>
    <w:rsid w:val="002C32EB"/>
    <w:rsid w:val="002C34EE"/>
    <w:rsid w:val="002C4EC5"/>
    <w:rsid w:val="002D0402"/>
    <w:rsid w:val="002D1FA5"/>
    <w:rsid w:val="002D22C3"/>
    <w:rsid w:val="002D4CDD"/>
    <w:rsid w:val="002E2518"/>
    <w:rsid w:val="002E2749"/>
    <w:rsid w:val="002E286A"/>
    <w:rsid w:val="002F32B5"/>
    <w:rsid w:val="002F51EF"/>
    <w:rsid w:val="002F746C"/>
    <w:rsid w:val="00301E1D"/>
    <w:rsid w:val="0031065D"/>
    <w:rsid w:val="00310D21"/>
    <w:rsid w:val="00312BAA"/>
    <w:rsid w:val="00313354"/>
    <w:rsid w:val="00317C86"/>
    <w:rsid w:val="003253B8"/>
    <w:rsid w:val="0032578F"/>
    <w:rsid w:val="00326742"/>
    <w:rsid w:val="00331BAE"/>
    <w:rsid w:val="003348E1"/>
    <w:rsid w:val="00334A4B"/>
    <w:rsid w:val="0033611E"/>
    <w:rsid w:val="0033639F"/>
    <w:rsid w:val="003409FB"/>
    <w:rsid w:val="00343F62"/>
    <w:rsid w:val="0034577A"/>
    <w:rsid w:val="00346B16"/>
    <w:rsid w:val="00350086"/>
    <w:rsid w:val="003507A2"/>
    <w:rsid w:val="003512CC"/>
    <w:rsid w:val="003544F8"/>
    <w:rsid w:val="003558C9"/>
    <w:rsid w:val="003575DB"/>
    <w:rsid w:val="00360EAB"/>
    <w:rsid w:val="0036625F"/>
    <w:rsid w:val="00367BF8"/>
    <w:rsid w:val="00367CBF"/>
    <w:rsid w:val="00373293"/>
    <w:rsid w:val="00376A91"/>
    <w:rsid w:val="00382C13"/>
    <w:rsid w:val="00383259"/>
    <w:rsid w:val="003835F4"/>
    <w:rsid w:val="00386BA8"/>
    <w:rsid w:val="0038781D"/>
    <w:rsid w:val="00387977"/>
    <w:rsid w:val="00387B49"/>
    <w:rsid w:val="00392D2B"/>
    <w:rsid w:val="003964B7"/>
    <w:rsid w:val="003964D2"/>
    <w:rsid w:val="003A0AC3"/>
    <w:rsid w:val="003A33EC"/>
    <w:rsid w:val="003A3F0A"/>
    <w:rsid w:val="003A5339"/>
    <w:rsid w:val="003B086B"/>
    <w:rsid w:val="003B2F15"/>
    <w:rsid w:val="003B5766"/>
    <w:rsid w:val="003B59BE"/>
    <w:rsid w:val="003B6E2C"/>
    <w:rsid w:val="003C0B5F"/>
    <w:rsid w:val="003C1B2E"/>
    <w:rsid w:val="003C1E8D"/>
    <w:rsid w:val="003C56D2"/>
    <w:rsid w:val="003C6F24"/>
    <w:rsid w:val="003C783F"/>
    <w:rsid w:val="003C78A6"/>
    <w:rsid w:val="003D0F26"/>
    <w:rsid w:val="003D7516"/>
    <w:rsid w:val="003D7E46"/>
    <w:rsid w:val="003E2417"/>
    <w:rsid w:val="003F0C94"/>
    <w:rsid w:val="003F0D1B"/>
    <w:rsid w:val="003F1049"/>
    <w:rsid w:val="003F1364"/>
    <w:rsid w:val="003F2EA2"/>
    <w:rsid w:val="003F2FD9"/>
    <w:rsid w:val="003F3D2E"/>
    <w:rsid w:val="003F431D"/>
    <w:rsid w:val="003F6955"/>
    <w:rsid w:val="003F735E"/>
    <w:rsid w:val="00400298"/>
    <w:rsid w:val="00402655"/>
    <w:rsid w:val="00403E96"/>
    <w:rsid w:val="00404AB3"/>
    <w:rsid w:val="00405675"/>
    <w:rsid w:val="0040623E"/>
    <w:rsid w:val="00407C35"/>
    <w:rsid w:val="00410111"/>
    <w:rsid w:val="0041266E"/>
    <w:rsid w:val="00424405"/>
    <w:rsid w:val="004253DE"/>
    <w:rsid w:val="00425578"/>
    <w:rsid w:val="004314C1"/>
    <w:rsid w:val="004317E3"/>
    <w:rsid w:val="00434D20"/>
    <w:rsid w:val="004351C3"/>
    <w:rsid w:val="00436CD2"/>
    <w:rsid w:val="004408FB"/>
    <w:rsid w:val="00441F44"/>
    <w:rsid w:val="004531E2"/>
    <w:rsid w:val="00453421"/>
    <w:rsid w:val="00454611"/>
    <w:rsid w:val="00455EE6"/>
    <w:rsid w:val="00456D6B"/>
    <w:rsid w:val="004601EB"/>
    <w:rsid w:val="004624BB"/>
    <w:rsid w:val="004629DD"/>
    <w:rsid w:val="00466641"/>
    <w:rsid w:val="004703B3"/>
    <w:rsid w:val="00470A06"/>
    <w:rsid w:val="00475C0D"/>
    <w:rsid w:val="00476DDC"/>
    <w:rsid w:val="004771D8"/>
    <w:rsid w:val="004833BE"/>
    <w:rsid w:val="00485102"/>
    <w:rsid w:val="004931F8"/>
    <w:rsid w:val="004944CC"/>
    <w:rsid w:val="00495C0D"/>
    <w:rsid w:val="00496846"/>
    <w:rsid w:val="00496B99"/>
    <w:rsid w:val="004977FE"/>
    <w:rsid w:val="004A0DE9"/>
    <w:rsid w:val="004A1ADB"/>
    <w:rsid w:val="004A4CC7"/>
    <w:rsid w:val="004A65C7"/>
    <w:rsid w:val="004B5296"/>
    <w:rsid w:val="004C0AAE"/>
    <w:rsid w:val="004C1029"/>
    <w:rsid w:val="004C3EF7"/>
    <w:rsid w:val="004C45F3"/>
    <w:rsid w:val="004C54B3"/>
    <w:rsid w:val="004C5A1B"/>
    <w:rsid w:val="004E12C5"/>
    <w:rsid w:val="004E7E70"/>
    <w:rsid w:val="004F0345"/>
    <w:rsid w:val="004F37BF"/>
    <w:rsid w:val="004F3AFD"/>
    <w:rsid w:val="004F3C5B"/>
    <w:rsid w:val="004F62DC"/>
    <w:rsid w:val="004F75E7"/>
    <w:rsid w:val="00502ABD"/>
    <w:rsid w:val="0050331C"/>
    <w:rsid w:val="00504C0A"/>
    <w:rsid w:val="00505803"/>
    <w:rsid w:val="00506059"/>
    <w:rsid w:val="00512802"/>
    <w:rsid w:val="00513C89"/>
    <w:rsid w:val="00513CAD"/>
    <w:rsid w:val="00513D80"/>
    <w:rsid w:val="00515F27"/>
    <w:rsid w:val="00523E16"/>
    <w:rsid w:val="005247FA"/>
    <w:rsid w:val="00525F8D"/>
    <w:rsid w:val="005271F4"/>
    <w:rsid w:val="0053113A"/>
    <w:rsid w:val="00531379"/>
    <w:rsid w:val="00534482"/>
    <w:rsid w:val="00535485"/>
    <w:rsid w:val="00540B1E"/>
    <w:rsid w:val="0054111F"/>
    <w:rsid w:val="00544A8B"/>
    <w:rsid w:val="00552025"/>
    <w:rsid w:val="005545E4"/>
    <w:rsid w:val="005548E8"/>
    <w:rsid w:val="005600B7"/>
    <w:rsid w:val="0056265F"/>
    <w:rsid w:val="00565680"/>
    <w:rsid w:val="00570E57"/>
    <w:rsid w:val="005754FA"/>
    <w:rsid w:val="00576997"/>
    <w:rsid w:val="00576DCE"/>
    <w:rsid w:val="00583D43"/>
    <w:rsid w:val="005853A0"/>
    <w:rsid w:val="00585CA5"/>
    <w:rsid w:val="0058764A"/>
    <w:rsid w:val="00593F52"/>
    <w:rsid w:val="00595959"/>
    <w:rsid w:val="005967C3"/>
    <w:rsid w:val="00596D27"/>
    <w:rsid w:val="005A305A"/>
    <w:rsid w:val="005A3829"/>
    <w:rsid w:val="005A3C0D"/>
    <w:rsid w:val="005A6CD8"/>
    <w:rsid w:val="005A6DAE"/>
    <w:rsid w:val="005A6FFF"/>
    <w:rsid w:val="005B19C5"/>
    <w:rsid w:val="005B1FE3"/>
    <w:rsid w:val="005B2194"/>
    <w:rsid w:val="005B2989"/>
    <w:rsid w:val="005B6756"/>
    <w:rsid w:val="005C1B82"/>
    <w:rsid w:val="005C480F"/>
    <w:rsid w:val="005D2DFF"/>
    <w:rsid w:val="005D3199"/>
    <w:rsid w:val="005D40DE"/>
    <w:rsid w:val="005D4597"/>
    <w:rsid w:val="005D4E27"/>
    <w:rsid w:val="005D772F"/>
    <w:rsid w:val="005E1621"/>
    <w:rsid w:val="005E163A"/>
    <w:rsid w:val="005E45FF"/>
    <w:rsid w:val="005F0442"/>
    <w:rsid w:val="005F2366"/>
    <w:rsid w:val="005F5DFD"/>
    <w:rsid w:val="005F647E"/>
    <w:rsid w:val="005F6891"/>
    <w:rsid w:val="005F6AC3"/>
    <w:rsid w:val="005F7A4A"/>
    <w:rsid w:val="00606C05"/>
    <w:rsid w:val="0060719E"/>
    <w:rsid w:val="00613C95"/>
    <w:rsid w:val="006142D9"/>
    <w:rsid w:val="0061567F"/>
    <w:rsid w:val="00617456"/>
    <w:rsid w:val="0062016D"/>
    <w:rsid w:val="006205A7"/>
    <w:rsid w:val="0062321B"/>
    <w:rsid w:val="0062463F"/>
    <w:rsid w:val="0062496C"/>
    <w:rsid w:val="0062672F"/>
    <w:rsid w:val="006332DD"/>
    <w:rsid w:val="00633E61"/>
    <w:rsid w:val="00634488"/>
    <w:rsid w:val="006376D6"/>
    <w:rsid w:val="00644523"/>
    <w:rsid w:val="00644841"/>
    <w:rsid w:val="0064642E"/>
    <w:rsid w:val="00646FA1"/>
    <w:rsid w:val="00650ADF"/>
    <w:rsid w:val="00651789"/>
    <w:rsid w:val="006539FA"/>
    <w:rsid w:val="00660FDF"/>
    <w:rsid w:val="00663AF6"/>
    <w:rsid w:val="00663C07"/>
    <w:rsid w:val="0066430F"/>
    <w:rsid w:val="00665C7F"/>
    <w:rsid w:val="00672980"/>
    <w:rsid w:val="00676975"/>
    <w:rsid w:val="00676BB3"/>
    <w:rsid w:val="00683BFD"/>
    <w:rsid w:val="00686064"/>
    <w:rsid w:val="00686E41"/>
    <w:rsid w:val="00687434"/>
    <w:rsid w:val="00690AF2"/>
    <w:rsid w:val="006A19AC"/>
    <w:rsid w:val="006A2CE0"/>
    <w:rsid w:val="006A4681"/>
    <w:rsid w:val="006A4BBC"/>
    <w:rsid w:val="006A52A2"/>
    <w:rsid w:val="006A7929"/>
    <w:rsid w:val="006A7A52"/>
    <w:rsid w:val="006B0286"/>
    <w:rsid w:val="006B1651"/>
    <w:rsid w:val="006B24F4"/>
    <w:rsid w:val="006B31DB"/>
    <w:rsid w:val="006B5D48"/>
    <w:rsid w:val="006B7FD8"/>
    <w:rsid w:val="006C1ABB"/>
    <w:rsid w:val="006C41DC"/>
    <w:rsid w:val="006C534B"/>
    <w:rsid w:val="006C605E"/>
    <w:rsid w:val="006C77EB"/>
    <w:rsid w:val="006C7B89"/>
    <w:rsid w:val="006D00A6"/>
    <w:rsid w:val="006D23C8"/>
    <w:rsid w:val="006D75AA"/>
    <w:rsid w:val="006D7CE3"/>
    <w:rsid w:val="006E12AE"/>
    <w:rsid w:val="006E548B"/>
    <w:rsid w:val="006E6448"/>
    <w:rsid w:val="006F0876"/>
    <w:rsid w:val="006F1D69"/>
    <w:rsid w:val="006F2F41"/>
    <w:rsid w:val="006F42BD"/>
    <w:rsid w:val="00702CD6"/>
    <w:rsid w:val="00707982"/>
    <w:rsid w:val="0071078C"/>
    <w:rsid w:val="00712141"/>
    <w:rsid w:val="00714288"/>
    <w:rsid w:val="007158F2"/>
    <w:rsid w:val="00715CA6"/>
    <w:rsid w:val="007170B6"/>
    <w:rsid w:val="007172C3"/>
    <w:rsid w:val="0072288E"/>
    <w:rsid w:val="00723AC8"/>
    <w:rsid w:val="007258E5"/>
    <w:rsid w:val="0072750D"/>
    <w:rsid w:val="00727830"/>
    <w:rsid w:val="00727E7A"/>
    <w:rsid w:val="00732604"/>
    <w:rsid w:val="00735C25"/>
    <w:rsid w:val="0074122D"/>
    <w:rsid w:val="007421E6"/>
    <w:rsid w:val="007460D6"/>
    <w:rsid w:val="0074679A"/>
    <w:rsid w:val="00752D4A"/>
    <w:rsid w:val="007569F2"/>
    <w:rsid w:val="00761266"/>
    <w:rsid w:val="00763FCE"/>
    <w:rsid w:val="0076421B"/>
    <w:rsid w:val="0076493C"/>
    <w:rsid w:val="00766946"/>
    <w:rsid w:val="0077243F"/>
    <w:rsid w:val="0077472A"/>
    <w:rsid w:val="00790862"/>
    <w:rsid w:val="007931F9"/>
    <w:rsid w:val="007A43A1"/>
    <w:rsid w:val="007A4977"/>
    <w:rsid w:val="007A4B19"/>
    <w:rsid w:val="007A5524"/>
    <w:rsid w:val="007B23A2"/>
    <w:rsid w:val="007B44AD"/>
    <w:rsid w:val="007B5368"/>
    <w:rsid w:val="007B77C8"/>
    <w:rsid w:val="007B7D6E"/>
    <w:rsid w:val="007C02A1"/>
    <w:rsid w:val="007C0D48"/>
    <w:rsid w:val="007C79BD"/>
    <w:rsid w:val="007D1C95"/>
    <w:rsid w:val="007D32F4"/>
    <w:rsid w:val="007D59C6"/>
    <w:rsid w:val="007E074D"/>
    <w:rsid w:val="007E1341"/>
    <w:rsid w:val="007E3037"/>
    <w:rsid w:val="007E44A3"/>
    <w:rsid w:val="007E4AD1"/>
    <w:rsid w:val="007E4B89"/>
    <w:rsid w:val="007E4E1C"/>
    <w:rsid w:val="007E5495"/>
    <w:rsid w:val="007E72A8"/>
    <w:rsid w:val="007F0CEA"/>
    <w:rsid w:val="007F2837"/>
    <w:rsid w:val="007F42B4"/>
    <w:rsid w:val="007F7533"/>
    <w:rsid w:val="00800E5E"/>
    <w:rsid w:val="00801AED"/>
    <w:rsid w:val="008030E2"/>
    <w:rsid w:val="00803E59"/>
    <w:rsid w:val="00805641"/>
    <w:rsid w:val="00805982"/>
    <w:rsid w:val="008067D1"/>
    <w:rsid w:val="00807DC1"/>
    <w:rsid w:val="0081071C"/>
    <w:rsid w:val="00810FAE"/>
    <w:rsid w:val="00814A7A"/>
    <w:rsid w:val="00820520"/>
    <w:rsid w:val="00824134"/>
    <w:rsid w:val="008242E9"/>
    <w:rsid w:val="008246E3"/>
    <w:rsid w:val="00830823"/>
    <w:rsid w:val="0083106C"/>
    <w:rsid w:val="00831259"/>
    <w:rsid w:val="008320E8"/>
    <w:rsid w:val="00833443"/>
    <w:rsid w:val="00834F09"/>
    <w:rsid w:val="0083605B"/>
    <w:rsid w:val="008417B4"/>
    <w:rsid w:val="008432B5"/>
    <w:rsid w:val="00844FAC"/>
    <w:rsid w:val="008509ED"/>
    <w:rsid w:val="0085226D"/>
    <w:rsid w:val="0085303B"/>
    <w:rsid w:val="00856AB5"/>
    <w:rsid w:val="008571A7"/>
    <w:rsid w:val="00863659"/>
    <w:rsid w:val="00867223"/>
    <w:rsid w:val="00867A55"/>
    <w:rsid w:val="00874D32"/>
    <w:rsid w:val="00875032"/>
    <w:rsid w:val="00883A6E"/>
    <w:rsid w:val="00883AF8"/>
    <w:rsid w:val="00884523"/>
    <w:rsid w:val="00886B0E"/>
    <w:rsid w:val="00890702"/>
    <w:rsid w:val="00891469"/>
    <w:rsid w:val="00891E45"/>
    <w:rsid w:val="0089259C"/>
    <w:rsid w:val="008A2898"/>
    <w:rsid w:val="008A7FF8"/>
    <w:rsid w:val="008B09FA"/>
    <w:rsid w:val="008B0A70"/>
    <w:rsid w:val="008B0FC3"/>
    <w:rsid w:val="008B18A3"/>
    <w:rsid w:val="008B2CDE"/>
    <w:rsid w:val="008B687F"/>
    <w:rsid w:val="008C0511"/>
    <w:rsid w:val="008C3B1E"/>
    <w:rsid w:val="008C5178"/>
    <w:rsid w:val="008C5CD9"/>
    <w:rsid w:val="008C5E3D"/>
    <w:rsid w:val="008D0003"/>
    <w:rsid w:val="008D1561"/>
    <w:rsid w:val="008D3A15"/>
    <w:rsid w:val="008D59CB"/>
    <w:rsid w:val="008D5DE0"/>
    <w:rsid w:val="008E2ED8"/>
    <w:rsid w:val="008E496E"/>
    <w:rsid w:val="008F2091"/>
    <w:rsid w:val="008F4155"/>
    <w:rsid w:val="009002F9"/>
    <w:rsid w:val="00903442"/>
    <w:rsid w:val="009112F9"/>
    <w:rsid w:val="0091379B"/>
    <w:rsid w:val="00915649"/>
    <w:rsid w:val="0091644C"/>
    <w:rsid w:val="00920E52"/>
    <w:rsid w:val="009247D4"/>
    <w:rsid w:val="00930A34"/>
    <w:rsid w:val="00934064"/>
    <w:rsid w:val="009472EE"/>
    <w:rsid w:val="009510CB"/>
    <w:rsid w:val="009529FB"/>
    <w:rsid w:val="009547E2"/>
    <w:rsid w:val="009554D2"/>
    <w:rsid w:val="009619BA"/>
    <w:rsid w:val="009633CC"/>
    <w:rsid w:val="009651CA"/>
    <w:rsid w:val="00965D77"/>
    <w:rsid w:val="0096797A"/>
    <w:rsid w:val="00970DFF"/>
    <w:rsid w:val="00970F61"/>
    <w:rsid w:val="00971C5F"/>
    <w:rsid w:val="00971D06"/>
    <w:rsid w:val="0097280F"/>
    <w:rsid w:val="00973B2F"/>
    <w:rsid w:val="0097479C"/>
    <w:rsid w:val="00974A54"/>
    <w:rsid w:val="00977C26"/>
    <w:rsid w:val="00980B6F"/>
    <w:rsid w:val="00981C95"/>
    <w:rsid w:val="00982504"/>
    <w:rsid w:val="009848D7"/>
    <w:rsid w:val="00986DDA"/>
    <w:rsid w:val="0099222C"/>
    <w:rsid w:val="0099236A"/>
    <w:rsid w:val="009927B2"/>
    <w:rsid w:val="009929F1"/>
    <w:rsid w:val="009951EE"/>
    <w:rsid w:val="00997C88"/>
    <w:rsid w:val="009A125D"/>
    <w:rsid w:val="009A1941"/>
    <w:rsid w:val="009A2670"/>
    <w:rsid w:val="009A2853"/>
    <w:rsid w:val="009A2915"/>
    <w:rsid w:val="009A5543"/>
    <w:rsid w:val="009A617E"/>
    <w:rsid w:val="009A76C4"/>
    <w:rsid w:val="009B03D9"/>
    <w:rsid w:val="009B0A2E"/>
    <w:rsid w:val="009B0EF3"/>
    <w:rsid w:val="009B1BD4"/>
    <w:rsid w:val="009C0E95"/>
    <w:rsid w:val="009C4A16"/>
    <w:rsid w:val="009C52C8"/>
    <w:rsid w:val="009C7204"/>
    <w:rsid w:val="009C77F3"/>
    <w:rsid w:val="009D003C"/>
    <w:rsid w:val="009D4427"/>
    <w:rsid w:val="009D4EE1"/>
    <w:rsid w:val="009D5CEB"/>
    <w:rsid w:val="009D673B"/>
    <w:rsid w:val="009D6E37"/>
    <w:rsid w:val="009E091D"/>
    <w:rsid w:val="009E2637"/>
    <w:rsid w:val="009E3589"/>
    <w:rsid w:val="009E3999"/>
    <w:rsid w:val="009E5E46"/>
    <w:rsid w:val="009E70AD"/>
    <w:rsid w:val="009F1424"/>
    <w:rsid w:val="009F4724"/>
    <w:rsid w:val="009F5FFA"/>
    <w:rsid w:val="00A014F3"/>
    <w:rsid w:val="00A01CA7"/>
    <w:rsid w:val="00A02C65"/>
    <w:rsid w:val="00A03224"/>
    <w:rsid w:val="00A03916"/>
    <w:rsid w:val="00A03C8F"/>
    <w:rsid w:val="00A03D28"/>
    <w:rsid w:val="00A11890"/>
    <w:rsid w:val="00A120E1"/>
    <w:rsid w:val="00A13094"/>
    <w:rsid w:val="00A13871"/>
    <w:rsid w:val="00A14A8F"/>
    <w:rsid w:val="00A150CC"/>
    <w:rsid w:val="00A16D93"/>
    <w:rsid w:val="00A20FF4"/>
    <w:rsid w:val="00A20FFF"/>
    <w:rsid w:val="00A2191C"/>
    <w:rsid w:val="00A2193E"/>
    <w:rsid w:val="00A23216"/>
    <w:rsid w:val="00A26FE7"/>
    <w:rsid w:val="00A30ADB"/>
    <w:rsid w:val="00A377CA"/>
    <w:rsid w:val="00A4017C"/>
    <w:rsid w:val="00A4092F"/>
    <w:rsid w:val="00A41CAC"/>
    <w:rsid w:val="00A4287B"/>
    <w:rsid w:val="00A428ED"/>
    <w:rsid w:val="00A4400E"/>
    <w:rsid w:val="00A44D29"/>
    <w:rsid w:val="00A4688F"/>
    <w:rsid w:val="00A509C1"/>
    <w:rsid w:val="00A56083"/>
    <w:rsid w:val="00A56D75"/>
    <w:rsid w:val="00A572CE"/>
    <w:rsid w:val="00A606C0"/>
    <w:rsid w:val="00A62C3B"/>
    <w:rsid w:val="00A630F7"/>
    <w:rsid w:val="00A63F3C"/>
    <w:rsid w:val="00A67A05"/>
    <w:rsid w:val="00A72F0D"/>
    <w:rsid w:val="00A74008"/>
    <w:rsid w:val="00A75066"/>
    <w:rsid w:val="00A775C0"/>
    <w:rsid w:val="00A80453"/>
    <w:rsid w:val="00A804DA"/>
    <w:rsid w:val="00A8064B"/>
    <w:rsid w:val="00A8297E"/>
    <w:rsid w:val="00A91512"/>
    <w:rsid w:val="00A91536"/>
    <w:rsid w:val="00A921B4"/>
    <w:rsid w:val="00A928FA"/>
    <w:rsid w:val="00AA326E"/>
    <w:rsid w:val="00AA5623"/>
    <w:rsid w:val="00AA6F1C"/>
    <w:rsid w:val="00AB18D9"/>
    <w:rsid w:val="00AB39FB"/>
    <w:rsid w:val="00AB3E4B"/>
    <w:rsid w:val="00AB44CD"/>
    <w:rsid w:val="00AC204D"/>
    <w:rsid w:val="00AC26A4"/>
    <w:rsid w:val="00AC2B0B"/>
    <w:rsid w:val="00AC4436"/>
    <w:rsid w:val="00AD01BB"/>
    <w:rsid w:val="00AD0867"/>
    <w:rsid w:val="00AD12BF"/>
    <w:rsid w:val="00AD3394"/>
    <w:rsid w:val="00AD3F05"/>
    <w:rsid w:val="00AD55DC"/>
    <w:rsid w:val="00AD6131"/>
    <w:rsid w:val="00AD676C"/>
    <w:rsid w:val="00AD7BCE"/>
    <w:rsid w:val="00AE12C2"/>
    <w:rsid w:val="00AF00F2"/>
    <w:rsid w:val="00AF1799"/>
    <w:rsid w:val="00AF193C"/>
    <w:rsid w:val="00AF57A8"/>
    <w:rsid w:val="00B00970"/>
    <w:rsid w:val="00B01A21"/>
    <w:rsid w:val="00B04B1E"/>
    <w:rsid w:val="00B0573C"/>
    <w:rsid w:val="00B079C4"/>
    <w:rsid w:val="00B11283"/>
    <w:rsid w:val="00B149BF"/>
    <w:rsid w:val="00B17C37"/>
    <w:rsid w:val="00B2160E"/>
    <w:rsid w:val="00B24A80"/>
    <w:rsid w:val="00B27772"/>
    <w:rsid w:val="00B27AEA"/>
    <w:rsid w:val="00B32500"/>
    <w:rsid w:val="00B33638"/>
    <w:rsid w:val="00B34BD6"/>
    <w:rsid w:val="00B34D70"/>
    <w:rsid w:val="00B37AD4"/>
    <w:rsid w:val="00B40468"/>
    <w:rsid w:val="00B41C60"/>
    <w:rsid w:val="00B447A8"/>
    <w:rsid w:val="00B476DE"/>
    <w:rsid w:val="00B51D08"/>
    <w:rsid w:val="00B51E6B"/>
    <w:rsid w:val="00B54619"/>
    <w:rsid w:val="00B562D7"/>
    <w:rsid w:val="00B61AE8"/>
    <w:rsid w:val="00B64D21"/>
    <w:rsid w:val="00B6680D"/>
    <w:rsid w:val="00B66ABA"/>
    <w:rsid w:val="00B67972"/>
    <w:rsid w:val="00B702E4"/>
    <w:rsid w:val="00B71A66"/>
    <w:rsid w:val="00B7545A"/>
    <w:rsid w:val="00B75AF9"/>
    <w:rsid w:val="00B80996"/>
    <w:rsid w:val="00B82278"/>
    <w:rsid w:val="00B85066"/>
    <w:rsid w:val="00B86D46"/>
    <w:rsid w:val="00B87683"/>
    <w:rsid w:val="00B87BA5"/>
    <w:rsid w:val="00B906F6"/>
    <w:rsid w:val="00B92383"/>
    <w:rsid w:val="00B928AB"/>
    <w:rsid w:val="00B95464"/>
    <w:rsid w:val="00B963E6"/>
    <w:rsid w:val="00B9680E"/>
    <w:rsid w:val="00B97E6D"/>
    <w:rsid w:val="00BA3AF6"/>
    <w:rsid w:val="00BA5870"/>
    <w:rsid w:val="00BA72BF"/>
    <w:rsid w:val="00BB10AA"/>
    <w:rsid w:val="00BB15E4"/>
    <w:rsid w:val="00BB6B9F"/>
    <w:rsid w:val="00BB6E30"/>
    <w:rsid w:val="00BC2AC8"/>
    <w:rsid w:val="00BC3410"/>
    <w:rsid w:val="00BD0FC6"/>
    <w:rsid w:val="00BD1932"/>
    <w:rsid w:val="00BD3207"/>
    <w:rsid w:val="00BD46BD"/>
    <w:rsid w:val="00BD4EAE"/>
    <w:rsid w:val="00BD5234"/>
    <w:rsid w:val="00BE12D9"/>
    <w:rsid w:val="00BE22B9"/>
    <w:rsid w:val="00BE4048"/>
    <w:rsid w:val="00BE4C8A"/>
    <w:rsid w:val="00BE689A"/>
    <w:rsid w:val="00BF092D"/>
    <w:rsid w:val="00BF3F53"/>
    <w:rsid w:val="00BF51CF"/>
    <w:rsid w:val="00BF5A45"/>
    <w:rsid w:val="00BF603A"/>
    <w:rsid w:val="00C03AF2"/>
    <w:rsid w:val="00C03BBC"/>
    <w:rsid w:val="00C05214"/>
    <w:rsid w:val="00C060F2"/>
    <w:rsid w:val="00C0681B"/>
    <w:rsid w:val="00C07ED5"/>
    <w:rsid w:val="00C104EE"/>
    <w:rsid w:val="00C1128C"/>
    <w:rsid w:val="00C12C7B"/>
    <w:rsid w:val="00C1307A"/>
    <w:rsid w:val="00C15BA2"/>
    <w:rsid w:val="00C23CC7"/>
    <w:rsid w:val="00C24867"/>
    <w:rsid w:val="00C257F3"/>
    <w:rsid w:val="00C27CA2"/>
    <w:rsid w:val="00C3034D"/>
    <w:rsid w:val="00C322CF"/>
    <w:rsid w:val="00C3372D"/>
    <w:rsid w:val="00C36AD2"/>
    <w:rsid w:val="00C42540"/>
    <w:rsid w:val="00C44F26"/>
    <w:rsid w:val="00C47145"/>
    <w:rsid w:val="00C47923"/>
    <w:rsid w:val="00C52F5C"/>
    <w:rsid w:val="00C52FA9"/>
    <w:rsid w:val="00C54C42"/>
    <w:rsid w:val="00C55103"/>
    <w:rsid w:val="00C5571F"/>
    <w:rsid w:val="00C6154E"/>
    <w:rsid w:val="00C62775"/>
    <w:rsid w:val="00C637AE"/>
    <w:rsid w:val="00C64650"/>
    <w:rsid w:val="00C64A87"/>
    <w:rsid w:val="00C716F9"/>
    <w:rsid w:val="00C74804"/>
    <w:rsid w:val="00C762E0"/>
    <w:rsid w:val="00C803DE"/>
    <w:rsid w:val="00C8053F"/>
    <w:rsid w:val="00C80651"/>
    <w:rsid w:val="00C83A69"/>
    <w:rsid w:val="00C87231"/>
    <w:rsid w:val="00CA0E5B"/>
    <w:rsid w:val="00CA1820"/>
    <w:rsid w:val="00CA58AC"/>
    <w:rsid w:val="00CB1444"/>
    <w:rsid w:val="00CB364F"/>
    <w:rsid w:val="00CB6177"/>
    <w:rsid w:val="00CE05F7"/>
    <w:rsid w:val="00CE5765"/>
    <w:rsid w:val="00CE6C95"/>
    <w:rsid w:val="00CF2DA9"/>
    <w:rsid w:val="00CF36A2"/>
    <w:rsid w:val="00D0331E"/>
    <w:rsid w:val="00D07480"/>
    <w:rsid w:val="00D1106A"/>
    <w:rsid w:val="00D12A5F"/>
    <w:rsid w:val="00D1551A"/>
    <w:rsid w:val="00D15523"/>
    <w:rsid w:val="00D2147D"/>
    <w:rsid w:val="00D2186D"/>
    <w:rsid w:val="00D237A1"/>
    <w:rsid w:val="00D24EE1"/>
    <w:rsid w:val="00D30166"/>
    <w:rsid w:val="00D3232D"/>
    <w:rsid w:val="00D329B5"/>
    <w:rsid w:val="00D35326"/>
    <w:rsid w:val="00D35A1A"/>
    <w:rsid w:val="00D3753B"/>
    <w:rsid w:val="00D37B07"/>
    <w:rsid w:val="00D43CB1"/>
    <w:rsid w:val="00D5020E"/>
    <w:rsid w:val="00D50807"/>
    <w:rsid w:val="00D51E7D"/>
    <w:rsid w:val="00D5221F"/>
    <w:rsid w:val="00D53EE6"/>
    <w:rsid w:val="00D543D6"/>
    <w:rsid w:val="00D54787"/>
    <w:rsid w:val="00D55D22"/>
    <w:rsid w:val="00D57AA2"/>
    <w:rsid w:val="00D62914"/>
    <w:rsid w:val="00D64B8C"/>
    <w:rsid w:val="00D702DC"/>
    <w:rsid w:val="00D716EB"/>
    <w:rsid w:val="00D717C6"/>
    <w:rsid w:val="00D72645"/>
    <w:rsid w:val="00D72677"/>
    <w:rsid w:val="00D76E31"/>
    <w:rsid w:val="00D77FF0"/>
    <w:rsid w:val="00D81E7D"/>
    <w:rsid w:val="00D87A22"/>
    <w:rsid w:val="00D91A61"/>
    <w:rsid w:val="00D93434"/>
    <w:rsid w:val="00D93C07"/>
    <w:rsid w:val="00D94717"/>
    <w:rsid w:val="00DA3A77"/>
    <w:rsid w:val="00DA4A00"/>
    <w:rsid w:val="00DA7330"/>
    <w:rsid w:val="00DB2371"/>
    <w:rsid w:val="00DB5245"/>
    <w:rsid w:val="00DC0C3F"/>
    <w:rsid w:val="00DC588A"/>
    <w:rsid w:val="00DC593D"/>
    <w:rsid w:val="00DC7688"/>
    <w:rsid w:val="00DD027E"/>
    <w:rsid w:val="00DD032F"/>
    <w:rsid w:val="00DD05CE"/>
    <w:rsid w:val="00DD0961"/>
    <w:rsid w:val="00DD12A5"/>
    <w:rsid w:val="00DD2FD7"/>
    <w:rsid w:val="00DD4753"/>
    <w:rsid w:val="00DD793B"/>
    <w:rsid w:val="00DE34D6"/>
    <w:rsid w:val="00DF0F99"/>
    <w:rsid w:val="00DF175C"/>
    <w:rsid w:val="00DF1BC1"/>
    <w:rsid w:val="00DF3DBE"/>
    <w:rsid w:val="00DF673A"/>
    <w:rsid w:val="00E001FD"/>
    <w:rsid w:val="00E00C10"/>
    <w:rsid w:val="00E01DE9"/>
    <w:rsid w:val="00E02A41"/>
    <w:rsid w:val="00E03571"/>
    <w:rsid w:val="00E0389E"/>
    <w:rsid w:val="00E0526C"/>
    <w:rsid w:val="00E06285"/>
    <w:rsid w:val="00E06B88"/>
    <w:rsid w:val="00E10BCE"/>
    <w:rsid w:val="00E12356"/>
    <w:rsid w:val="00E129C9"/>
    <w:rsid w:val="00E22EE3"/>
    <w:rsid w:val="00E24FC2"/>
    <w:rsid w:val="00E25C9F"/>
    <w:rsid w:val="00E2699D"/>
    <w:rsid w:val="00E33655"/>
    <w:rsid w:val="00E3402D"/>
    <w:rsid w:val="00E362A4"/>
    <w:rsid w:val="00E41E9C"/>
    <w:rsid w:val="00E42C2A"/>
    <w:rsid w:val="00E44674"/>
    <w:rsid w:val="00E47FE0"/>
    <w:rsid w:val="00E52A6A"/>
    <w:rsid w:val="00E557EA"/>
    <w:rsid w:val="00E57656"/>
    <w:rsid w:val="00E61182"/>
    <w:rsid w:val="00E620FF"/>
    <w:rsid w:val="00E66999"/>
    <w:rsid w:val="00E66A13"/>
    <w:rsid w:val="00E67BDC"/>
    <w:rsid w:val="00E70712"/>
    <w:rsid w:val="00E728A2"/>
    <w:rsid w:val="00E74988"/>
    <w:rsid w:val="00E81365"/>
    <w:rsid w:val="00E82097"/>
    <w:rsid w:val="00E82D97"/>
    <w:rsid w:val="00E87CCD"/>
    <w:rsid w:val="00E90999"/>
    <w:rsid w:val="00E913CD"/>
    <w:rsid w:val="00E93CD7"/>
    <w:rsid w:val="00E93F5D"/>
    <w:rsid w:val="00E94378"/>
    <w:rsid w:val="00EA6C66"/>
    <w:rsid w:val="00EB589D"/>
    <w:rsid w:val="00EC1F9C"/>
    <w:rsid w:val="00EC374B"/>
    <w:rsid w:val="00EC5044"/>
    <w:rsid w:val="00EC5806"/>
    <w:rsid w:val="00ED0711"/>
    <w:rsid w:val="00ED1EF8"/>
    <w:rsid w:val="00ED249B"/>
    <w:rsid w:val="00ED24F9"/>
    <w:rsid w:val="00ED4074"/>
    <w:rsid w:val="00ED5EFB"/>
    <w:rsid w:val="00EE068F"/>
    <w:rsid w:val="00EE17E2"/>
    <w:rsid w:val="00EE17F2"/>
    <w:rsid w:val="00EE282E"/>
    <w:rsid w:val="00EE2B21"/>
    <w:rsid w:val="00EE5A77"/>
    <w:rsid w:val="00EE6347"/>
    <w:rsid w:val="00EF158D"/>
    <w:rsid w:val="00EF746F"/>
    <w:rsid w:val="00F005F0"/>
    <w:rsid w:val="00F0662B"/>
    <w:rsid w:val="00F07AD5"/>
    <w:rsid w:val="00F10A6E"/>
    <w:rsid w:val="00F13186"/>
    <w:rsid w:val="00F171B7"/>
    <w:rsid w:val="00F17AC6"/>
    <w:rsid w:val="00F20E0F"/>
    <w:rsid w:val="00F251FE"/>
    <w:rsid w:val="00F26F72"/>
    <w:rsid w:val="00F32A45"/>
    <w:rsid w:val="00F33677"/>
    <w:rsid w:val="00F37CA1"/>
    <w:rsid w:val="00F37EB9"/>
    <w:rsid w:val="00F41476"/>
    <w:rsid w:val="00F42D39"/>
    <w:rsid w:val="00F4794A"/>
    <w:rsid w:val="00F51A38"/>
    <w:rsid w:val="00F54863"/>
    <w:rsid w:val="00F54962"/>
    <w:rsid w:val="00F54B2C"/>
    <w:rsid w:val="00F557D1"/>
    <w:rsid w:val="00F55B68"/>
    <w:rsid w:val="00F57459"/>
    <w:rsid w:val="00F6286F"/>
    <w:rsid w:val="00F649E2"/>
    <w:rsid w:val="00F6551E"/>
    <w:rsid w:val="00F66179"/>
    <w:rsid w:val="00F706CA"/>
    <w:rsid w:val="00F709BE"/>
    <w:rsid w:val="00F717B0"/>
    <w:rsid w:val="00F721AF"/>
    <w:rsid w:val="00F72B81"/>
    <w:rsid w:val="00F73A54"/>
    <w:rsid w:val="00F7521A"/>
    <w:rsid w:val="00F779AF"/>
    <w:rsid w:val="00F8571E"/>
    <w:rsid w:val="00F859FC"/>
    <w:rsid w:val="00F85F48"/>
    <w:rsid w:val="00F90CBE"/>
    <w:rsid w:val="00F93238"/>
    <w:rsid w:val="00F97F2E"/>
    <w:rsid w:val="00FA0824"/>
    <w:rsid w:val="00FA0CDC"/>
    <w:rsid w:val="00FA1AFD"/>
    <w:rsid w:val="00FB2253"/>
    <w:rsid w:val="00FB27A0"/>
    <w:rsid w:val="00FB5ED0"/>
    <w:rsid w:val="00FB5F55"/>
    <w:rsid w:val="00FC2079"/>
    <w:rsid w:val="00FC2C1B"/>
    <w:rsid w:val="00FC4A05"/>
    <w:rsid w:val="00FC55DB"/>
    <w:rsid w:val="00FC5EF4"/>
    <w:rsid w:val="00FD2402"/>
    <w:rsid w:val="00FD44E6"/>
    <w:rsid w:val="00FD5392"/>
    <w:rsid w:val="00FD60AC"/>
    <w:rsid w:val="00FD67B7"/>
    <w:rsid w:val="00FD6F0A"/>
    <w:rsid w:val="00FE42AB"/>
    <w:rsid w:val="00FE47B6"/>
    <w:rsid w:val="00FE5591"/>
    <w:rsid w:val="00FE611C"/>
    <w:rsid w:val="00FE782B"/>
    <w:rsid w:val="00FE7BA4"/>
    <w:rsid w:val="00FF0496"/>
    <w:rsid w:val="00FF4634"/>
    <w:rsid w:val="00FF5858"/>
    <w:rsid w:val="00FF6F50"/>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24CE81"/>
  <w15:chartTrackingRefBased/>
  <w15:docId w15:val="{6DD86F2F-51E3-45A4-9EAF-3011F2C8B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644C"/>
    <w:pPr>
      <w:spacing w:after="200" w:line="240" w:lineRule="auto"/>
      <w:jc w:val="both"/>
    </w:pPr>
    <w:rPr>
      <w:rFonts w:ascii="Times New Roman" w:hAnsi="Times New Roman"/>
    </w:rPr>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jc w:val="center"/>
      <w:outlineLvl w:val="0"/>
    </w:pPr>
    <w:rPr>
      <w:rFonts w:eastAsia="SimSun" w:cs="Times New Roman"/>
      <w:smallCaps/>
      <w:noProof/>
      <w:sz w:val="20"/>
      <w:szCs w:val="20"/>
    </w:rPr>
  </w:style>
  <w:style w:type="paragraph" w:styleId="Heading3">
    <w:name w:val="heading 3"/>
    <w:basedOn w:val="Normal"/>
    <w:next w:val="Normal"/>
    <w:link w:val="Heading3Char"/>
    <w:uiPriority w:val="9"/>
    <w:semiHidden/>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pPr>
    <w:rPr>
      <w:rFonts w:eastAsia="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pPr>
    <w:rPr>
      <w:rFonts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table" w:styleId="TableGrid">
    <w:name w:val="Table Grid"/>
    <w:basedOn w:val="TableNormal"/>
    <w:uiPriority w:val="39"/>
    <w:rsid w:val="00D110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E068F"/>
    <w:rPr>
      <w:sz w:val="18"/>
      <w:szCs w:val="18"/>
    </w:rPr>
  </w:style>
  <w:style w:type="paragraph" w:styleId="CommentText">
    <w:name w:val="annotation text"/>
    <w:basedOn w:val="Normal"/>
    <w:link w:val="CommentTextChar"/>
    <w:uiPriority w:val="99"/>
    <w:semiHidden/>
    <w:unhideWhenUsed/>
    <w:rsid w:val="00EE068F"/>
    <w:rPr>
      <w:sz w:val="24"/>
      <w:szCs w:val="24"/>
    </w:rPr>
  </w:style>
  <w:style w:type="character" w:customStyle="1" w:styleId="CommentTextChar">
    <w:name w:val="Comment Text Char"/>
    <w:basedOn w:val="DefaultParagraphFont"/>
    <w:link w:val="CommentText"/>
    <w:uiPriority w:val="99"/>
    <w:semiHidden/>
    <w:rsid w:val="00EE068F"/>
    <w:rPr>
      <w:sz w:val="24"/>
      <w:szCs w:val="24"/>
    </w:rPr>
  </w:style>
  <w:style w:type="paragraph" w:styleId="CommentSubject">
    <w:name w:val="annotation subject"/>
    <w:basedOn w:val="CommentText"/>
    <w:next w:val="CommentText"/>
    <w:link w:val="CommentSubjectChar"/>
    <w:uiPriority w:val="99"/>
    <w:semiHidden/>
    <w:unhideWhenUsed/>
    <w:rsid w:val="00EE068F"/>
    <w:rPr>
      <w:b/>
      <w:bCs/>
      <w:sz w:val="20"/>
      <w:szCs w:val="20"/>
    </w:rPr>
  </w:style>
  <w:style w:type="character" w:customStyle="1" w:styleId="CommentSubjectChar">
    <w:name w:val="Comment Subject Char"/>
    <w:basedOn w:val="CommentTextChar"/>
    <w:link w:val="CommentSubject"/>
    <w:uiPriority w:val="99"/>
    <w:semiHidden/>
    <w:rsid w:val="00EE06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215288330">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51696982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815999374">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596787006">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19813866">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01401899">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PNG"/><Relationship Id="rId20" Type="http://schemas.openxmlformats.org/officeDocument/2006/relationships/image" Target="media/image70.PNG"/><Relationship Id="rId21" Type="http://schemas.openxmlformats.org/officeDocument/2006/relationships/image" Target="media/image80.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30.PNG"/><Relationship Id="rId14" Type="http://schemas.openxmlformats.org/officeDocument/2006/relationships/image" Target="media/image40.PNG"/><Relationship Id="rId15" Type="http://schemas.openxmlformats.org/officeDocument/2006/relationships/image" Target="media/image50.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6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98F01-E6E8-4C49-AC10-BD36DFA4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7988</Words>
  <Characters>45537</Characters>
  <Application>Microsoft Macintosh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cp:keywords/>
  <dc:description/>
  <cp:lastModifiedBy>Joseph Picone</cp:lastModifiedBy>
  <cp:revision>2</cp:revision>
  <cp:lastPrinted>2017-10-23T19:09:00Z</cp:lastPrinted>
  <dcterms:created xsi:type="dcterms:W3CDTF">2017-11-24T05:56:00Z</dcterms:created>
  <dcterms:modified xsi:type="dcterms:W3CDTF">2017-11-24T05:56:00Z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813765bc-2e1a-35f9-b083-5106066c779b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