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544F" w14:textId="6D16C164" w:rsidR="00BB34A8" w:rsidRPr="00796E11" w:rsidRDefault="00EE7EB7" w:rsidP="009A46DC">
      <w:pPr>
        <w:jc w:val="center"/>
        <w:rPr>
          <w:b/>
          <w:sz w:val="28"/>
          <w:szCs w:val="28"/>
        </w:rPr>
      </w:pP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Start w:id="22" w:name="_Ref498272031"/>
      <w:bookmarkStart w:id="23" w:name="_Ref498272044"/>
      <w:bookmarkStart w:id="24" w:name="_Ref498275360"/>
      <w:bookmarkStart w:id="25" w:name="_Ref498387402"/>
      <w:bookmarkStart w:id="26" w:name="_Ref498395012"/>
      <w:bookmarkStart w:id="27" w:name="_Ref499128448"/>
      <w:bookmarkStart w:id="28" w:name="_Ref499128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b/>
          <w:sz w:val="28"/>
          <w:szCs w:val="28"/>
        </w:rPr>
        <w:t>A Cost-Effective Method for Generating High Quality Annotation</w:t>
      </w:r>
      <w:r w:rsidR="00BB34A8" w:rsidRPr="00796E11">
        <w:rPr>
          <w:b/>
          <w:sz w:val="28"/>
          <w:szCs w:val="28"/>
        </w:rPr>
        <w:t>s</w:t>
      </w:r>
      <w:r>
        <w:rPr>
          <w:b/>
          <w:sz w:val="28"/>
          <w:szCs w:val="28"/>
        </w:rPr>
        <w:t xml:space="preserve"> </w:t>
      </w:r>
      <w:r>
        <w:rPr>
          <w:b/>
          <w:sz w:val="28"/>
          <w:szCs w:val="28"/>
        </w:rPr>
        <w:br/>
        <w:t>of Seizure Events</w:t>
      </w:r>
    </w:p>
    <w:p w14:paraId="46518B7D" w14:textId="204C40B5" w:rsidR="00D23227" w:rsidRPr="00796E11" w:rsidRDefault="00EE7EB7" w:rsidP="00D23227">
      <w:pPr>
        <w:ind w:left="1440"/>
        <w:jc w:val="left"/>
        <w:rPr>
          <w:rFonts w:asciiTheme="majorBidi" w:hAnsiTheme="majorBidi" w:cstheme="majorBidi"/>
          <w:b/>
          <w:vertAlign w:val="superscript"/>
        </w:rPr>
      </w:pPr>
      <w:r>
        <w:rPr>
          <w:b/>
        </w:rPr>
        <w:t>Vinit Shah</w:t>
      </w:r>
      <w:r w:rsidR="00D23227">
        <w:rPr>
          <w:b/>
          <w:vertAlign w:val="superscript"/>
        </w:rPr>
        <w:t>a</w:t>
      </w:r>
      <w:r w:rsidR="000C0FBD" w:rsidRPr="00796E11">
        <w:rPr>
          <w:b/>
        </w:rPr>
        <w:t xml:space="preserve">, </w:t>
      </w:r>
      <w:r>
        <w:rPr>
          <w:rFonts w:asciiTheme="majorBidi" w:hAnsiTheme="majorBidi" w:cstheme="majorBidi"/>
          <w:b/>
        </w:rPr>
        <w:t xml:space="preserve">Eva </w:t>
      </w:r>
      <w:r w:rsidR="00240F01">
        <w:rPr>
          <w:rFonts w:asciiTheme="majorBidi" w:hAnsiTheme="majorBidi" w:cstheme="majorBidi"/>
          <w:b/>
        </w:rPr>
        <w:t>v</w:t>
      </w:r>
      <w:r>
        <w:rPr>
          <w:rFonts w:asciiTheme="majorBidi" w:hAnsiTheme="majorBidi" w:cstheme="majorBidi"/>
          <w:b/>
        </w:rPr>
        <w:t>on Weltin</w:t>
      </w:r>
      <w:r w:rsidR="00D23227">
        <w:rPr>
          <w:rFonts w:asciiTheme="majorBidi" w:hAnsiTheme="majorBidi" w:cstheme="majorBidi"/>
          <w:b/>
          <w:vertAlign w:val="superscript"/>
        </w:rPr>
        <w:t>a</w:t>
      </w:r>
      <w:r w:rsidR="000C0FBD" w:rsidRPr="00796E11">
        <w:rPr>
          <w:rFonts w:asciiTheme="majorBidi" w:hAnsiTheme="majorBidi" w:cstheme="majorBidi"/>
          <w:b/>
        </w:rPr>
        <w:t xml:space="preserve">, </w:t>
      </w:r>
      <w:r>
        <w:rPr>
          <w:rFonts w:asciiTheme="majorBidi" w:hAnsiTheme="majorBidi" w:cstheme="majorBidi"/>
          <w:b/>
        </w:rPr>
        <w:t>Tameem Ahsan</w:t>
      </w:r>
      <w:r w:rsidR="00D23227">
        <w:rPr>
          <w:rFonts w:asciiTheme="majorBidi" w:hAnsiTheme="majorBidi" w:cstheme="majorBidi"/>
          <w:b/>
          <w:vertAlign w:val="superscript"/>
        </w:rPr>
        <w:t>a</w:t>
      </w:r>
      <w:r>
        <w:rPr>
          <w:rFonts w:asciiTheme="majorBidi" w:hAnsiTheme="majorBidi" w:cstheme="majorBidi"/>
          <w:b/>
        </w:rPr>
        <w:t xml:space="preserve">, </w:t>
      </w:r>
      <w:r w:rsidR="000C0FBD" w:rsidRPr="00796E11">
        <w:rPr>
          <w:rFonts w:asciiTheme="majorBidi" w:hAnsiTheme="majorBidi" w:cstheme="majorBidi"/>
          <w:b/>
        </w:rPr>
        <w:t>Iyad Obeid</w:t>
      </w:r>
      <w:r w:rsidR="00D23227">
        <w:rPr>
          <w:rFonts w:asciiTheme="majorBidi" w:hAnsiTheme="majorBidi" w:cstheme="majorBidi"/>
          <w:b/>
          <w:vertAlign w:val="superscript"/>
        </w:rPr>
        <w:t>a</w:t>
      </w:r>
      <w:r w:rsidR="000C0FBD" w:rsidRPr="00796E11">
        <w:rPr>
          <w:rFonts w:asciiTheme="majorBidi" w:hAnsiTheme="majorBidi" w:cstheme="majorBidi"/>
          <w:b/>
        </w:rPr>
        <w:t xml:space="preserve"> and Joseph Picone</w:t>
      </w:r>
      <w:r w:rsidR="00D23227">
        <w:rPr>
          <w:rFonts w:asciiTheme="majorBidi" w:hAnsiTheme="majorBidi" w:cstheme="majorBidi"/>
          <w:b/>
          <w:vertAlign w:val="superscript"/>
        </w:rPr>
        <w:t>a</w:t>
      </w:r>
    </w:p>
    <w:p w14:paraId="01EEA953" w14:textId="12455BC6" w:rsidR="00D23227" w:rsidRPr="00796E11" w:rsidRDefault="00D23227" w:rsidP="00D23227">
      <w:pPr>
        <w:tabs>
          <w:tab w:val="center" w:pos="2610"/>
          <w:tab w:val="center" w:pos="5670"/>
        </w:tabs>
        <w:adjustRightInd w:val="0"/>
        <w:ind w:left="1440"/>
        <w:jc w:val="left"/>
        <w:rPr>
          <w:spacing w:val="5"/>
          <w:kern w:val="1"/>
        </w:rPr>
      </w:pPr>
      <w:r>
        <w:rPr>
          <w:rFonts w:asciiTheme="majorBidi" w:hAnsiTheme="majorBidi" w:cstheme="majorBidi"/>
          <w:vertAlign w:val="superscript"/>
        </w:rPr>
        <w:t>a</w:t>
      </w:r>
      <w:r w:rsidR="000C0FBD" w:rsidRPr="00796E11">
        <w:rPr>
          <w:rFonts w:asciiTheme="majorBidi" w:hAnsiTheme="majorBidi" w:cstheme="majorBidi"/>
          <w:vertAlign w:val="superscript"/>
        </w:rPr>
        <w:t xml:space="preserve"> </w:t>
      </w:r>
      <w:r w:rsidR="000C0FBD" w:rsidRPr="00796E11">
        <w:rPr>
          <w:spacing w:val="5"/>
          <w:kern w:val="1"/>
        </w:rPr>
        <w:t>The Neural Engineering Data Consortium, Temple University 1947 North 12th Street, Philadelphia, Pennsylvania, 19122, USA</w:t>
      </w:r>
      <w:r w:rsidR="009A46DC" w:rsidRPr="00796E11">
        <w:rPr>
          <w:spacing w:val="5"/>
          <w:kern w:val="1"/>
        </w:rPr>
        <w:t>.</w:t>
      </w:r>
      <w:r>
        <w:rPr>
          <w:spacing w:val="5"/>
          <w:kern w:val="1"/>
        </w:rPr>
        <w:br/>
        <w:t xml:space="preserve">{vinitshah, eva.vonweltin, </w:t>
      </w:r>
      <w:r w:rsidR="00820E23">
        <w:rPr>
          <w:spacing w:val="5"/>
          <w:kern w:val="1"/>
        </w:rPr>
        <w:t>tameem.ahsan</w:t>
      </w:r>
      <w:r>
        <w:rPr>
          <w:spacing w:val="5"/>
          <w:kern w:val="1"/>
        </w:rPr>
        <w:t>, iobeid, picone}@temple.edu</w:t>
      </w:r>
    </w:p>
    <w:p w14:paraId="6633EC45" w14:textId="48A3BCFF" w:rsidR="00796E11" w:rsidRDefault="003E52D8" w:rsidP="00F13204">
      <w:pPr>
        <w:pStyle w:val="NormalWeb"/>
        <w:tabs>
          <w:tab w:val="left" w:pos="1440"/>
        </w:tabs>
        <w:spacing w:before="0" w:beforeAutospacing="0" w:after="240" w:afterAutospacing="0"/>
        <w:ind w:left="1440"/>
        <w:rPr>
          <w:rFonts w:asciiTheme="majorBidi" w:hAnsiTheme="majorBidi" w:cstheme="majorBidi"/>
          <w:sz w:val="22"/>
          <w:szCs w:val="22"/>
        </w:rPr>
      </w:pPr>
      <w:r w:rsidRPr="00796E11">
        <w:rPr>
          <w:rFonts w:asciiTheme="majorBidi" w:hAnsiTheme="majorBidi" w:cstheme="majorBidi"/>
          <w:b/>
          <w:sz w:val="22"/>
          <w:szCs w:val="22"/>
        </w:rPr>
        <w:t xml:space="preserve">Abstract: </w:t>
      </w:r>
      <w:r w:rsidR="00EC0121">
        <w:rPr>
          <w:rFonts w:asciiTheme="majorBidi" w:hAnsiTheme="majorBidi" w:cstheme="majorBidi"/>
          <w:sz w:val="22"/>
          <w:szCs w:val="22"/>
        </w:rPr>
        <w:t xml:space="preserve">The usefulness and </w:t>
      </w:r>
      <w:r w:rsidR="003B3940">
        <w:rPr>
          <w:rFonts w:asciiTheme="majorBidi" w:hAnsiTheme="majorBidi" w:cstheme="majorBidi"/>
          <w:sz w:val="22"/>
          <w:szCs w:val="22"/>
        </w:rPr>
        <w:t xml:space="preserve">ubiquity </w:t>
      </w:r>
      <w:r w:rsidR="00EC0121">
        <w:rPr>
          <w:rFonts w:asciiTheme="majorBidi" w:hAnsiTheme="majorBidi" w:cstheme="majorBidi"/>
          <w:sz w:val="22"/>
          <w:szCs w:val="22"/>
        </w:rPr>
        <w:t xml:space="preserve">of </w:t>
      </w:r>
      <w:r w:rsidR="00E90E5B">
        <w:rPr>
          <w:rFonts w:asciiTheme="majorBidi" w:hAnsiTheme="majorBidi" w:cstheme="majorBidi"/>
          <w:sz w:val="22"/>
          <w:szCs w:val="22"/>
        </w:rPr>
        <w:t>electroencephalography</w:t>
      </w:r>
      <w:r w:rsidR="00EC0121">
        <w:rPr>
          <w:rFonts w:asciiTheme="majorBidi" w:hAnsiTheme="majorBidi" w:cstheme="majorBidi"/>
          <w:sz w:val="22"/>
          <w:szCs w:val="22"/>
        </w:rPr>
        <w:t xml:space="preserve"> in the diagnosis of neurological disorders makes the automatic interpretation of EEG records, specifically</w:t>
      </w:r>
      <w:r w:rsidR="00E90E5B">
        <w:rPr>
          <w:rFonts w:asciiTheme="majorBidi" w:hAnsiTheme="majorBidi" w:cstheme="majorBidi"/>
          <w:sz w:val="22"/>
          <w:szCs w:val="22"/>
        </w:rPr>
        <w:t xml:space="preserve"> in respect to</w:t>
      </w:r>
      <w:r w:rsidR="00EC0121">
        <w:rPr>
          <w:rFonts w:asciiTheme="majorBidi" w:hAnsiTheme="majorBidi" w:cstheme="majorBidi"/>
          <w:sz w:val="22"/>
          <w:szCs w:val="22"/>
        </w:rPr>
        <w:t xml:space="preserve"> the automatic detection of seizures, a prime target for the application of machine learning research. This research, however, requires a large set of annotated EEG data. Clinical interpretation </w:t>
      </w:r>
      <w:r w:rsidR="00021B83">
        <w:rPr>
          <w:rFonts w:asciiTheme="majorBidi" w:hAnsiTheme="majorBidi" w:cstheme="majorBidi"/>
          <w:sz w:val="22"/>
          <w:szCs w:val="22"/>
        </w:rPr>
        <w:t xml:space="preserve">by certified neurologists </w:t>
      </w:r>
      <w:r w:rsidR="00EC0121">
        <w:rPr>
          <w:rFonts w:asciiTheme="majorBidi" w:hAnsiTheme="majorBidi" w:cstheme="majorBidi"/>
          <w:sz w:val="22"/>
          <w:szCs w:val="22"/>
        </w:rPr>
        <w:t>of EEG recordings is focused on diagnosis, not on the creation of detailed annotations.</w:t>
      </w:r>
      <w:r w:rsidR="008242F3">
        <w:rPr>
          <w:rFonts w:asciiTheme="majorBidi" w:hAnsiTheme="majorBidi" w:cstheme="majorBidi"/>
          <w:sz w:val="22"/>
          <w:szCs w:val="22"/>
        </w:rPr>
        <w:t xml:space="preserve"> Engaging neurologists in the creation of seizure annotations</w:t>
      </w:r>
      <w:r w:rsidR="00E90E5B">
        <w:rPr>
          <w:rFonts w:asciiTheme="majorBidi" w:hAnsiTheme="majorBidi" w:cstheme="majorBidi"/>
          <w:sz w:val="22"/>
          <w:szCs w:val="22"/>
        </w:rPr>
        <w:t>,</w:t>
      </w:r>
      <w:r w:rsidR="008242F3">
        <w:rPr>
          <w:rFonts w:asciiTheme="majorBidi" w:hAnsiTheme="majorBidi" w:cstheme="majorBidi"/>
          <w:sz w:val="22"/>
          <w:szCs w:val="22"/>
        </w:rPr>
        <w:t xml:space="preserve"> with the level of detail necessary </w:t>
      </w:r>
      <w:r w:rsidR="00E90E5B">
        <w:rPr>
          <w:rFonts w:asciiTheme="majorBidi" w:hAnsiTheme="majorBidi" w:cstheme="majorBidi"/>
          <w:sz w:val="22"/>
          <w:szCs w:val="22"/>
        </w:rPr>
        <w:t xml:space="preserve">to conduct </w:t>
      </w:r>
      <w:r w:rsidR="008242F3">
        <w:rPr>
          <w:rFonts w:asciiTheme="majorBidi" w:hAnsiTheme="majorBidi" w:cstheme="majorBidi"/>
          <w:sz w:val="22"/>
          <w:szCs w:val="22"/>
        </w:rPr>
        <w:t>machine learning research</w:t>
      </w:r>
      <w:r w:rsidR="00E90E5B">
        <w:rPr>
          <w:rFonts w:asciiTheme="majorBidi" w:hAnsiTheme="majorBidi" w:cstheme="majorBidi"/>
          <w:sz w:val="22"/>
          <w:szCs w:val="22"/>
        </w:rPr>
        <w:t>,</w:t>
      </w:r>
      <w:r w:rsidR="008242F3">
        <w:rPr>
          <w:rFonts w:asciiTheme="majorBidi" w:hAnsiTheme="majorBidi" w:cstheme="majorBidi"/>
          <w:sz w:val="22"/>
          <w:szCs w:val="22"/>
        </w:rPr>
        <w:t xml:space="preserve"> is a slow and expensive process that is complicated by inconsisten</w:t>
      </w:r>
      <w:r w:rsidR="00820E23">
        <w:rPr>
          <w:rFonts w:asciiTheme="majorBidi" w:hAnsiTheme="majorBidi" w:cstheme="majorBidi"/>
          <w:sz w:val="22"/>
          <w:szCs w:val="22"/>
        </w:rPr>
        <w:t>t</w:t>
      </w:r>
      <w:r w:rsidR="008242F3">
        <w:rPr>
          <w:rFonts w:asciiTheme="majorBidi" w:hAnsiTheme="majorBidi" w:cstheme="majorBidi"/>
          <w:sz w:val="22"/>
          <w:szCs w:val="22"/>
        </w:rPr>
        <w:t xml:space="preserve"> inter</w:t>
      </w:r>
      <w:r w:rsidR="0062702A">
        <w:rPr>
          <w:rFonts w:asciiTheme="majorBidi" w:hAnsiTheme="majorBidi" w:cstheme="majorBidi"/>
          <w:sz w:val="22"/>
          <w:szCs w:val="22"/>
        </w:rPr>
        <w:t>-</w:t>
      </w:r>
      <w:r w:rsidR="008242F3">
        <w:rPr>
          <w:rFonts w:asciiTheme="majorBidi" w:hAnsiTheme="majorBidi" w:cstheme="majorBidi"/>
          <w:sz w:val="22"/>
          <w:szCs w:val="22"/>
        </w:rPr>
        <w:t xml:space="preserve">rater agreement that arises from a lack of standards of interpretation and the unfamiliarity that neurologists have </w:t>
      </w:r>
      <w:r w:rsidR="00820E23">
        <w:rPr>
          <w:rFonts w:asciiTheme="majorBidi" w:hAnsiTheme="majorBidi" w:cstheme="majorBidi"/>
          <w:sz w:val="22"/>
          <w:szCs w:val="22"/>
        </w:rPr>
        <w:t xml:space="preserve">in </w:t>
      </w:r>
      <w:r w:rsidR="008242F3">
        <w:rPr>
          <w:rFonts w:asciiTheme="majorBidi" w:hAnsiTheme="majorBidi" w:cstheme="majorBidi"/>
          <w:sz w:val="22"/>
          <w:szCs w:val="22"/>
        </w:rPr>
        <w:t xml:space="preserve">analyzing an EEG record </w:t>
      </w:r>
      <w:r w:rsidR="00820E23">
        <w:rPr>
          <w:rFonts w:asciiTheme="majorBidi" w:hAnsiTheme="majorBidi" w:cstheme="majorBidi"/>
          <w:sz w:val="22"/>
          <w:szCs w:val="22"/>
        </w:rPr>
        <w:t>specifically to create accurate</w:t>
      </w:r>
      <w:r w:rsidR="008242F3">
        <w:rPr>
          <w:rFonts w:asciiTheme="majorBidi" w:hAnsiTheme="majorBidi" w:cstheme="majorBidi"/>
          <w:sz w:val="22"/>
          <w:szCs w:val="22"/>
        </w:rPr>
        <w:t xml:space="preserve"> annotation</w:t>
      </w:r>
      <w:r w:rsidR="00820E23">
        <w:rPr>
          <w:rFonts w:asciiTheme="majorBidi" w:hAnsiTheme="majorBidi" w:cstheme="majorBidi"/>
          <w:sz w:val="22"/>
          <w:szCs w:val="22"/>
        </w:rPr>
        <w:t>s</w:t>
      </w:r>
      <w:r w:rsidR="008242F3">
        <w:rPr>
          <w:rFonts w:asciiTheme="majorBidi" w:hAnsiTheme="majorBidi" w:cstheme="majorBidi"/>
          <w:sz w:val="22"/>
          <w:szCs w:val="22"/>
        </w:rPr>
        <w:t xml:space="preserve">. </w:t>
      </w:r>
      <w:r w:rsidR="0062702A">
        <w:rPr>
          <w:rFonts w:asciiTheme="majorBidi" w:hAnsiTheme="majorBidi" w:cstheme="majorBidi"/>
          <w:sz w:val="22"/>
          <w:szCs w:val="22"/>
        </w:rPr>
        <w:t xml:space="preserve">Our </w:t>
      </w:r>
      <w:r w:rsidR="008242F3">
        <w:rPr>
          <w:rFonts w:asciiTheme="majorBidi" w:hAnsiTheme="majorBidi" w:cstheme="majorBidi"/>
          <w:sz w:val="22"/>
          <w:szCs w:val="22"/>
        </w:rPr>
        <w:t xml:space="preserve">work has </w:t>
      </w:r>
      <w:r w:rsidR="0062702A">
        <w:rPr>
          <w:rFonts w:asciiTheme="majorBidi" w:hAnsiTheme="majorBidi" w:cstheme="majorBidi"/>
          <w:sz w:val="22"/>
          <w:szCs w:val="22"/>
        </w:rPr>
        <w:t xml:space="preserve">proven </w:t>
      </w:r>
      <w:r w:rsidR="008242F3">
        <w:rPr>
          <w:rFonts w:asciiTheme="majorBidi" w:hAnsiTheme="majorBidi" w:cstheme="majorBidi"/>
          <w:sz w:val="22"/>
          <w:szCs w:val="22"/>
        </w:rPr>
        <w:t>that it is possible to create a database of</w:t>
      </w:r>
      <w:r w:rsidR="0062702A">
        <w:rPr>
          <w:rFonts w:asciiTheme="majorBidi" w:hAnsiTheme="majorBidi" w:cstheme="majorBidi"/>
          <w:sz w:val="22"/>
          <w:szCs w:val="22"/>
        </w:rPr>
        <w:t xml:space="preserve"> high quality</w:t>
      </w:r>
      <w:r w:rsidR="008242F3">
        <w:rPr>
          <w:rFonts w:asciiTheme="majorBidi" w:hAnsiTheme="majorBidi" w:cstheme="majorBidi"/>
          <w:sz w:val="22"/>
          <w:szCs w:val="22"/>
        </w:rPr>
        <w:t xml:space="preserve"> seizure annotations with a superior level of inter</w:t>
      </w:r>
      <w:r w:rsidR="0062702A">
        <w:rPr>
          <w:rFonts w:asciiTheme="majorBidi" w:hAnsiTheme="majorBidi" w:cstheme="majorBidi"/>
          <w:sz w:val="22"/>
          <w:szCs w:val="22"/>
        </w:rPr>
        <w:t>-</w:t>
      </w:r>
      <w:r w:rsidR="008242F3">
        <w:rPr>
          <w:rFonts w:asciiTheme="majorBidi" w:hAnsiTheme="majorBidi" w:cstheme="majorBidi"/>
          <w:sz w:val="22"/>
          <w:szCs w:val="22"/>
        </w:rPr>
        <w:t>rater agreement at a low</w:t>
      </w:r>
      <w:r w:rsidR="00E90E5B">
        <w:rPr>
          <w:rFonts w:asciiTheme="majorBidi" w:hAnsiTheme="majorBidi" w:cstheme="majorBidi"/>
          <w:sz w:val="22"/>
          <w:szCs w:val="22"/>
        </w:rPr>
        <w:t>er</w:t>
      </w:r>
      <w:r w:rsidR="008242F3">
        <w:rPr>
          <w:rFonts w:asciiTheme="majorBidi" w:hAnsiTheme="majorBidi" w:cstheme="majorBidi"/>
          <w:sz w:val="22"/>
          <w:szCs w:val="22"/>
        </w:rPr>
        <w:t xml:space="preserve"> cost</w:t>
      </w:r>
      <w:r w:rsidR="00E90E5B">
        <w:rPr>
          <w:rFonts w:asciiTheme="majorBidi" w:hAnsiTheme="majorBidi" w:cstheme="majorBidi"/>
          <w:sz w:val="22"/>
          <w:szCs w:val="22"/>
        </w:rPr>
        <w:t xml:space="preserve"> than can be done by employing board-certified neurologists</w:t>
      </w:r>
      <w:r w:rsidR="008242F3">
        <w:rPr>
          <w:rFonts w:asciiTheme="majorBidi" w:hAnsiTheme="majorBidi" w:cstheme="majorBidi"/>
          <w:sz w:val="22"/>
          <w:szCs w:val="22"/>
        </w:rPr>
        <w:t xml:space="preserve"> by training undergraduate students in the meticulous identification and annotation of seizure events in deidentified EEG records</w:t>
      </w:r>
      <w:r w:rsidR="00E90E5B">
        <w:rPr>
          <w:rFonts w:asciiTheme="majorBidi" w:hAnsiTheme="majorBidi" w:cstheme="majorBidi"/>
          <w:sz w:val="22"/>
          <w:szCs w:val="22"/>
        </w:rPr>
        <w:t>.</w:t>
      </w:r>
      <w:r w:rsidR="004A04F6">
        <w:rPr>
          <w:rFonts w:asciiTheme="majorBidi" w:hAnsiTheme="majorBidi" w:cstheme="majorBidi"/>
          <w:sz w:val="22"/>
          <w:szCs w:val="22"/>
        </w:rPr>
        <w:t xml:space="preserve"> Inter-rater agreement between annotations made by neurologists</w:t>
      </w:r>
      <w:r w:rsidR="002A2978">
        <w:rPr>
          <w:rFonts w:asciiTheme="majorBidi" w:hAnsiTheme="majorBidi" w:cstheme="majorBidi"/>
          <w:sz w:val="22"/>
          <w:szCs w:val="22"/>
        </w:rPr>
        <w:t xml:space="preserve"> and student annotators</w:t>
      </w:r>
      <w:r w:rsidR="004A04F6">
        <w:rPr>
          <w:rFonts w:asciiTheme="majorBidi" w:hAnsiTheme="majorBidi" w:cstheme="majorBidi"/>
          <w:sz w:val="22"/>
          <w:szCs w:val="22"/>
        </w:rPr>
        <w:t xml:space="preserve"> is evaluated using the </w:t>
      </w:r>
      <w:r w:rsidR="004A04F6" w:rsidRPr="007673C8">
        <w:rPr>
          <w:rFonts w:asciiTheme="majorBidi" w:hAnsiTheme="majorBidi" w:cstheme="majorBidi"/>
          <w:sz w:val="22"/>
          <w:szCs w:val="22"/>
        </w:rPr>
        <w:t xml:space="preserve">Any-Overlap scoring method and using an </w:t>
      </w:r>
      <w:r w:rsidR="00405FD6" w:rsidRPr="007673C8">
        <w:rPr>
          <w:rFonts w:asciiTheme="majorBidi" w:hAnsiTheme="majorBidi" w:cstheme="majorBidi"/>
          <w:sz w:val="22"/>
          <w:szCs w:val="22"/>
        </w:rPr>
        <w:t>E</w:t>
      </w:r>
      <w:r w:rsidR="004A04F6" w:rsidRPr="007673C8">
        <w:rPr>
          <w:rFonts w:asciiTheme="majorBidi" w:hAnsiTheme="majorBidi" w:cstheme="majorBidi"/>
          <w:sz w:val="22"/>
          <w:szCs w:val="22"/>
        </w:rPr>
        <w:t>poch</w:t>
      </w:r>
      <w:r w:rsidR="0062702A">
        <w:rPr>
          <w:rFonts w:asciiTheme="majorBidi" w:hAnsiTheme="majorBidi" w:cstheme="majorBidi"/>
          <w:sz w:val="22"/>
          <w:szCs w:val="22"/>
        </w:rPr>
        <w:t>-B</w:t>
      </w:r>
      <w:r w:rsidR="004A04F6" w:rsidRPr="007673C8">
        <w:rPr>
          <w:rFonts w:asciiTheme="majorBidi" w:hAnsiTheme="majorBidi" w:cstheme="majorBidi"/>
          <w:sz w:val="22"/>
          <w:szCs w:val="22"/>
        </w:rPr>
        <w:t>ased scoring method.</w:t>
      </w:r>
      <w:r w:rsidR="002A2978" w:rsidRPr="007673C8">
        <w:rPr>
          <w:rFonts w:asciiTheme="majorBidi" w:hAnsiTheme="majorBidi" w:cstheme="majorBidi"/>
          <w:sz w:val="22"/>
          <w:szCs w:val="22"/>
        </w:rPr>
        <w:t xml:space="preserve"> </w:t>
      </w:r>
      <w:r w:rsidR="002A2978" w:rsidRPr="00AA36EA">
        <w:rPr>
          <w:rFonts w:asciiTheme="majorBidi" w:hAnsiTheme="majorBidi" w:cstheme="majorBidi"/>
          <w:sz w:val="22"/>
          <w:szCs w:val="22"/>
        </w:rPr>
        <w:t>Inter</w:t>
      </w:r>
      <w:r w:rsidR="0062702A" w:rsidRPr="00AA36EA">
        <w:rPr>
          <w:rFonts w:asciiTheme="majorBidi" w:hAnsiTheme="majorBidi" w:cstheme="majorBidi"/>
          <w:sz w:val="22"/>
          <w:szCs w:val="22"/>
        </w:rPr>
        <w:t>-</w:t>
      </w:r>
      <w:r w:rsidR="002A2978" w:rsidRPr="00AA36EA">
        <w:rPr>
          <w:rFonts w:asciiTheme="majorBidi" w:hAnsiTheme="majorBidi" w:cstheme="majorBidi"/>
          <w:sz w:val="22"/>
          <w:szCs w:val="22"/>
        </w:rPr>
        <w:t xml:space="preserve">rater agreement between neurologists and student annotators, using Cohen’s Kappa coefficient, is within the range of </w:t>
      </w:r>
      <w:r w:rsidR="007673C8" w:rsidRPr="00AA36EA">
        <w:rPr>
          <w:rFonts w:asciiTheme="majorBidi" w:hAnsiTheme="majorBidi" w:cstheme="majorBidi"/>
          <w:sz w:val="22"/>
          <w:szCs w:val="22"/>
        </w:rPr>
        <w:t>0.</w:t>
      </w:r>
      <w:r w:rsidR="002A2978" w:rsidRPr="00AA36EA">
        <w:rPr>
          <w:rFonts w:asciiTheme="majorBidi" w:hAnsiTheme="majorBidi" w:cstheme="majorBidi"/>
          <w:sz w:val="22"/>
          <w:szCs w:val="22"/>
        </w:rPr>
        <w:t>5</w:t>
      </w:r>
      <w:r w:rsidR="007673C8" w:rsidRPr="00AA36EA">
        <w:rPr>
          <w:rFonts w:asciiTheme="majorBidi" w:hAnsiTheme="majorBidi" w:cstheme="majorBidi"/>
          <w:sz w:val="22"/>
          <w:szCs w:val="22"/>
        </w:rPr>
        <w:t xml:space="preserve">3 </w:t>
      </w:r>
      <w:r w:rsidR="002A2978" w:rsidRPr="00AA36EA">
        <w:rPr>
          <w:rFonts w:asciiTheme="majorBidi" w:hAnsiTheme="majorBidi" w:cstheme="majorBidi"/>
          <w:sz w:val="22"/>
          <w:szCs w:val="22"/>
        </w:rPr>
        <w:t>-</w:t>
      </w:r>
      <w:r w:rsidR="007673C8" w:rsidRPr="00AA36EA">
        <w:rPr>
          <w:rFonts w:asciiTheme="majorBidi" w:hAnsiTheme="majorBidi" w:cstheme="majorBidi"/>
          <w:sz w:val="22"/>
          <w:szCs w:val="22"/>
        </w:rPr>
        <w:t xml:space="preserve"> 1.00</w:t>
      </w:r>
      <w:r w:rsidR="001B4648" w:rsidRPr="00AA36EA">
        <w:rPr>
          <w:rFonts w:asciiTheme="majorBidi" w:hAnsiTheme="majorBidi" w:cstheme="majorBidi"/>
          <w:sz w:val="22"/>
          <w:szCs w:val="22"/>
        </w:rPr>
        <w:t xml:space="preserve"> indicating </w:t>
      </w:r>
      <w:r w:rsidR="0062702A" w:rsidRPr="00AA36EA">
        <w:rPr>
          <w:rFonts w:asciiTheme="majorBidi" w:hAnsiTheme="majorBidi" w:cstheme="majorBidi"/>
          <w:sz w:val="22"/>
          <w:szCs w:val="22"/>
        </w:rPr>
        <w:t>sufficiently strong</w:t>
      </w:r>
      <w:r w:rsidR="001B4648" w:rsidRPr="00AA36EA">
        <w:rPr>
          <w:rFonts w:asciiTheme="majorBidi" w:hAnsiTheme="majorBidi" w:cstheme="majorBidi"/>
          <w:sz w:val="22"/>
          <w:szCs w:val="22"/>
        </w:rPr>
        <w:t xml:space="preserve"> agreement</w:t>
      </w:r>
      <w:r w:rsidR="002A2978" w:rsidRPr="00AA36EA">
        <w:rPr>
          <w:rFonts w:asciiTheme="majorBidi" w:hAnsiTheme="majorBidi" w:cstheme="majorBidi"/>
          <w:sz w:val="22"/>
          <w:szCs w:val="22"/>
        </w:rPr>
        <w:t>.</w:t>
      </w:r>
      <w:r w:rsidR="004A04F6">
        <w:rPr>
          <w:rFonts w:asciiTheme="majorBidi" w:hAnsiTheme="majorBidi" w:cstheme="majorBidi"/>
          <w:sz w:val="22"/>
          <w:szCs w:val="22"/>
        </w:rPr>
        <w:t xml:space="preserve"> Results of these test</w:t>
      </w:r>
      <w:r w:rsidR="00BF09EF">
        <w:rPr>
          <w:rFonts w:asciiTheme="majorBidi" w:hAnsiTheme="majorBidi" w:cstheme="majorBidi"/>
          <w:sz w:val="22"/>
          <w:szCs w:val="22"/>
        </w:rPr>
        <w:t>s</w:t>
      </w:r>
      <w:r w:rsidR="004A04F6">
        <w:rPr>
          <w:rFonts w:asciiTheme="majorBidi" w:hAnsiTheme="majorBidi" w:cstheme="majorBidi"/>
          <w:sz w:val="22"/>
          <w:szCs w:val="22"/>
        </w:rPr>
        <w:t xml:space="preserve"> show comparable performance</w:t>
      </w:r>
      <w:r w:rsidR="0062702A">
        <w:rPr>
          <w:rFonts w:asciiTheme="majorBidi" w:hAnsiTheme="majorBidi" w:cstheme="majorBidi"/>
          <w:sz w:val="22"/>
          <w:szCs w:val="22"/>
        </w:rPr>
        <w:t xml:space="preserve"> by student annotators and board-certified neurologists</w:t>
      </w:r>
      <w:r w:rsidR="004A04F6">
        <w:rPr>
          <w:rFonts w:asciiTheme="majorBidi" w:hAnsiTheme="majorBidi" w:cstheme="majorBidi"/>
          <w:sz w:val="22"/>
          <w:szCs w:val="22"/>
        </w:rPr>
        <w:t xml:space="preserve"> on the same seizure</w:t>
      </w:r>
      <w:r w:rsidR="0062702A">
        <w:rPr>
          <w:rFonts w:asciiTheme="majorBidi" w:hAnsiTheme="majorBidi" w:cstheme="majorBidi"/>
          <w:sz w:val="22"/>
          <w:szCs w:val="22"/>
        </w:rPr>
        <w:t>-</w:t>
      </w:r>
      <w:r w:rsidR="004A04F6">
        <w:rPr>
          <w:rFonts w:asciiTheme="majorBidi" w:hAnsiTheme="majorBidi" w:cstheme="majorBidi"/>
          <w:sz w:val="22"/>
          <w:szCs w:val="22"/>
        </w:rPr>
        <w:t>containing EEG files</w:t>
      </w:r>
      <w:r w:rsidR="0062702A">
        <w:rPr>
          <w:rFonts w:asciiTheme="majorBidi" w:hAnsiTheme="majorBidi" w:cstheme="majorBidi"/>
          <w:sz w:val="22"/>
          <w:szCs w:val="22"/>
        </w:rPr>
        <w:t>.</w:t>
      </w:r>
    </w:p>
    <w:p w14:paraId="69730AB5" w14:textId="2F89A3BA" w:rsidR="00EE7B34" w:rsidRPr="00B47F0F" w:rsidRDefault="00796E11" w:rsidP="00796E11">
      <w:pPr>
        <w:pStyle w:val="NormalWeb"/>
        <w:spacing w:before="0" w:beforeAutospacing="0" w:after="0" w:afterAutospacing="0"/>
        <w:ind w:left="1440"/>
        <w:rPr>
          <w:rFonts w:asciiTheme="majorBidi" w:hAnsiTheme="majorBidi" w:cstheme="majorBidi"/>
          <w:sz w:val="22"/>
          <w:szCs w:val="22"/>
        </w:rPr>
      </w:pPr>
      <w:r w:rsidRPr="00B47F0F">
        <w:rPr>
          <w:rFonts w:asciiTheme="majorBidi" w:hAnsiTheme="majorBidi" w:cstheme="majorBidi"/>
          <w:b/>
          <w:sz w:val="22"/>
          <w:szCs w:val="22"/>
        </w:rPr>
        <w:t>Keywords:</w:t>
      </w:r>
      <w:r w:rsidRPr="00B47F0F">
        <w:rPr>
          <w:rFonts w:asciiTheme="majorBidi" w:hAnsiTheme="majorBidi" w:cstheme="majorBidi"/>
          <w:sz w:val="22"/>
          <w:szCs w:val="22"/>
        </w:rPr>
        <w:t xml:space="preserve"> </w:t>
      </w:r>
      <w:r w:rsidR="00BB1186">
        <w:rPr>
          <w:rFonts w:asciiTheme="majorBidi" w:hAnsiTheme="majorBidi" w:cstheme="majorBidi"/>
          <w:sz w:val="22"/>
          <w:szCs w:val="22"/>
        </w:rPr>
        <w:t>Electroencephalogram</w:t>
      </w:r>
      <w:r w:rsidR="009B6FD6">
        <w:rPr>
          <w:rFonts w:asciiTheme="majorBidi" w:hAnsiTheme="majorBidi" w:cstheme="majorBidi"/>
          <w:sz w:val="22"/>
          <w:szCs w:val="22"/>
        </w:rPr>
        <w:t>, Inter-rater agreement, Scoring metrics</w:t>
      </w:r>
    </w:p>
    <w:p w14:paraId="7D6EA900" w14:textId="77777777" w:rsidR="00D50306" w:rsidRDefault="00EE7B34" w:rsidP="008445C0">
      <w:pPr>
        <w:pStyle w:val="Heading1"/>
      </w:pPr>
      <w:r>
        <w:t>Introduction</w:t>
      </w:r>
    </w:p>
    <w:p w14:paraId="684F0B92" w14:textId="455BB07A" w:rsidR="00A061E9" w:rsidRDefault="0026736A" w:rsidP="00DE0AD2">
      <w:pPr>
        <w:pStyle w:val="Text"/>
        <w:spacing w:line="240" w:lineRule="auto"/>
        <w:ind w:firstLine="0"/>
      </w:pPr>
      <w:r>
        <w:t>Electroencephalograms are the primary tool by which clinicians diagnose brain related illnesses</w:t>
      </w:r>
      <w:r w:rsidR="00340DA9">
        <w:t xml:space="preserve"> such as epilepsy, </w:t>
      </w:r>
      <w:r w:rsidR="0048234A">
        <w:t xml:space="preserve">non-epileptic </w:t>
      </w:r>
      <w:r w:rsidR="00340DA9">
        <w:t>seizures</w:t>
      </w:r>
      <w:r w:rsidR="003B3940">
        <w:t>,</w:t>
      </w:r>
      <w:r w:rsidR="00340DA9">
        <w:t xml:space="preserve"> and sleep disorders</w:t>
      </w:r>
      <w:r w:rsidR="009607EA">
        <w:t xml:space="preserve"> (Yamada and Meng, 2009)</w:t>
      </w:r>
      <w:r w:rsidR="00340DA9">
        <w:t>.</w:t>
      </w:r>
      <w:r w:rsidR="0067171A">
        <w:t xml:space="preserve"> Seizures, </w:t>
      </w:r>
      <w:r w:rsidR="00056822">
        <w:t>which are seen most often in patients diagnosed with epilepsy,</w:t>
      </w:r>
      <w:r w:rsidR="00212A41">
        <w:t xml:space="preserve"> can occur in a </w:t>
      </w:r>
      <w:r w:rsidR="00254D93">
        <w:t>convulsive or non-convulsive manner</w:t>
      </w:r>
      <w:r w:rsidR="00212A41">
        <w:t xml:space="preserve">. </w:t>
      </w:r>
      <w:r w:rsidR="007673C8">
        <w:t>In</w:t>
      </w:r>
      <w:r w:rsidR="003B3940">
        <w:t xml:space="preserve"> an</w:t>
      </w:r>
      <w:r w:rsidR="007673C8">
        <w:t xml:space="preserve"> ICU environment, a</w:t>
      </w:r>
      <w:r w:rsidR="00254D93">
        <w:t xml:space="preserve">pproximately 90% of these seizures </w:t>
      </w:r>
      <w:r w:rsidR="006A5DE4">
        <w:t>are clinically unrecognizable non-convulsive seizures which can only be diagnosed by continuous EEG (cEEG) monitoring</w:t>
      </w:r>
      <w:r w:rsidR="00640A70">
        <w:t xml:space="preserve"> </w:t>
      </w:r>
      <w:r w:rsidR="009607EA">
        <w:t>(Hirsch, 2010)</w:t>
      </w:r>
      <w:r w:rsidR="006A5DE4">
        <w:t xml:space="preserve">. </w:t>
      </w:r>
      <w:r w:rsidR="00BF09EF">
        <w:t>Though c</w:t>
      </w:r>
      <w:r w:rsidR="00C9626D">
        <w:t xml:space="preserve">linicians </w:t>
      </w:r>
      <w:r w:rsidR="00B55929">
        <w:t xml:space="preserve">do </w:t>
      </w:r>
      <w:r w:rsidR="00C9626D">
        <w:t>periodically observe EEGs for the identification of such seizures</w:t>
      </w:r>
      <w:r w:rsidR="001846D2">
        <w:t>,</w:t>
      </w:r>
      <w:r w:rsidR="00C9626D">
        <w:t xml:space="preserve"> </w:t>
      </w:r>
      <w:r w:rsidR="00B55929">
        <w:t xml:space="preserve">any </w:t>
      </w:r>
      <w:r w:rsidR="00C9626D">
        <w:t>delay in the treatment of non-convulsive seizures in ICU environment</w:t>
      </w:r>
      <w:r w:rsidR="001846D2">
        <w:t>s</w:t>
      </w:r>
      <w:r w:rsidR="00C9626D">
        <w:t xml:space="preserve"> can be harmful </w:t>
      </w:r>
      <w:r w:rsidR="001846D2">
        <w:t xml:space="preserve">and even deadly </w:t>
      </w:r>
      <w:r w:rsidR="00C9626D">
        <w:t xml:space="preserve">to patients </w:t>
      </w:r>
      <w:r w:rsidR="009607EA">
        <w:t>(Hirsch and Kull, 2004; Wiebe, 2008)</w:t>
      </w:r>
      <w:r w:rsidR="00C9626D">
        <w:t xml:space="preserve">. </w:t>
      </w:r>
      <w:r w:rsidR="008357BE">
        <w:t xml:space="preserve">To </w:t>
      </w:r>
      <w:r w:rsidR="00B55929">
        <w:t>aid</w:t>
      </w:r>
      <w:r w:rsidR="008357BE">
        <w:t xml:space="preserve"> </w:t>
      </w:r>
      <w:r w:rsidR="00B55929">
        <w:t xml:space="preserve">in the speed and efficiency of </w:t>
      </w:r>
      <w:r w:rsidR="00B37A51">
        <w:t>the di</w:t>
      </w:r>
      <w:r w:rsidR="00625385">
        <w:t>agnosis and treatment process, a</w:t>
      </w:r>
      <w:r w:rsidR="00B37A51">
        <w:t xml:space="preserve">utomatic interpretation of EEGs has been studied </w:t>
      </w:r>
      <w:r w:rsidR="00B55929">
        <w:t>over</w:t>
      </w:r>
      <w:r w:rsidR="008357BE">
        <w:t xml:space="preserve"> the past decade</w:t>
      </w:r>
      <w:r w:rsidR="00B55929">
        <w:t xml:space="preserve"> for application in clinically relevant software</w:t>
      </w:r>
      <w:r w:rsidR="008357BE">
        <w:t xml:space="preserve"> </w:t>
      </w:r>
      <w:r w:rsidR="009607EA">
        <w:t>(Alotaiby et al., 2014; Gotman, 1982; Wilson et al., 2003)</w:t>
      </w:r>
      <w:r w:rsidR="00B55929">
        <w:t>.</w:t>
      </w:r>
      <w:r w:rsidR="008357BE">
        <w:t xml:space="preserve"> </w:t>
      </w:r>
      <w:r w:rsidR="00B55929">
        <w:t>However,</w:t>
      </w:r>
      <w:r w:rsidR="008357BE">
        <w:t xml:space="preserve"> </w:t>
      </w:r>
      <w:r w:rsidR="00B55929">
        <w:t xml:space="preserve">the development of </w:t>
      </w:r>
      <w:r w:rsidR="008357BE">
        <w:t>such application</w:t>
      </w:r>
      <w:r w:rsidR="00B55929">
        <w:t>s</w:t>
      </w:r>
      <w:r w:rsidR="008357BE">
        <w:t xml:space="preserve"> require</w:t>
      </w:r>
      <w:r w:rsidR="00D23E4A">
        <w:t>s</w:t>
      </w:r>
      <w:r w:rsidR="008357BE">
        <w:t xml:space="preserve"> </w:t>
      </w:r>
      <w:r w:rsidR="00B55929">
        <w:t xml:space="preserve">a </w:t>
      </w:r>
      <w:r w:rsidR="00DB0E8A">
        <w:t>large</w:t>
      </w:r>
      <w:r w:rsidR="00B55929">
        <w:t xml:space="preserve"> and</w:t>
      </w:r>
      <w:r w:rsidR="003B3940">
        <w:t>,</w:t>
      </w:r>
      <w:r w:rsidR="00B55929">
        <w:t xml:space="preserve"> for many </w:t>
      </w:r>
      <w:r w:rsidR="006830FE">
        <w:t>researchers, prohibitive</w:t>
      </w:r>
      <w:r w:rsidR="00DB0E8A">
        <w:t xml:space="preserve"> amount of transcribed EEG data. </w:t>
      </w:r>
    </w:p>
    <w:p w14:paraId="7F83B6DD" w14:textId="6FEE7A52" w:rsidR="00942649" w:rsidRDefault="00DB0E8A" w:rsidP="00DE0AD2">
      <w:pPr>
        <w:pStyle w:val="Text"/>
        <w:spacing w:line="240" w:lineRule="auto"/>
        <w:ind w:firstLine="0"/>
      </w:pPr>
      <w:r>
        <w:t>Annotation of EEGs is usually done by ce</w:t>
      </w:r>
      <w:r w:rsidR="004829E5">
        <w:t>rtified neurophysiologists who</w:t>
      </w:r>
      <w:r>
        <w:t xml:space="preserve"> </w:t>
      </w:r>
      <w:r w:rsidR="006830FE">
        <w:t xml:space="preserve">have received </w:t>
      </w:r>
      <w:r>
        <w:t>e</w:t>
      </w:r>
      <w:r w:rsidR="004829E5">
        <w:t>xtensive training</w:t>
      </w:r>
      <w:r>
        <w:t xml:space="preserve">. In order to speed up the diagnosis process, </w:t>
      </w:r>
      <w:r w:rsidR="00B64C23">
        <w:t xml:space="preserve">experienced </w:t>
      </w:r>
      <w:r>
        <w:t xml:space="preserve">clinicians </w:t>
      </w:r>
      <w:r w:rsidR="006830FE">
        <w:t xml:space="preserve">will </w:t>
      </w:r>
      <w:r>
        <w:t xml:space="preserve">rapidly skim through </w:t>
      </w:r>
      <w:r w:rsidR="006830FE">
        <w:t xml:space="preserve">an </w:t>
      </w:r>
      <w:r>
        <w:t xml:space="preserve">EEG record and annotate </w:t>
      </w:r>
      <w:r w:rsidR="006830FE">
        <w:t xml:space="preserve">any </w:t>
      </w:r>
      <w:r>
        <w:t xml:space="preserve">intervals </w:t>
      </w:r>
      <w:r w:rsidR="006830FE">
        <w:t xml:space="preserve">in which </w:t>
      </w:r>
      <w:r>
        <w:t>interest</w:t>
      </w:r>
      <w:r w:rsidR="00807294">
        <w:t>ing events</w:t>
      </w:r>
      <w:r>
        <w:t xml:space="preserve"> </w:t>
      </w:r>
      <w:r w:rsidR="006830FE">
        <w:t xml:space="preserve">occur </w:t>
      </w:r>
      <w:r>
        <w:t>using</w:t>
      </w:r>
      <w:r w:rsidR="006830FE">
        <w:t xml:space="preserve"> simple</w:t>
      </w:r>
      <w:r>
        <w:t xml:space="preserve"> “start” and “stop” marks.</w:t>
      </w:r>
      <w:r w:rsidR="00CB5255">
        <w:t xml:space="preserve"> </w:t>
      </w:r>
      <w:r w:rsidR="003B3940">
        <w:t xml:space="preserve">As a result, clinicians will often miss some events, especially </w:t>
      </w:r>
      <w:r w:rsidR="000476B1">
        <w:t>those that are subtle or brief</w:t>
      </w:r>
      <w:r w:rsidR="002F0E5E">
        <w:t xml:space="preserve">. </w:t>
      </w:r>
      <w:r w:rsidR="00B64C23">
        <w:t>This</w:t>
      </w:r>
      <w:r w:rsidR="006830FE">
        <w:t xml:space="preserve"> </w:t>
      </w:r>
      <w:r w:rsidR="00B64C23">
        <w:t>process</w:t>
      </w:r>
      <w:r w:rsidR="006830FE">
        <w:t xml:space="preserve"> is thereby</w:t>
      </w:r>
      <w:r w:rsidR="00B64C23">
        <w:t xml:space="preserve"> inclined to miss</w:t>
      </w:r>
      <w:r w:rsidR="006830FE">
        <w:t xml:space="preserve"> some, often subtle or very brief, </w:t>
      </w:r>
      <w:r w:rsidR="00B64C23">
        <w:t>events. Additionally, the</w:t>
      </w:r>
      <w:r w:rsidR="00256D0F">
        <w:t>se</w:t>
      </w:r>
      <w:r w:rsidR="00B64C23">
        <w:t xml:space="preserve"> transcriptions c</w:t>
      </w:r>
      <w:r w:rsidR="00256D0F">
        <w:t>an</w:t>
      </w:r>
      <w:r w:rsidR="00B64C23">
        <w:t xml:space="preserve">not be directly </w:t>
      </w:r>
      <w:r w:rsidR="00B64C23">
        <w:lastRenderedPageBreak/>
        <w:t>used for technolog</w:t>
      </w:r>
      <w:r w:rsidR="000476B1">
        <w:t>ical</w:t>
      </w:r>
      <w:r w:rsidR="00B64C23">
        <w:t xml:space="preserve"> development due to </w:t>
      </w:r>
      <w:r w:rsidR="000476B1">
        <w:t xml:space="preserve">a </w:t>
      </w:r>
      <w:r w:rsidR="00B64C23">
        <w:t xml:space="preserve">lack of </w:t>
      </w:r>
      <w:r w:rsidR="00F13204">
        <w:t xml:space="preserve">detailed </w:t>
      </w:r>
      <w:r w:rsidR="00B64C23">
        <w:t xml:space="preserve">spatial information. </w:t>
      </w:r>
      <w:r w:rsidR="00A77A40">
        <w:t xml:space="preserve">This annotation </w:t>
      </w:r>
      <w:r w:rsidR="00B02CAB">
        <w:t>process is subjective and</w:t>
      </w:r>
      <w:r w:rsidR="00A77A40">
        <w:t xml:space="preserve"> relies on various clinical </w:t>
      </w:r>
      <w:r w:rsidR="006830FE">
        <w:t>evidence</w:t>
      </w:r>
      <w:r w:rsidR="00EC546B">
        <w:t>s</w:t>
      </w:r>
      <w:r w:rsidR="006830FE">
        <w:t xml:space="preserve"> including </w:t>
      </w:r>
      <w:r w:rsidR="00A77A40">
        <w:t>push button events</w:t>
      </w:r>
      <w:r w:rsidR="006830FE">
        <w:t xml:space="preserve"> and</w:t>
      </w:r>
      <w:r w:rsidR="00B02CAB">
        <w:t xml:space="preserve"> medication</w:t>
      </w:r>
      <w:r w:rsidR="00A56557">
        <w:t xml:space="preserve"> dosage</w:t>
      </w:r>
      <w:r w:rsidR="000476B1">
        <w:t>s</w:t>
      </w:r>
      <w:r w:rsidR="00B02CAB">
        <w:t xml:space="preserve">. </w:t>
      </w:r>
      <w:r w:rsidR="00263317">
        <w:t xml:space="preserve">Due </w:t>
      </w:r>
      <w:r w:rsidR="006830FE">
        <w:t>to inconsistencies</w:t>
      </w:r>
      <w:r w:rsidR="00210A2F">
        <w:t xml:space="preserve"> </w:t>
      </w:r>
      <w:r w:rsidR="000476B1">
        <w:t>in</w:t>
      </w:r>
      <w:r w:rsidR="00EC546B">
        <w:t xml:space="preserve"> an</w:t>
      </w:r>
      <w:r w:rsidR="000476B1">
        <w:t xml:space="preserve"> </w:t>
      </w:r>
      <w:r w:rsidR="005A5352">
        <w:t>individual</w:t>
      </w:r>
      <w:r w:rsidR="002F0E5E">
        <w:t>’s</w:t>
      </w:r>
      <w:r w:rsidR="00263317">
        <w:t xml:space="preserve"> judgement, p</w:t>
      </w:r>
      <w:r w:rsidR="008E311A">
        <w:t>oor inter</w:t>
      </w:r>
      <w:r w:rsidR="0062702A">
        <w:t>-</w:t>
      </w:r>
      <w:r w:rsidR="008E311A">
        <w:t>rater</w:t>
      </w:r>
      <w:r w:rsidR="0062702A">
        <w:t xml:space="preserve"> </w:t>
      </w:r>
      <w:r w:rsidR="008E311A">
        <w:t xml:space="preserve">agreement (IRA) performance among neurologists </w:t>
      </w:r>
      <w:r w:rsidR="006830FE">
        <w:t xml:space="preserve">is common </w:t>
      </w:r>
      <w:r w:rsidR="00A56557">
        <w:t xml:space="preserve">on </w:t>
      </w:r>
      <w:r w:rsidR="006830FE">
        <w:t xml:space="preserve">tasks such as </w:t>
      </w:r>
      <w:r w:rsidR="008E311A">
        <w:t xml:space="preserve">detection of seizures and periodic discharges (PD) </w:t>
      </w:r>
      <w:r w:rsidR="009607EA">
        <w:t>(Halford et al., 2015; Ronner et al., 2009)</w:t>
      </w:r>
      <w:r w:rsidR="008E311A">
        <w:t xml:space="preserve">. </w:t>
      </w:r>
    </w:p>
    <w:p w14:paraId="2567441E" w14:textId="2466DF97" w:rsidR="00F51805" w:rsidRDefault="00724D70" w:rsidP="00DE0AD2">
      <w:pPr>
        <w:pStyle w:val="Text"/>
        <w:spacing w:line="240" w:lineRule="auto"/>
        <w:ind w:firstLine="0"/>
      </w:pPr>
      <w:r>
        <w:t>Since</w:t>
      </w:r>
      <w:r w:rsidR="000476B1">
        <w:t xml:space="preserve"> the</w:t>
      </w:r>
      <w:r>
        <w:t xml:space="preserve"> EEG </w:t>
      </w:r>
      <w:r w:rsidR="000F6217">
        <w:t>is</w:t>
      </w:r>
      <w:r>
        <w:t xml:space="preserve"> the primary tool</w:t>
      </w:r>
      <w:r w:rsidR="000F6217">
        <w:t xml:space="preserve"> used by neurologists</w:t>
      </w:r>
      <w:r>
        <w:t xml:space="preserve"> </w:t>
      </w:r>
      <w:r w:rsidR="000F6217">
        <w:t xml:space="preserve">for the </w:t>
      </w:r>
      <w:r>
        <w:t>diagnosis of</w:t>
      </w:r>
      <w:r w:rsidR="00786EAC">
        <w:t xml:space="preserve"> </w:t>
      </w:r>
      <w:r>
        <w:t>neurological disorders,</w:t>
      </w:r>
      <w:r w:rsidR="00786EAC">
        <w:t xml:space="preserve"> a</w:t>
      </w:r>
      <w:r>
        <w:t xml:space="preserve"> </w:t>
      </w:r>
      <w:r w:rsidR="00786EAC">
        <w:t xml:space="preserve">significant </w:t>
      </w:r>
      <w:r>
        <w:t>portion of</w:t>
      </w:r>
      <w:r w:rsidR="00786EAC">
        <w:t xml:space="preserve"> a</w:t>
      </w:r>
      <w:r>
        <w:t xml:space="preserve"> </w:t>
      </w:r>
      <w:r w:rsidR="003560FD">
        <w:t xml:space="preserve">typical </w:t>
      </w:r>
      <w:r>
        <w:t xml:space="preserve">neurologist’s professional life </w:t>
      </w:r>
      <w:r w:rsidR="003560FD">
        <w:t>is assigned</w:t>
      </w:r>
      <w:r w:rsidR="006063EC">
        <w:t xml:space="preserve"> to EEG analysis</w:t>
      </w:r>
      <w:r w:rsidR="000F78F4">
        <w:t>.</w:t>
      </w:r>
      <w:r w:rsidR="00EC546B">
        <w:t xml:space="preserve"> Considering that the average annual salary of a neurologist in the United States is approximately ~0.22 million US dollars, employing neurologists to create EEG annotations for research purposes can be prohibitively expensive. </w:t>
      </w:r>
      <w:r w:rsidR="000F78F4">
        <w:t xml:space="preserve"> </w:t>
      </w:r>
      <w:r w:rsidR="00EC546B">
        <w:t>Furthermore</w:t>
      </w:r>
      <w:r w:rsidR="000F78F4">
        <w:t>,</w:t>
      </w:r>
      <w:r w:rsidR="00786EAC">
        <w:t xml:space="preserve"> due to a lack of clear standards </w:t>
      </w:r>
      <w:r w:rsidR="000476B1">
        <w:t>of</w:t>
      </w:r>
      <w:r w:rsidR="00786EAC">
        <w:t xml:space="preserve"> interpretation and the creation of inexact annotations,</w:t>
      </w:r>
      <w:r w:rsidR="006407D8">
        <w:t xml:space="preserve"> </w:t>
      </w:r>
      <w:r w:rsidR="00786EAC">
        <w:t xml:space="preserve">this considerable effort can unfortunately result in inconsistent and unreliable </w:t>
      </w:r>
      <w:r w:rsidR="000476B1">
        <w:t>data</w:t>
      </w:r>
      <w:r w:rsidR="00786EAC">
        <w:t>.</w:t>
      </w:r>
      <w:r w:rsidR="00287408">
        <w:t xml:space="preserve"> </w:t>
      </w:r>
      <w:r w:rsidR="00E33E6C">
        <w:t xml:space="preserve">In this study, we show that </w:t>
      </w:r>
      <w:r w:rsidR="00786EAC">
        <w:t xml:space="preserve">it is possible to develop a large, standardized, and annotated dataset by </w:t>
      </w:r>
      <w:r w:rsidR="00E33E6C">
        <w:t xml:space="preserve">training </w:t>
      </w:r>
      <w:r w:rsidR="00786EAC">
        <w:t xml:space="preserve">undergraduate </w:t>
      </w:r>
      <w:r w:rsidR="00E33E6C">
        <w:t xml:space="preserve">student annotators </w:t>
      </w:r>
      <w:r w:rsidR="00786EAC">
        <w:t>in the</w:t>
      </w:r>
      <w:r w:rsidR="00E33E6C">
        <w:t xml:space="preserve"> interpretation of </w:t>
      </w:r>
      <w:r w:rsidR="00786EAC">
        <w:t xml:space="preserve">deidentified </w:t>
      </w:r>
      <w:r w:rsidR="00E33E6C">
        <w:t>EEGs</w:t>
      </w:r>
      <w:r w:rsidR="00786EAC">
        <w:t>.</w:t>
      </w:r>
      <w:r w:rsidR="00E33E6C">
        <w:t xml:space="preserve"> This </w:t>
      </w:r>
      <w:r w:rsidR="00786EAC">
        <w:t xml:space="preserve">process is faster, </w:t>
      </w:r>
      <w:r w:rsidR="000476B1">
        <w:t xml:space="preserve">notably </w:t>
      </w:r>
      <w:r w:rsidR="00786EAC">
        <w:t>less expensive, and can result in superior inter</w:t>
      </w:r>
      <w:r w:rsidR="002F0E5E">
        <w:t>-</w:t>
      </w:r>
      <w:r w:rsidR="00786EAC">
        <w:t xml:space="preserve">rater reliability than </w:t>
      </w:r>
      <w:r w:rsidR="00A56557">
        <w:t xml:space="preserve">can be seen by </w:t>
      </w:r>
      <w:r w:rsidR="00786EAC">
        <w:t xml:space="preserve">employing neurologists in the development of a dataset of comparable size. </w:t>
      </w:r>
    </w:p>
    <w:p w14:paraId="0012EA30" w14:textId="43294122" w:rsidR="0076043B" w:rsidRDefault="00F51805" w:rsidP="00DE0AD2">
      <w:pPr>
        <w:pStyle w:val="Text"/>
        <w:spacing w:line="240" w:lineRule="auto"/>
        <w:ind w:firstLine="0"/>
      </w:pPr>
      <w:r w:rsidRPr="00AA36EA">
        <w:t>Public</w:t>
      </w:r>
      <w:r w:rsidR="000476B1" w:rsidRPr="00AA36EA">
        <w:t>l</w:t>
      </w:r>
      <w:r w:rsidRPr="00AA36EA">
        <w:t xml:space="preserve">y available </w:t>
      </w:r>
      <w:r w:rsidR="00F36B8A" w:rsidRPr="00AA36EA">
        <w:t xml:space="preserve">annotated </w:t>
      </w:r>
      <w:r w:rsidRPr="00AA36EA">
        <w:t xml:space="preserve">EEG databases are </w:t>
      </w:r>
      <w:r w:rsidR="00D61AF8" w:rsidRPr="00AA36EA">
        <w:t>scarce</w:t>
      </w:r>
      <w:r w:rsidR="000476B1" w:rsidRPr="00AA36EA">
        <w:t xml:space="preserve"> </w:t>
      </w:r>
      <w:r w:rsidRPr="00AA36EA">
        <w:t xml:space="preserve">and </w:t>
      </w:r>
      <w:r w:rsidR="00EC546B">
        <w:t xml:space="preserve">under-representative of the diverse </w:t>
      </w:r>
      <w:r w:rsidR="00D61AF8" w:rsidRPr="00AA36EA">
        <w:t>population of patients</w:t>
      </w:r>
      <w:r w:rsidR="00EC546B">
        <w:t xml:space="preserve"> seen in real world clinical settings</w:t>
      </w:r>
      <w:r w:rsidRPr="00AA36EA">
        <w:t xml:space="preserve">. For example, one of the </w:t>
      </w:r>
      <w:r w:rsidR="00D61AF8" w:rsidRPr="00AA36EA">
        <w:t>most prominent</w:t>
      </w:r>
      <w:r w:rsidRPr="00AA36EA">
        <w:t xml:space="preserve"> databases </w:t>
      </w:r>
      <w:r w:rsidR="000D4004" w:rsidRPr="00AA36EA">
        <w:t xml:space="preserve">available is CHB-MIT which contains only 23 subjects </w:t>
      </w:r>
      <w:r w:rsidR="009607EA">
        <w:t>(Goldberger et al., 2000)</w:t>
      </w:r>
      <w:r w:rsidR="000D4004" w:rsidRPr="00AA36EA">
        <w:t>.</w:t>
      </w:r>
      <w:r w:rsidRPr="00AA36EA">
        <w:t xml:space="preserve"> </w:t>
      </w:r>
      <w:r w:rsidR="00D61AF8" w:rsidRPr="00AA36EA">
        <w:t>Larger databases made possible by rapid and precise annotators would immensely help research efforts</w:t>
      </w:r>
      <w:r w:rsidR="000D4004" w:rsidRPr="00AA36EA">
        <w:t xml:space="preserve">. </w:t>
      </w:r>
      <w:r w:rsidR="00786EAC">
        <w:t>A r</w:t>
      </w:r>
      <w:r w:rsidR="00B9520A">
        <w:t>apidly evolving</w:t>
      </w:r>
      <w:r w:rsidR="00786EAC">
        <w:t>,</w:t>
      </w:r>
      <w:r w:rsidR="00B9520A">
        <w:t xml:space="preserve"> standardized</w:t>
      </w:r>
      <w:r w:rsidR="00786EAC">
        <w:t>,</w:t>
      </w:r>
      <w:r w:rsidR="00B9520A">
        <w:t xml:space="preserve"> and </w:t>
      </w:r>
      <w:r w:rsidR="00557DCB">
        <w:t>high-volume</w:t>
      </w:r>
      <w:r w:rsidR="00B9520A">
        <w:t xml:space="preserve"> </w:t>
      </w:r>
      <w:r w:rsidR="00786EAC">
        <w:t xml:space="preserve">set of </w:t>
      </w:r>
      <w:r w:rsidR="00B9520A">
        <w:t>EEG annotations</w:t>
      </w:r>
      <w:r w:rsidR="00CD5E81">
        <w:t xml:space="preserve"> would eventually</w:t>
      </w:r>
      <w:r w:rsidR="00B9520A">
        <w:t xml:space="preserve"> allow </w:t>
      </w:r>
      <w:r w:rsidR="00D61AF8">
        <w:t xml:space="preserve">the </w:t>
      </w:r>
      <w:r w:rsidR="00B9520A">
        <w:t>fields of machine learning (ML) and artificial intelligence (AI) to move forward</w:t>
      </w:r>
      <w:r w:rsidR="00786EAC">
        <w:t xml:space="preserve"> at a faster pace than </w:t>
      </w:r>
      <w:r w:rsidR="001726EE">
        <w:t>previously imagined</w:t>
      </w:r>
      <w:r w:rsidR="00B9520A">
        <w:t xml:space="preserve">. </w:t>
      </w:r>
    </w:p>
    <w:p w14:paraId="47DE6539" w14:textId="2EB4B02D" w:rsidR="00D05178" w:rsidRDefault="00130A0D" w:rsidP="00B9520A">
      <w:pPr>
        <w:pStyle w:val="Text"/>
        <w:spacing w:line="240" w:lineRule="auto"/>
        <w:ind w:firstLine="0"/>
      </w:pPr>
      <w:r>
        <w:t>The subsets used for this study are randomly sampled from</w:t>
      </w:r>
      <w:r w:rsidR="001726EE">
        <w:t xml:space="preserve"> datasets collected at Duke University, Emory University, both of which were collected for the study of qEEG</w:t>
      </w:r>
      <w:r w:rsidR="001407F5">
        <w:t xml:space="preserve">, </w:t>
      </w:r>
      <w:r w:rsidR="001726EE">
        <w:t>and from the Temple University Hospital EEG Seizure corpus</w:t>
      </w:r>
      <w:r>
        <w:t xml:space="preserve"> (</w:t>
      </w:r>
      <w:r w:rsidR="001407F5">
        <w:t>Haider et al., 2016; Swisher et al., 2015</w:t>
      </w:r>
      <w:r w:rsidR="001407F5">
        <w:t>;</w:t>
      </w:r>
      <w:r>
        <w:t>Shah et al</w:t>
      </w:r>
      <w:r w:rsidR="009607EA">
        <w:t>.</w:t>
      </w:r>
      <w:r w:rsidR="001726EE">
        <w:t>,</w:t>
      </w:r>
      <w:r>
        <w:t xml:space="preserve"> </w:t>
      </w:r>
      <w:r w:rsidR="009607EA">
        <w:t>2018)</w:t>
      </w:r>
      <w:r w:rsidRPr="00AA36EA">
        <w:t xml:space="preserve">. </w:t>
      </w:r>
      <w:r w:rsidR="00D61AF8" w:rsidRPr="00AA36EA">
        <w:t>These</w:t>
      </w:r>
      <w:r w:rsidR="007901B7" w:rsidRPr="00AA36EA">
        <w:t xml:space="preserve"> three </w:t>
      </w:r>
      <w:r w:rsidR="00BA3A2D" w:rsidRPr="00AA36EA">
        <w:t xml:space="preserve">sets </w:t>
      </w:r>
      <w:r w:rsidR="00D61AF8" w:rsidRPr="00AA36EA">
        <w:t xml:space="preserve">were </w:t>
      </w:r>
      <w:r w:rsidR="00BA3A2D" w:rsidRPr="00AA36EA">
        <w:t>independen</w:t>
      </w:r>
      <w:r w:rsidR="007901B7" w:rsidRPr="00AA36EA">
        <w:t>tly</w:t>
      </w:r>
      <w:r w:rsidR="00D61AF8" w:rsidRPr="00AA36EA">
        <w:t xml:space="preserve"> evaluated because the </w:t>
      </w:r>
      <w:r w:rsidR="007901B7" w:rsidRPr="00AA36EA">
        <w:t>modalities in which these databa</w:t>
      </w:r>
      <w:r w:rsidR="00BA3A2D" w:rsidRPr="00AA36EA">
        <w:t xml:space="preserve">ses were collected such as sources, database </w:t>
      </w:r>
      <w:r w:rsidR="007901B7" w:rsidRPr="00AA36EA">
        <w:t xml:space="preserve">collection period, </w:t>
      </w:r>
      <w:r w:rsidR="00401690" w:rsidRPr="00AA36EA">
        <w:t xml:space="preserve">specific </w:t>
      </w:r>
      <w:r w:rsidR="007901B7" w:rsidRPr="00AA36EA">
        <w:t xml:space="preserve">neurologists </w:t>
      </w:r>
      <w:r w:rsidR="00BA3A2D" w:rsidRPr="00AA36EA">
        <w:t>who defined</w:t>
      </w:r>
      <w:r w:rsidR="007901B7" w:rsidRPr="00AA36EA">
        <w:t xml:space="preserve"> </w:t>
      </w:r>
      <w:r w:rsidR="00401690" w:rsidRPr="00AA36EA">
        <w:t>“</w:t>
      </w:r>
      <w:r w:rsidR="007901B7" w:rsidRPr="00AA36EA">
        <w:t>gold-standard</w:t>
      </w:r>
      <w:r w:rsidR="00401690" w:rsidRPr="00AA36EA">
        <w:t>” reference</w:t>
      </w:r>
      <w:r w:rsidR="007901B7" w:rsidRPr="00AA36EA">
        <w:t xml:space="preserve"> annotations, purpose of study, annotator experience</w:t>
      </w:r>
      <w:r w:rsidR="00BA3A2D" w:rsidRPr="00AA36EA">
        <w:t xml:space="preserve">, etc. </w:t>
      </w:r>
      <w:r w:rsidR="00401690" w:rsidRPr="00AA36EA">
        <w:t>varied with each set</w:t>
      </w:r>
      <w:r w:rsidR="007901B7" w:rsidRPr="00AA36EA">
        <w:t xml:space="preserve">.  </w:t>
      </w:r>
      <w:r w:rsidR="00112BFB" w:rsidRPr="00AA36EA">
        <w:t xml:space="preserve">In this study, we </w:t>
      </w:r>
      <w:r w:rsidR="002168BD" w:rsidRPr="00AA36EA">
        <w:t>evaluate</w:t>
      </w:r>
      <w:r w:rsidR="00CB7D8E" w:rsidRPr="00AA36EA">
        <w:t xml:space="preserve"> </w:t>
      </w:r>
      <w:r w:rsidR="002168BD" w:rsidRPr="00AA36EA">
        <w:t>the p</w:t>
      </w:r>
      <w:r w:rsidR="00D85136" w:rsidRPr="00AA36EA">
        <w:t xml:space="preserve">erformance </w:t>
      </w:r>
      <w:r w:rsidR="002168BD" w:rsidRPr="00AA36EA">
        <w:t xml:space="preserve">of </w:t>
      </w:r>
      <w:r w:rsidR="003C674E" w:rsidRPr="00AA36EA">
        <w:t xml:space="preserve">trained </w:t>
      </w:r>
      <w:r w:rsidR="00401690" w:rsidRPr="00AA36EA">
        <w:t xml:space="preserve">undergraduate </w:t>
      </w:r>
      <w:r w:rsidR="003C674E" w:rsidRPr="00AA36EA">
        <w:t>student annotators</w:t>
      </w:r>
      <w:r w:rsidRPr="00AA36EA">
        <w:t xml:space="preserve"> on identification of</w:t>
      </w:r>
      <w:r>
        <w:t xml:space="preserve"> seizure events</w:t>
      </w:r>
      <w:r w:rsidR="0090747A">
        <w:t xml:space="preserve"> that have been annotated by trained </w:t>
      </w:r>
      <w:r w:rsidR="00557DCB">
        <w:t>neurologists, as</w:t>
      </w:r>
      <w:r w:rsidR="0090747A">
        <w:t xml:space="preserve"> well as the</w:t>
      </w:r>
      <w:r w:rsidR="00A10F30">
        <w:t xml:space="preserve"> evaluation of</w:t>
      </w:r>
      <w:r>
        <w:t xml:space="preserve"> inter</w:t>
      </w:r>
      <w:r w:rsidR="0062702A">
        <w:t>-</w:t>
      </w:r>
      <w:r>
        <w:t>rater</w:t>
      </w:r>
      <w:r w:rsidR="0062702A">
        <w:t xml:space="preserve"> </w:t>
      </w:r>
      <w:r>
        <w:t>agreement (IRA) performance on all the data</w:t>
      </w:r>
      <w:r w:rsidRPr="00AA36EA">
        <w:t>sets</w:t>
      </w:r>
      <w:r w:rsidR="003C674E" w:rsidRPr="00AA36EA">
        <w:t>.</w:t>
      </w:r>
      <w:r w:rsidR="00BC3573" w:rsidRPr="00AA36EA">
        <w:t xml:space="preserve"> </w:t>
      </w:r>
      <w:r w:rsidR="00B20D3A" w:rsidRPr="00AA36EA">
        <w:t>An</w:t>
      </w:r>
      <w:r w:rsidR="00BC3573" w:rsidRPr="00AA36EA">
        <w:t xml:space="preserve"> example of</w:t>
      </w:r>
      <w:r w:rsidR="00B20D3A" w:rsidRPr="00AA36EA">
        <w:t xml:space="preserve"> a</w:t>
      </w:r>
      <w:r w:rsidR="00BC3573" w:rsidRPr="00AA36EA">
        <w:t xml:space="preserve"> neurologist’s detailed annotations that we collected for our </w:t>
      </w:r>
      <w:r w:rsidR="0055669B" w:rsidRPr="00AA36EA">
        <w:t>Temple University IRA test is shown in</w:t>
      </w:r>
      <w:r w:rsidR="00477CF8">
        <w:t xml:space="preserve"> </w:t>
      </w:r>
      <w:fldSimple w:instr=" REF _Ref506074618 \*mergeformat">
        <w:r w:rsidR="00477CF8" w:rsidRPr="00477CF8">
          <w:t>Figure 1</w:t>
        </w:r>
      </w:fldSimple>
      <w:r w:rsidR="0055669B" w:rsidRPr="00AA36EA">
        <w:t>.</w:t>
      </w:r>
      <w:r w:rsidR="004B7807">
        <w:t xml:space="preserve"> </w:t>
      </w:r>
      <w:r w:rsidR="00617AC6">
        <w:t xml:space="preserve">For </w:t>
      </w:r>
      <w:r w:rsidR="00B20D3A">
        <w:t xml:space="preserve">the </w:t>
      </w:r>
      <w:r w:rsidR="00617AC6">
        <w:t>sake of comparison, w</w:t>
      </w:r>
      <w:r w:rsidR="004B7807">
        <w:t xml:space="preserve">e define </w:t>
      </w:r>
      <w:r w:rsidR="00401CE6">
        <w:t xml:space="preserve"> “gold</w:t>
      </w:r>
      <w:r w:rsidR="007C36E4">
        <w:t>-</w:t>
      </w:r>
      <w:r w:rsidR="00401CE6">
        <w:t>standard”</w:t>
      </w:r>
      <w:r w:rsidR="001407F5">
        <w:t xml:space="preserve"> annotations</w:t>
      </w:r>
      <w:r w:rsidR="00401CE6">
        <w:t xml:space="preserve"> </w:t>
      </w:r>
      <w:r w:rsidR="00BF36EB">
        <w:t xml:space="preserve">as </w:t>
      </w:r>
      <w:r w:rsidR="001407F5">
        <w:t>those</w:t>
      </w:r>
      <w:r w:rsidR="00BF36EB">
        <w:t xml:space="preserve"> created by </w:t>
      </w:r>
      <w:r w:rsidR="00B20D3A">
        <w:t xml:space="preserve">a </w:t>
      </w:r>
      <w:r w:rsidR="00BF36EB">
        <w:t xml:space="preserve">group of neurologists </w:t>
      </w:r>
      <w:r w:rsidR="00401CE6">
        <w:t>and “aggregate</w:t>
      </w:r>
      <w:r w:rsidR="00BF36EB">
        <w:t>-standard</w:t>
      </w:r>
      <w:r w:rsidR="00401CE6">
        <w:t xml:space="preserve">” </w:t>
      </w:r>
      <w:r w:rsidR="00BF36EB">
        <w:t>as</w:t>
      </w:r>
      <w:r w:rsidR="004B7807">
        <w:t xml:space="preserve"> annotations created by </w:t>
      </w:r>
      <w:r w:rsidR="00A56557">
        <w:t xml:space="preserve">a group of </w:t>
      </w:r>
      <w:r w:rsidR="004B7807">
        <w:t>undergraduate students</w:t>
      </w:r>
      <w:r w:rsidR="00401CE6">
        <w:t>.</w:t>
      </w:r>
      <w:r w:rsidR="005979C9">
        <w:t xml:space="preserve"> Gold</w:t>
      </w:r>
      <w:r w:rsidR="007C36E4">
        <w:t>-</w:t>
      </w:r>
      <w:r w:rsidR="005979C9">
        <w:t>standard annotations are defined by the agreement among two or more neurologists.</w:t>
      </w:r>
      <w:r w:rsidR="00BF36EB">
        <w:t xml:space="preserve"> Individual expert annotators’ annotations are not considered as a standard.</w:t>
      </w:r>
      <w:r w:rsidR="005979C9">
        <w:t xml:space="preserve"> Aggregate</w:t>
      </w:r>
      <w:r w:rsidR="00BF36EB">
        <w:t>-standard</w:t>
      </w:r>
      <w:r w:rsidR="005979C9">
        <w:t xml:space="preserve"> annotations </w:t>
      </w:r>
      <w:r w:rsidR="004B7807">
        <w:t xml:space="preserve">have </w:t>
      </w:r>
      <w:r w:rsidR="00557DCB">
        <w:t>been defined</w:t>
      </w:r>
      <w:r w:rsidR="005979C9">
        <w:t xml:space="preserve"> by conducting group meetings and discussions to agree and establish </w:t>
      </w:r>
      <w:r w:rsidR="00904C8F">
        <w:t>consent on marked</w:t>
      </w:r>
      <w:r w:rsidR="004B7807">
        <w:t xml:space="preserve"> </w:t>
      </w:r>
      <w:r w:rsidR="005979C9">
        <w:t>annotations</w:t>
      </w:r>
      <w:r w:rsidR="00B30EA8">
        <w:t xml:space="preserve"> by the student annotators</w:t>
      </w:r>
      <w:r w:rsidR="005979C9">
        <w:t>.</w:t>
      </w:r>
      <w:r w:rsidR="00287408">
        <w:t xml:space="preserve"> </w:t>
      </w:r>
    </w:p>
    <w:p w14:paraId="5753E0A8" w14:textId="4F8F1E0C" w:rsidR="00D05178" w:rsidRDefault="00D30CF5" w:rsidP="00617AC6">
      <w:pPr>
        <w:pStyle w:val="Heading1"/>
      </w:pPr>
      <w:r>
        <w:lastRenderedPageBreak/>
        <mc:AlternateContent>
          <mc:Choice Requires="wps">
            <w:drawing>
              <wp:anchor distT="0" distB="91440" distL="0" distR="0" simplePos="0" relativeHeight="251716608" behindDoc="0" locked="0" layoutInCell="1" allowOverlap="0" wp14:anchorId="7ED6228D" wp14:editId="2EA31E14">
                <wp:simplePos x="0" y="0"/>
                <wp:positionH relativeFrom="margin">
                  <wp:align>center</wp:align>
                </wp:positionH>
                <wp:positionV relativeFrom="margin">
                  <wp:align>top</wp:align>
                </wp:positionV>
                <wp:extent cx="6007608" cy="4270248"/>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07608" cy="427024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F57D9E" w14:textId="6CDB3BBB" w:rsidR="00EC546B" w:rsidRDefault="00EC546B">
                            <w:r>
                              <w:rPr>
                                <w:noProof/>
                              </w:rPr>
                              <w:drawing>
                                <wp:inline distT="0" distB="0" distL="0" distR="0" wp14:anchorId="318F6A46" wp14:editId="156BE7A6">
                                  <wp:extent cx="5821045" cy="3841115"/>
                                  <wp:effectExtent l="0" t="0" r="8255" b="6985"/>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8">
                                            <a:extLst>
                                              <a:ext uri="{28A0092B-C50C-407E-A947-70E740481C1C}">
                                                <a14:useLocalDpi xmlns:a14="http://schemas.microsoft.com/office/drawing/2010/main" val="0"/>
                                              </a:ext>
                                            </a:extLst>
                                          </a:blip>
                                          <a:stretch>
                                            <a:fillRect/>
                                          </a:stretch>
                                        </pic:blipFill>
                                        <pic:spPr>
                                          <a:xfrm>
                                            <a:off x="0" y="0"/>
                                            <a:ext cx="5821045" cy="3841115"/>
                                          </a:xfrm>
                                          <a:prstGeom prst="rect">
                                            <a:avLst/>
                                          </a:prstGeom>
                                        </pic:spPr>
                                      </pic:pic>
                                    </a:graphicData>
                                  </a:graphic>
                                </wp:inline>
                              </w:drawing>
                            </w:r>
                          </w:p>
                          <w:p w14:paraId="6E75CB01" w14:textId="6DACEA10" w:rsidR="00EC546B" w:rsidRPr="000C2018" w:rsidRDefault="00EC546B" w:rsidP="00D30CF5">
                            <w:pPr>
                              <w:pStyle w:val="Caption"/>
                              <w:jc w:val="center"/>
                              <w:rPr>
                                <w:noProof/>
                                <w:sz w:val="20"/>
                                <w:szCs w:val="20"/>
                              </w:rPr>
                            </w:pPr>
                            <w:bookmarkStart w:id="29" w:name="_Ref506074618"/>
                            <w:r w:rsidRPr="000C2018">
                              <w:rPr>
                                <w:sz w:val="20"/>
                                <w:szCs w:val="20"/>
                              </w:rPr>
                              <w:t xml:space="preserve">Figure </w:t>
                            </w:r>
                            <w:r w:rsidRPr="000C2018">
                              <w:rPr>
                                <w:sz w:val="20"/>
                                <w:szCs w:val="20"/>
                              </w:rPr>
                              <w:fldChar w:fldCharType="begin"/>
                            </w:r>
                            <w:r w:rsidRPr="000C2018">
                              <w:rPr>
                                <w:sz w:val="20"/>
                                <w:szCs w:val="20"/>
                              </w:rPr>
                              <w:instrText xml:space="preserve"> SEQ Figure \* ARABIC </w:instrText>
                            </w:r>
                            <w:r w:rsidRPr="000C2018">
                              <w:rPr>
                                <w:sz w:val="20"/>
                                <w:szCs w:val="20"/>
                              </w:rPr>
                              <w:fldChar w:fldCharType="separate"/>
                            </w:r>
                            <w:r>
                              <w:rPr>
                                <w:noProof/>
                                <w:sz w:val="20"/>
                                <w:szCs w:val="20"/>
                              </w:rPr>
                              <w:t>1</w:t>
                            </w:r>
                            <w:r w:rsidRPr="000C2018">
                              <w:rPr>
                                <w:noProof/>
                                <w:sz w:val="20"/>
                                <w:szCs w:val="20"/>
                              </w:rPr>
                              <w:fldChar w:fldCharType="end"/>
                            </w:r>
                            <w:bookmarkEnd w:id="29"/>
                            <w:r w:rsidRPr="000C2018">
                              <w:rPr>
                                <w:sz w:val="20"/>
                                <w:szCs w:val="20"/>
                              </w:rPr>
                              <w:t xml:space="preserve"> Example of Neurologists’ descriptive annotations </w:t>
                            </w:r>
                            <w:r>
                              <w:rPr>
                                <w:sz w:val="20"/>
                                <w:szCs w:val="20"/>
                              </w:rPr>
                              <w:t xml:space="preserve">of </w:t>
                            </w:r>
                            <w:r w:rsidRPr="000C2018">
                              <w:rPr>
                                <w:sz w:val="20"/>
                                <w:szCs w:val="20"/>
                              </w:rPr>
                              <w:t>TUSZ</w:t>
                            </w:r>
                            <w:r>
                              <w:rPr>
                                <w:sz w:val="20"/>
                                <w:szCs w:val="20"/>
                              </w:rPr>
                              <w:t>-</w:t>
                            </w:r>
                            <w:r w:rsidRPr="000C2018">
                              <w:rPr>
                                <w:sz w:val="20"/>
                                <w:szCs w:val="20"/>
                              </w:rPr>
                              <w:t>IRA test set</w:t>
                            </w:r>
                          </w:p>
                          <w:p w14:paraId="6BEF8CE3" w14:textId="77777777" w:rsidR="00EC546B" w:rsidRDefault="00EC5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6228D" id="_x0000_t202" coordsize="21600,21600" o:spt="202" path="m,l,21600r21600,l21600,xe">
                <v:stroke joinstyle="miter"/>
                <v:path gradientshapeok="t" o:connecttype="rect"/>
              </v:shapetype>
              <v:shape id="Text Box 1" o:spid="_x0000_s1026" type="#_x0000_t202" style="position:absolute;left:0;text-align:left;margin-left:0;margin-top:0;width:473.05pt;height:336.25pt;z-index:251716608;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" o:allowoverlap="f" filled="f" stroked="f">
                <v:textbox>
                  <w:txbxContent>
                    <w:p w14:paraId="37F57D9E" w14:textId="6CDB3BBB" w:rsidR="00EC546B" w:rsidRDefault="00EC546B">
                      <w:r>
                        <w:rPr>
                          <w:noProof/>
                        </w:rPr>
                        <w:drawing>
                          <wp:inline distT="0" distB="0" distL="0" distR="0" wp14:anchorId="318F6A46" wp14:editId="156BE7A6">
                            <wp:extent cx="5821045" cy="3841115"/>
                            <wp:effectExtent l="0" t="0" r="8255" b="6985"/>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8">
                                      <a:extLst>
                                        <a:ext uri="{28A0092B-C50C-407E-A947-70E740481C1C}">
                                          <a14:useLocalDpi xmlns:a14="http://schemas.microsoft.com/office/drawing/2010/main" val="0"/>
                                        </a:ext>
                                      </a:extLst>
                                    </a:blip>
                                    <a:stretch>
                                      <a:fillRect/>
                                    </a:stretch>
                                  </pic:blipFill>
                                  <pic:spPr>
                                    <a:xfrm>
                                      <a:off x="0" y="0"/>
                                      <a:ext cx="5821045" cy="3841115"/>
                                    </a:xfrm>
                                    <a:prstGeom prst="rect">
                                      <a:avLst/>
                                    </a:prstGeom>
                                  </pic:spPr>
                                </pic:pic>
                              </a:graphicData>
                            </a:graphic>
                          </wp:inline>
                        </w:drawing>
                      </w:r>
                    </w:p>
                    <w:p w14:paraId="6E75CB01" w14:textId="6DACEA10" w:rsidR="00EC546B" w:rsidRPr="000C2018" w:rsidRDefault="00EC546B" w:rsidP="00D30CF5">
                      <w:pPr>
                        <w:pStyle w:val="Caption"/>
                        <w:jc w:val="center"/>
                        <w:rPr>
                          <w:noProof/>
                          <w:sz w:val="20"/>
                          <w:szCs w:val="20"/>
                        </w:rPr>
                      </w:pPr>
                      <w:bookmarkStart w:id="30" w:name="_Ref506074618"/>
                      <w:r w:rsidRPr="000C2018">
                        <w:rPr>
                          <w:sz w:val="20"/>
                          <w:szCs w:val="20"/>
                        </w:rPr>
                        <w:t xml:space="preserve">Figure </w:t>
                      </w:r>
                      <w:r w:rsidRPr="000C2018">
                        <w:rPr>
                          <w:sz w:val="20"/>
                          <w:szCs w:val="20"/>
                        </w:rPr>
                        <w:fldChar w:fldCharType="begin"/>
                      </w:r>
                      <w:r w:rsidRPr="000C2018">
                        <w:rPr>
                          <w:sz w:val="20"/>
                          <w:szCs w:val="20"/>
                        </w:rPr>
                        <w:instrText xml:space="preserve"> SEQ Figure \* ARABIC </w:instrText>
                      </w:r>
                      <w:r w:rsidRPr="000C2018">
                        <w:rPr>
                          <w:sz w:val="20"/>
                          <w:szCs w:val="20"/>
                        </w:rPr>
                        <w:fldChar w:fldCharType="separate"/>
                      </w:r>
                      <w:r>
                        <w:rPr>
                          <w:noProof/>
                          <w:sz w:val="20"/>
                          <w:szCs w:val="20"/>
                        </w:rPr>
                        <w:t>1</w:t>
                      </w:r>
                      <w:r w:rsidRPr="000C2018">
                        <w:rPr>
                          <w:noProof/>
                          <w:sz w:val="20"/>
                          <w:szCs w:val="20"/>
                        </w:rPr>
                        <w:fldChar w:fldCharType="end"/>
                      </w:r>
                      <w:bookmarkEnd w:id="30"/>
                      <w:r w:rsidRPr="000C2018">
                        <w:rPr>
                          <w:sz w:val="20"/>
                          <w:szCs w:val="20"/>
                        </w:rPr>
                        <w:t xml:space="preserve"> Example of Neurologists’ descriptive annotations </w:t>
                      </w:r>
                      <w:r>
                        <w:rPr>
                          <w:sz w:val="20"/>
                          <w:szCs w:val="20"/>
                        </w:rPr>
                        <w:t xml:space="preserve">of </w:t>
                      </w:r>
                      <w:r w:rsidRPr="000C2018">
                        <w:rPr>
                          <w:sz w:val="20"/>
                          <w:szCs w:val="20"/>
                        </w:rPr>
                        <w:t>TUSZ</w:t>
                      </w:r>
                      <w:r>
                        <w:rPr>
                          <w:sz w:val="20"/>
                          <w:szCs w:val="20"/>
                        </w:rPr>
                        <w:t>-</w:t>
                      </w:r>
                      <w:r w:rsidRPr="000C2018">
                        <w:rPr>
                          <w:sz w:val="20"/>
                          <w:szCs w:val="20"/>
                        </w:rPr>
                        <w:t>IRA test set</w:t>
                      </w:r>
                    </w:p>
                    <w:p w14:paraId="6BEF8CE3" w14:textId="77777777" w:rsidR="00EC546B" w:rsidRDefault="00EC546B"/>
                  </w:txbxContent>
                </v:textbox>
                <w10:wrap type="square" anchorx="margin" anchory="margin"/>
              </v:shape>
            </w:pict>
          </mc:Fallback>
        </mc:AlternateContent>
      </w:r>
      <w:r w:rsidR="00D05178">
        <w:t>Method</w:t>
      </w:r>
    </w:p>
    <w:p w14:paraId="684FCCC9" w14:textId="3B04E9A8" w:rsidR="00B9520A" w:rsidRPr="00B9520A" w:rsidRDefault="00B9520A" w:rsidP="00B9520A">
      <w:pPr>
        <w:pStyle w:val="Heading2"/>
      </w:pPr>
      <w:r w:rsidRPr="00B9520A">
        <w:t>Subject population and test EEG dataset</w:t>
      </w:r>
    </w:p>
    <w:p w14:paraId="599717B1" w14:textId="6E8FA8B5" w:rsidR="000E09F6" w:rsidRDefault="006230BE" w:rsidP="008445C0">
      <w:pPr>
        <w:spacing w:after="120"/>
      </w:pPr>
      <w:r>
        <w:t xml:space="preserve">The records used in this study are collected from three </w:t>
      </w:r>
      <w:r w:rsidR="00D615D4">
        <w:t xml:space="preserve">EEG </w:t>
      </w:r>
      <w:r>
        <w:t>seizure</w:t>
      </w:r>
      <w:r w:rsidR="00D615D4">
        <w:t xml:space="preserve"> data</w:t>
      </w:r>
      <w:r>
        <w:t xml:space="preserve"> sources from three different medical institutions. The subset TU</w:t>
      </w:r>
      <w:r w:rsidR="002149B4">
        <w:t>SZ-IRA</w:t>
      </w:r>
      <w:r>
        <w:t xml:space="preserve"> contains </w:t>
      </w:r>
      <w:r w:rsidR="00D615D4">
        <w:t xml:space="preserve">pruned records from </w:t>
      </w:r>
      <w:r w:rsidR="00BA5436">
        <w:t>5</w:t>
      </w:r>
      <w:r>
        <w:t xml:space="preserve"> subjects</w:t>
      </w:r>
      <w:r w:rsidR="00D615D4">
        <w:t xml:space="preserve"> with a</w:t>
      </w:r>
      <w:r w:rsidR="00F6116F">
        <w:t xml:space="preserve"> total duration </w:t>
      </w:r>
      <w:r>
        <w:t xml:space="preserve">of </w:t>
      </w:r>
      <w:r w:rsidR="00365922">
        <w:t>25,9</w:t>
      </w:r>
      <w:r w:rsidR="00617AC6">
        <w:t>40</w:t>
      </w:r>
      <w:r>
        <w:t xml:space="preserve"> seconds. </w:t>
      </w:r>
      <w:r w:rsidR="00A57447">
        <w:t xml:space="preserve">The </w:t>
      </w:r>
      <w:r>
        <w:t>DU</w:t>
      </w:r>
      <w:r w:rsidR="002149B4">
        <w:t>SZ-IRA</w:t>
      </w:r>
      <w:r>
        <w:t xml:space="preserve"> and EU</w:t>
      </w:r>
      <w:r w:rsidR="002149B4">
        <w:t>SZ-IRA</w:t>
      </w:r>
      <w:r>
        <w:t xml:space="preserve"> </w:t>
      </w:r>
      <w:r w:rsidR="001407F5">
        <w:t xml:space="preserve">datasets both contain </w:t>
      </w:r>
      <w:r w:rsidR="00365922">
        <w:t xml:space="preserve">continuous EEG (cEEG) records </w:t>
      </w:r>
      <w:r w:rsidR="001407F5">
        <w:t>collected from</w:t>
      </w:r>
      <w:r w:rsidR="00365922">
        <w:t xml:space="preserve"> </w:t>
      </w:r>
      <w:r w:rsidR="00617AC6">
        <w:t>5</w:t>
      </w:r>
      <w:r w:rsidR="00365922">
        <w:t xml:space="preserve"> </w:t>
      </w:r>
      <w:r w:rsidR="00D615D4">
        <w:t xml:space="preserve">patients, consisting of </w:t>
      </w:r>
      <w:r w:rsidR="00617AC6">
        <w:t>72,001</w:t>
      </w:r>
      <w:r w:rsidR="00D615D4">
        <w:t xml:space="preserve"> seconds of data</w:t>
      </w:r>
      <w:r w:rsidR="001407F5">
        <w:t>,</w:t>
      </w:r>
      <w:r w:rsidR="00D615D4">
        <w:t xml:space="preserve"> </w:t>
      </w:r>
      <w:r w:rsidR="00365922">
        <w:t xml:space="preserve">and </w:t>
      </w:r>
      <w:r w:rsidR="00617AC6">
        <w:t>3</w:t>
      </w:r>
      <w:r w:rsidR="00365922">
        <w:t xml:space="preserve"> </w:t>
      </w:r>
      <w:r w:rsidR="00D615D4">
        <w:t xml:space="preserve">patients consisting of </w:t>
      </w:r>
      <w:r w:rsidR="00617AC6">
        <w:t>66,530</w:t>
      </w:r>
      <w:r w:rsidR="00D615D4">
        <w:t xml:space="preserve"> seconds of data respectively</w:t>
      </w:r>
      <w:r w:rsidR="001407F5">
        <w:t>, b</w:t>
      </w:r>
      <w:r w:rsidR="00D615D4">
        <w:t>oth of which</w:t>
      </w:r>
      <w:r w:rsidR="001407F5">
        <w:t xml:space="preserve"> are</w:t>
      </w:r>
      <w:r w:rsidR="00D615D4">
        <w:t xml:space="preserve"> </w:t>
      </w:r>
      <w:r w:rsidR="007C36E4">
        <w:t>comprise</w:t>
      </w:r>
      <w:r w:rsidR="001407F5">
        <w:t xml:space="preserve">d </w:t>
      </w:r>
      <w:r w:rsidR="007C36E4">
        <w:t>of</w:t>
      </w:r>
      <w:r w:rsidR="00D615D4">
        <w:t xml:space="preserve"> </w:t>
      </w:r>
      <w:r>
        <w:t>critically ill ICU patients.</w:t>
      </w:r>
      <w:r w:rsidR="00333225">
        <w:t xml:space="preserve"> </w:t>
      </w:r>
      <w:r w:rsidR="00D615D4">
        <w:t>The c</w:t>
      </w:r>
      <w:r w:rsidR="00333225">
        <w:t xml:space="preserve">ollection of </w:t>
      </w:r>
      <w:r w:rsidR="00D615D4">
        <w:t xml:space="preserve">these </w:t>
      </w:r>
      <w:r w:rsidR="00333225">
        <w:t xml:space="preserve">EEG data </w:t>
      </w:r>
      <w:r w:rsidR="00557DCB">
        <w:t>was</w:t>
      </w:r>
      <w:r w:rsidR="00D615D4">
        <w:t xml:space="preserve"> </w:t>
      </w:r>
      <w:r w:rsidR="00333225">
        <w:t xml:space="preserve">approved by the individual institutions as well as </w:t>
      </w:r>
      <w:r w:rsidR="00333225" w:rsidRPr="00617AC6">
        <w:rPr>
          <w:highlight w:val="darkGray"/>
        </w:rPr>
        <w:t>XXXX</w:t>
      </w:r>
      <w:r w:rsidR="00333225">
        <w:t xml:space="preserve"> board. </w:t>
      </w:r>
      <w:r w:rsidR="00FE0831">
        <w:t>Each</w:t>
      </w:r>
      <w:r w:rsidR="00D615D4">
        <w:t xml:space="preserve"> inter</w:t>
      </w:r>
      <w:r w:rsidR="0062702A">
        <w:t>-</w:t>
      </w:r>
      <w:r w:rsidR="00D615D4">
        <w:t>rater agreement</w:t>
      </w:r>
      <w:r w:rsidR="00FE0831">
        <w:t xml:space="preserve"> test was performed </w:t>
      </w:r>
      <w:r w:rsidR="00557DCB">
        <w:t xml:space="preserve">independently </w:t>
      </w:r>
      <w:r w:rsidR="00A57447">
        <w:t>such that</w:t>
      </w:r>
      <w:r w:rsidR="00D615D4">
        <w:t xml:space="preserve"> </w:t>
      </w:r>
      <w:r w:rsidR="00FE0831">
        <w:t>trained student annotators were provided</w:t>
      </w:r>
      <w:r w:rsidR="00D615D4">
        <w:t xml:space="preserve"> a</w:t>
      </w:r>
      <w:r w:rsidR="00FE0831">
        <w:t xml:space="preserve"> </w:t>
      </w:r>
      <w:r w:rsidR="00D615D4">
        <w:t>combination</w:t>
      </w:r>
      <w:r w:rsidR="00FE0831">
        <w:t xml:space="preserve"> of ictal and non-ictal files</w:t>
      </w:r>
      <w:r w:rsidR="00365922">
        <w:t xml:space="preserve"> in TU</w:t>
      </w:r>
      <w:r w:rsidR="002149B4">
        <w:t>SZ-IRA</w:t>
      </w:r>
      <w:r w:rsidR="00365922">
        <w:t xml:space="preserve"> and ictal</w:t>
      </w:r>
      <w:r w:rsidR="00A0020D">
        <w:t>-only</w:t>
      </w:r>
      <w:r w:rsidR="00365922">
        <w:t xml:space="preserve"> cEEG files from DU</w:t>
      </w:r>
      <w:r w:rsidR="002149B4">
        <w:t>SZ-IRA</w:t>
      </w:r>
      <w:r w:rsidR="00365922">
        <w:t xml:space="preserve"> and EU</w:t>
      </w:r>
      <w:r w:rsidR="002149B4">
        <w:t>SZ-IRA</w:t>
      </w:r>
      <w:r w:rsidR="00FE0831">
        <w:t>.</w:t>
      </w:r>
      <w:r w:rsidR="00D615D4">
        <w:t xml:space="preserve"> The gold</w:t>
      </w:r>
      <w:r w:rsidR="007C36E4">
        <w:t>-</w:t>
      </w:r>
      <w:r w:rsidR="00D615D4">
        <w:t xml:space="preserve">standard annotations of the DUSZ-IRA and EUSZ-IRA subsets were generated by neurologists at these respective institutions. In the DUSZ-IRA set these gold-standard annotations represent an agreement met by </w:t>
      </w:r>
      <w:r w:rsidR="007C36E4">
        <w:t xml:space="preserve">two </w:t>
      </w:r>
      <w:r w:rsidR="00D615D4">
        <w:t xml:space="preserve">neurologists </w:t>
      </w:r>
      <w:r w:rsidR="003836AF">
        <w:t>(Swisher et al., 2015)</w:t>
      </w:r>
      <w:r w:rsidR="00D615D4">
        <w:t xml:space="preserve">. In the EUSZ-IRA set these gold-standard annotations were annotated independently by </w:t>
      </w:r>
      <w:r w:rsidR="007C36E4">
        <w:t>three</w:t>
      </w:r>
      <w:r w:rsidR="00D615D4">
        <w:t xml:space="preserve"> different neurologist</w:t>
      </w:r>
      <w:r w:rsidR="001407F5">
        <w:t>s</w:t>
      </w:r>
      <w:r w:rsidR="00D615D4">
        <w:t xml:space="preserve"> </w:t>
      </w:r>
      <w:r w:rsidR="003836AF">
        <w:t>(Haider et al., 2016)</w:t>
      </w:r>
      <w:r w:rsidR="00D615D4">
        <w:t>.</w:t>
      </w:r>
      <w:r w:rsidR="00FE0831">
        <w:t xml:space="preserve"> </w:t>
      </w:r>
      <w:r w:rsidR="006B23AE">
        <w:t>The TU</w:t>
      </w:r>
      <w:r w:rsidR="00B8120F">
        <w:t>SZ-IRA</w:t>
      </w:r>
      <w:r w:rsidR="006B23AE">
        <w:t xml:space="preserve"> was </w:t>
      </w:r>
      <w:r w:rsidR="00F07CB1">
        <w:t xml:space="preserve">originally </w:t>
      </w:r>
      <w:r w:rsidR="006B23AE">
        <w:t xml:space="preserve">distributed </w:t>
      </w:r>
      <w:r w:rsidR="00F07CB1">
        <w:t xml:space="preserve">to </w:t>
      </w:r>
      <w:r w:rsidR="000A3170">
        <w:t>23</w:t>
      </w:r>
      <w:r w:rsidR="006B23AE">
        <w:t xml:space="preserve"> neurologists</w:t>
      </w:r>
      <w:r w:rsidR="00F07CB1" w:rsidRPr="00A57447">
        <w:t xml:space="preserve">, </w:t>
      </w:r>
      <w:r w:rsidR="007C36E4">
        <w:t>four</w:t>
      </w:r>
      <w:r w:rsidR="00F07CB1" w:rsidRPr="00A57447">
        <w:t xml:space="preserve"> of whom completed and return</w:t>
      </w:r>
      <w:r w:rsidR="00F07CB1">
        <w:t>ed their annotations within the suggested timeline.</w:t>
      </w:r>
      <w:r w:rsidR="000E09F6">
        <w:t xml:space="preserve"> According to gold-standard seizure annotations, </w:t>
      </w:r>
      <w:r w:rsidR="001407F5">
        <w:t>there were 157 seizures of diverse focality, morphology, and duration between all IRA subsets</w:t>
      </w:r>
      <w:r w:rsidR="000E09F6" w:rsidRPr="002504AD">
        <w:t xml:space="preserve">. </w:t>
      </w:r>
      <w:r w:rsidR="00A57447" w:rsidRPr="002504AD">
        <w:t>The d</w:t>
      </w:r>
      <w:r w:rsidR="000E09F6" w:rsidRPr="002504AD">
        <w:t>istribution of number of seizures based on their duration</w:t>
      </w:r>
      <w:r w:rsidR="003756A4" w:rsidRPr="002504AD">
        <w:t xml:space="preserve"> </w:t>
      </w:r>
      <w:r w:rsidR="000E09F6" w:rsidRPr="002504AD">
        <w:t xml:space="preserve">are </w:t>
      </w:r>
      <w:r w:rsidR="003756A4" w:rsidRPr="002504AD">
        <w:t xml:space="preserve">shown in </w:t>
      </w:r>
      <w:fldSimple w:instr=" REF _Ref506074804 \*mergeformat">
        <w:r w:rsidR="00477CF8" w:rsidRPr="00477CF8">
          <w:t>Figure 2</w:t>
        </w:r>
      </w:fldSimple>
      <w:r w:rsidR="003756A4" w:rsidRPr="002504AD">
        <w:t xml:space="preserve">. </w:t>
      </w:r>
      <w:r w:rsidR="000E09F6" w:rsidRPr="002504AD">
        <w:t xml:space="preserve">The seizures collected from TUSZ were within the range of 1 to 5 minutes. </w:t>
      </w:r>
      <w:r w:rsidR="00FE4379">
        <w:t>The majority</w:t>
      </w:r>
      <w:r w:rsidR="00A57447" w:rsidRPr="002504AD">
        <w:t xml:space="preserve"> of seizures in the DUSZ distribution have a duration within </w:t>
      </w:r>
      <w:r w:rsidR="000E09F6" w:rsidRPr="002504AD">
        <w:t>30 seconds to 3 minutes.</w:t>
      </w:r>
      <w:r w:rsidR="00DC2FC1" w:rsidRPr="002504AD">
        <w:t xml:space="preserve"> </w:t>
      </w:r>
      <w:r w:rsidR="00A57447" w:rsidRPr="002504AD">
        <w:t>The m</w:t>
      </w:r>
      <w:r w:rsidR="00DC2FC1" w:rsidRPr="002504AD">
        <w:t>ajority of EUSZ seizures were 1 to 3 minutes long.</w:t>
      </w:r>
      <w:r w:rsidR="000E09F6">
        <w:t xml:space="preserve"> </w:t>
      </w:r>
    </w:p>
    <w:p w14:paraId="4C4B59F8" w14:textId="57DEE426" w:rsidR="00B351E7" w:rsidRDefault="00C71070" w:rsidP="00507D3E">
      <w:pPr>
        <w:pStyle w:val="Heading2"/>
      </w:pPr>
      <w:r>
        <w:rPr>
          <w:noProof/>
        </w:rPr>
        <w:lastRenderedPageBreak/>
        <mc:AlternateContent>
          <mc:Choice Requires="wps">
            <w:drawing>
              <wp:anchor distT="45720" distB="45720" distL="114300" distR="114300" simplePos="0" relativeHeight="251734016" behindDoc="0" locked="0" layoutInCell="1" allowOverlap="1" wp14:anchorId="6A02675F" wp14:editId="6B8836F0">
                <wp:simplePos x="0" y="0"/>
                <wp:positionH relativeFrom="margin">
                  <wp:align>right</wp:align>
                </wp:positionH>
                <wp:positionV relativeFrom="paragraph">
                  <wp:posOffset>74295</wp:posOffset>
                </wp:positionV>
                <wp:extent cx="5924550" cy="2743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4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E45CA" w14:textId="66042C7D" w:rsidR="00EC546B" w:rsidRDefault="00EC546B">
                            <w:r>
                              <w:rPr>
                                <w:noProof/>
                              </w:rPr>
                              <w:drawing>
                                <wp:inline distT="0" distB="0" distL="0" distR="0" wp14:anchorId="492BA554" wp14:editId="66212F8D">
                                  <wp:extent cx="5732780" cy="2232025"/>
                                  <wp:effectExtent l="0" t="0" r="1270" b="0"/>
                                  <wp:docPr id="12" name="Picture 1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9">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169990C2" w14:textId="655EAD20" w:rsidR="00EC546B" w:rsidRPr="00C71070" w:rsidRDefault="00EC546B" w:rsidP="00C71070">
                            <w:pPr>
                              <w:pStyle w:val="Caption"/>
                              <w:jc w:val="center"/>
                              <w:rPr>
                                <w:sz w:val="20"/>
                                <w:szCs w:val="20"/>
                              </w:rPr>
                            </w:pPr>
                            <w:bookmarkStart w:id="31"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31"/>
                            <w:r w:rsidRPr="00C71070">
                              <w:rPr>
                                <w:sz w:val="20"/>
                                <w:szCs w:val="20"/>
                              </w:rPr>
                              <w:tab/>
                              <w:t>Seizure duration distribution of TUSZ, DUSZ and DUSZ IRA subsets</w:t>
                            </w:r>
                          </w:p>
                          <w:p w14:paraId="5ADACDDB" w14:textId="77777777" w:rsidR="00EC546B" w:rsidRDefault="00EC5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675F" id="Text Box 2" o:spid="_x0000_s1027" type="#_x0000_t202" style="position:absolute;left:0;text-align:left;margin-left:415.3pt;margin-top:5.85pt;width:466.5pt;height:3in;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" filled="f" stroked="f">
                <v:textbox>
                  <w:txbxContent>
                    <w:p w14:paraId="305E45CA" w14:textId="66042C7D" w:rsidR="00EC546B" w:rsidRDefault="00EC546B">
                      <w:r>
                        <w:rPr>
                          <w:noProof/>
                        </w:rPr>
                        <w:drawing>
                          <wp:inline distT="0" distB="0" distL="0" distR="0" wp14:anchorId="492BA554" wp14:editId="66212F8D">
                            <wp:extent cx="5732780" cy="2232025"/>
                            <wp:effectExtent l="0" t="0" r="1270" b="0"/>
                            <wp:docPr id="12" name="Picture 1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9">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169990C2" w14:textId="655EAD20" w:rsidR="00EC546B" w:rsidRPr="00C71070" w:rsidRDefault="00EC546B" w:rsidP="00C71070">
                      <w:pPr>
                        <w:pStyle w:val="Caption"/>
                        <w:jc w:val="center"/>
                        <w:rPr>
                          <w:sz w:val="20"/>
                          <w:szCs w:val="20"/>
                        </w:rPr>
                      </w:pPr>
                      <w:bookmarkStart w:id="32"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32"/>
                      <w:r w:rsidRPr="00C71070">
                        <w:rPr>
                          <w:sz w:val="20"/>
                          <w:szCs w:val="20"/>
                        </w:rPr>
                        <w:tab/>
                        <w:t>Seizure duration distribution of TUSZ, DUSZ and DUSZ IRA subsets</w:t>
                      </w:r>
                    </w:p>
                    <w:p w14:paraId="5ADACDDB" w14:textId="77777777" w:rsidR="00EC546B" w:rsidRDefault="00EC546B"/>
                  </w:txbxContent>
                </v:textbox>
                <w10:wrap type="square" anchorx="margin"/>
              </v:shape>
            </w:pict>
          </mc:Fallback>
        </mc:AlternateContent>
      </w:r>
      <w:r w:rsidR="00B351E7">
        <w:t xml:space="preserve">Expert </w:t>
      </w:r>
      <w:r w:rsidR="00BF51D6">
        <w:t>r</w:t>
      </w:r>
      <w:r w:rsidR="00B351E7">
        <w:t>aters</w:t>
      </w:r>
    </w:p>
    <w:p w14:paraId="294CB78F" w14:textId="262D6B08" w:rsidR="008445C0" w:rsidRDefault="001B6900" w:rsidP="008445C0">
      <w:r>
        <w:t xml:space="preserve">All three sets were annotated by </w:t>
      </w:r>
      <w:r w:rsidR="002504AD">
        <w:t>a</w:t>
      </w:r>
      <w:r>
        <w:t xml:space="preserve"> group of </w:t>
      </w:r>
      <w:r w:rsidR="003A0D88">
        <w:t xml:space="preserve">4 or </w:t>
      </w:r>
      <w:r>
        <w:t xml:space="preserve">5 student employees who </w:t>
      </w:r>
      <w:r w:rsidR="00F07CB1">
        <w:t xml:space="preserve">underwent 2-3 months of </w:t>
      </w:r>
      <w:r w:rsidR="00244178">
        <w:t xml:space="preserve">extensive </w:t>
      </w:r>
      <w:r w:rsidR="00401CE6">
        <w:t xml:space="preserve">training </w:t>
      </w:r>
      <w:r w:rsidR="00F07CB1">
        <w:t xml:space="preserve">in the </w:t>
      </w:r>
      <w:r>
        <w:t>interpretation of EEGs</w:t>
      </w:r>
      <w:r w:rsidR="00F07CB1">
        <w:t xml:space="preserve"> and in the precise annotation of seizure events</w:t>
      </w:r>
      <w:r>
        <w:t>.</w:t>
      </w:r>
      <w:r w:rsidR="00F07CB1">
        <w:t xml:space="preserve"> This </w:t>
      </w:r>
      <w:r w:rsidR="007C36E4">
        <w:t>is in contrast with the</w:t>
      </w:r>
      <w:r w:rsidR="00F07CB1">
        <w:t xml:space="preserve"> </w:t>
      </w:r>
      <w:r w:rsidR="00967430">
        <w:t>annotations collected from board-certified EEG experts who have experience reviewing intensive care unit (ICU) EEGs</w:t>
      </w:r>
      <w:r w:rsidR="001407F5">
        <w:t xml:space="preserve"> rather than annotation for research purposes</w:t>
      </w:r>
      <w:r w:rsidR="00967430">
        <w:t xml:space="preserve">. </w:t>
      </w:r>
      <w:r w:rsidR="002711F7">
        <w:t xml:space="preserve">The IRA tests were bi-class (ictal vs. non-ictal) </w:t>
      </w:r>
      <w:r w:rsidR="00DF2410">
        <w:t>classification proc</w:t>
      </w:r>
      <w:r w:rsidR="00F07CB1">
        <w:t>esses</w:t>
      </w:r>
      <w:r w:rsidR="00DF2410">
        <w:t xml:space="preserve"> </w:t>
      </w:r>
      <w:r w:rsidR="002711F7">
        <w:t>where al</w:t>
      </w:r>
      <w:r w:rsidR="00244178">
        <w:t xml:space="preserve">l the experts were asked to </w:t>
      </w:r>
      <w:r w:rsidR="00DF2410">
        <w:t xml:space="preserve">simply </w:t>
      </w:r>
      <w:r w:rsidR="00244178">
        <w:t xml:space="preserve">mark onset and offset of the </w:t>
      </w:r>
      <w:r w:rsidR="002711F7">
        <w:t>ictal events.</w:t>
      </w:r>
      <w:r w:rsidR="00F07CB1">
        <w:t xml:space="preserve"> No consideration was made to the start and end times of </w:t>
      </w:r>
      <w:r w:rsidR="00F07CB1" w:rsidRPr="00AA36EA">
        <w:t>individual channels.</w:t>
      </w:r>
      <w:r w:rsidR="002711F7" w:rsidRPr="00AA36EA">
        <w:t xml:space="preserve"> The evaluation is made on </w:t>
      </w:r>
      <w:r w:rsidR="007C36E4" w:rsidRPr="00AA36EA">
        <w:t>i</w:t>
      </w:r>
      <w:r w:rsidR="002711F7" w:rsidRPr="00AA36EA">
        <w:t>ntra-expert (within student</w:t>
      </w:r>
      <w:r w:rsidR="00E40F28" w:rsidRPr="00AA36EA">
        <w:t>/neurologist</w:t>
      </w:r>
      <w:r w:rsidR="002711F7" w:rsidRPr="00AA36EA">
        <w:t xml:space="preserve"> annotator</w:t>
      </w:r>
      <w:r w:rsidR="0053796A" w:rsidRPr="00AA36EA">
        <w:t>s) and inter-expert (</w:t>
      </w:r>
      <w:r w:rsidR="002711F7" w:rsidRPr="00AA36EA">
        <w:t xml:space="preserve">gold-standard Vs. </w:t>
      </w:r>
      <w:r w:rsidR="0053796A" w:rsidRPr="00AA36EA">
        <w:t>aggregated</w:t>
      </w:r>
      <w:r w:rsidR="00FB2C32" w:rsidRPr="00AA36EA">
        <w:t>-standard</w:t>
      </w:r>
      <w:r w:rsidR="0053796A" w:rsidRPr="00AA36EA">
        <w:t xml:space="preserve"> annotation</w:t>
      </w:r>
      <w:r w:rsidR="00FB2C32" w:rsidRPr="00AA36EA">
        <w:t>s</w:t>
      </w:r>
      <w:r w:rsidR="002711F7" w:rsidRPr="00AA36EA">
        <w:t xml:space="preserve">) level. </w:t>
      </w:r>
      <w:r w:rsidR="00F07CB1" w:rsidRPr="00AA36EA">
        <w:t>A t</w:t>
      </w:r>
      <w:r w:rsidR="00DF2410" w:rsidRPr="00AA36EA">
        <w:t>otal of 1</w:t>
      </w:r>
      <w:r w:rsidR="00FB2C32" w:rsidRPr="00AA36EA">
        <w:t>4</w:t>
      </w:r>
      <w:r w:rsidR="00DF2410" w:rsidRPr="00AA36EA">
        <w:t xml:space="preserve"> cEEG fil</w:t>
      </w:r>
      <w:r w:rsidR="0053796A" w:rsidRPr="00AA36EA">
        <w:t>es (</w:t>
      </w:r>
      <w:r w:rsidR="00FB2C32" w:rsidRPr="00AA36EA">
        <w:t>5</w:t>
      </w:r>
      <w:r w:rsidR="0053796A" w:rsidRPr="00AA36EA">
        <w:t xml:space="preserve"> + </w:t>
      </w:r>
      <w:r w:rsidR="00FB2C32" w:rsidRPr="00AA36EA">
        <w:t>9</w:t>
      </w:r>
      <w:r w:rsidR="0053796A" w:rsidRPr="00AA36EA">
        <w:t xml:space="preserve"> from DU and EU) and 32</w:t>
      </w:r>
      <w:r w:rsidR="00DF2410" w:rsidRPr="00AA36EA">
        <w:t xml:space="preserve"> pruned files (from TU) were used for three sessions of IRA tests which</w:t>
      </w:r>
      <w:r w:rsidR="00D90FA4">
        <w:t>,</w:t>
      </w:r>
      <w:r w:rsidR="00DF2410" w:rsidRPr="00AA36EA">
        <w:t xml:space="preserve"> </w:t>
      </w:r>
      <w:r w:rsidR="009C5C25" w:rsidRPr="00AA36EA">
        <w:t>according to gold-standard annotations</w:t>
      </w:r>
      <w:r w:rsidR="00D90FA4">
        <w:t>,</w:t>
      </w:r>
      <w:r w:rsidR="009C5C25" w:rsidRPr="00AA36EA">
        <w:t xml:space="preserve"> </w:t>
      </w:r>
      <w:r w:rsidR="00DF2410" w:rsidRPr="00AA36EA">
        <w:t>contained total seizure duration of 1</w:t>
      </w:r>
      <w:r w:rsidR="00FB2C32" w:rsidRPr="00AA36EA">
        <w:t>3,054</w:t>
      </w:r>
      <w:r w:rsidR="00DF2410" w:rsidRPr="00AA36EA">
        <w:t xml:space="preserve"> seconds</w:t>
      </w:r>
      <w:r w:rsidR="0053796A" w:rsidRPr="00AA36EA">
        <w:t xml:space="preserve"> (out of </w:t>
      </w:r>
      <w:r w:rsidR="00C673D9" w:rsidRPr="00AA36EA">
        <w:t xml:space="preserve">total </w:t>
      </w:r>
      <w:r w:rsidR="009C5C25" w:rsidRPr="00AA36EA">
        <w:t>164,471</w:t>
      </w:r>
      <w:r w:rsidR="00C673D9" w:rsidRPr="00AA36EA">
        <w:t xml:space="preserve"> seconds)</w:t>
      </w:r>
      <w:r w:rsidR="00DF2410" w:rsidRPr="00AA36EA">
        <w:t xml:space="preserve">. </w:t>
      </w:r>
      <w:r w:rsidR="00D90FA4">
        <w:t>Though e</w:t>
      </w:r>
      <w:r w:rsidR="00DF2410" w:rsidRPr="00AA36EA">
        <w:t xml:space="preserve">ach </w:t>
      </w:r>
      <w:r w:rsidR="00F07CB1" w:rsidRPr="00AA36EA">
        <w:t>annotator</w:t>
      </w:r>
      <w:r w:rsidR="00F07CB1">
        <w:t xml:space="preserve"> reviewed the </w:t>
      </w:r>
      <w:r w:rsidR="00DF2410">
        <w:t>EEG record</w:t>
      </w:r>
      <w:r w:rsidR="00F07CB1">
        <w:t xml:space="preserve">s independently, student annotators were </w:t>
      </w:r>
      <w:r w:rsidR="00557DCB">
        <w:t>allowed use</w:t>
      </w:r>
      <w:r w:rsidR="002D40E9">
        <w:t xml:space="preserve"> books, notes and web</w:t>
      </w:r>
      <w:r w:rsidR="00D90FA4">
        <w:t xml:space="preserve"> resources</w:t>
      </w:r>
      <w:r w:rsidR="002D40E9">
        <w:t xml:space="preserve"> </w:t>
      </w:r>
      <w:r w:rsidR="00D25651">
        <w:t>as</w:t>
      </w:r>
      <w:r w:rsidR="00D90FA4">
        <w:t xml:space="preserve"> </w:t>
      </w:r>
      <w:r w:rsidR="00D25651">
        <w:t>general</w:t>
      </w:r>
      <w:r w:rsidR="002D40E9">
        <w:t xml:space="preserve"> reference</w:t>
      </w:r>
      <w:r w:rsidR="00D90FA4">
        <w:t>s</w:t>
      </w:r>
      <w:r w:rsidR="00DF2410">
        <w:t xml:space="preserve">. </w:t>
      </w:r>
    </w:p>
    <w:p w14:paraId="0C292F87" w14:textId="37F39DCF" w:rsidR="00DF2410" w:rsidRDefault="00240571" w:rsidP="008445C0">
      <w:pPr>
        <w:pStyle w:val="Heading2"/>
      </w:pPr>
      <w:r>
        <w:t xml:space="preserve">Evaluation </w:t>
      </w:r>
      <w:r w:rsidR="00BF51D6">
        <w:t>m</w:t>
      </w:r>
      <w:r>
        <w:t xml:space="preserve">etrics and </w:t>
      </w:r>
      <w:r w:rsidR="00BF51D6">
        <w:t>in</w:t>
      </w:r>
      <w:r>
        <w:t>ter</w:t>
      </w:r>
      <w:r w:rsidR="0062702A">
        <w:t>-</w:t>
      </w:r>
      <w:r>
        <w:t xml:space="preserve">rater </w:t>
      </w:r>
      <w:r w:rsidR="00BF51D6">
        <w:t>a</w:t>
      </w:r>
      <w:r>
        <w:t xml:space="preserve">greement </w:t>
      </w:r>
      <w:r w:rsidR="00BF51D6">
        <w:t>a</w:t>
      </w:r>
      <w:r>
        <w:t>nalysis</w:t>
      </w:r>
    </w:p>
    <w:p w14:paraId="56946444" w14:textId="4A178753" w:rsidR="00074A61" w:rsidRPr="00074A61" w:rsidRDefault="00BF51D6" w:rsidP="00074A61">
      <w:r>
        <w:t xml:space="preserve">Relative similarity between </w:t>
      </w:r>
      <w:r w:rsidR="00D25651">
        <w:t>inde</w:t>
      </w:r>
      <w:r w:rsidR="00BD4F17">
        <w:t>pend</w:t>
      </w:r>
      <w:r w:rsidR="00D25651">
        <w:t xml:space="preserve">ently generated </w:t>
      </w:r>
      <w:r>
        <w:t xml:space="preserve">annotations can be evaluated </w:t>
      </w:r>
      <w:r w:rsidR="003A0AE4">
        <w:t>using</w:t>
      </w:r>
      <w:r w:rsidR="00D25651">
        <w:t xml:space="preserve"> the</w:t>
      </w:r>
      <w:r>
        <w:t xml:space="preserve"> Kappa statistic. We</w:t>
      </w:r>
      <w:r w:rsidR="00D25651">
        <w:t xml:space="preserve"> have</w:t>
      </w:r>
      <w:r>
        <w:t xml:space="preserve"> use</w:t>
      </w:r>
      <w:r w:rsidR="00D25651">
        <w:t>d</w:t>
      </w:r>
      <w:r>
        <w:t xml:space="preserve"> Cohen’s kappa coefficient as our </w:t>
      </w:r>
      <w:r w:rsidR="00074A61">
        <w:t>inter</w:t>
      </w:r>
      <w:r w:rsidR="0062702A">
        <w:t>-</w:t>
      </w:r>
      <w:r w:rsidR="00074A61">
        <w:t xml:space="preserve">rater agreement analysis tool. Cohen’s Kappa coefficients were calculated for each pair of </w:t>
      </w:r>
      <w:r w:rsidR="00557DCB">
        <w:t>raters at</w:t>
      </w:r>
      <w:r w:rsidR="00FC01A9">
        <w:t xml:space="preserve"> an </w:t>
      </w:r>
      <w:r w:rsidR="003A0AE4">
        <w:t>i</w:t>
      </w:r>
      <w:r w:rsidR="00074A61">
        <w:t xml:space="preserve">ntra-expert level. </w:t>
      </w:r>
      <w:r w:rsidR="003A0AE4">
        <w:t>T</w:t>
      </w:r>
      <w:r w:rsidR="00FC01A9">
        <w:t xml:space="preserve">he </w:t>
      </w:r>
      <w:r w:rsidR="00074A61">
        <w:t xml:space="preserve">same statistic was </w:t>
      </w:r>
      <w:r w:rsidR="00557DCB">
        <w:t>used to</w:t>
      </w:r>
      <w:r w:rsidR="00074A61">
        <w:t xml:space="preserve"> evaluate IRA </w:t>
      </w:r>
      <w:r w:rsidR="00FC01A9">
        <w:t>of gold-standard and aggregate</w:t>
      </w:r>
      <w:r w:rsidR="003A0D88">
        <w:t>-standard</w:t>
      </w:r>
      <w:r w:rsidR="00FC01A9">
        <w:t xml:space="preserve"> annotations at an </w:t>
      </w:r>
      <w:r w:rsidR="003A0AE4">
        <w:t>i</w:t>
      </w:r>
      <w:r w:rsidR="00074A61">
        <w:t>n</w:t>
      </w:r>
      <w:r w:rsidR="00FC01A9">
        <w:t>ter</w:t>
      </w:r>
      <w:r w:rsidR="00074A61">
        <w:t>-expert level</w:t>
      </w:r>
      <w:r w:rsidR="00FC01A9">
        <w:t>.</w:t>
      </w:r>
      <w:r w:rsidR="004A6C71">
        <w:t xml:space="preserve"> </w:t>
      </w:r>
      <w:r w:rsidR="00074A61">
        <w:t xml:space="preserve">The Cohen’s kappa coefficient can be calculated as: </w:t>
      </w:r>
    </w:p>
    <w:p w14:paraId="344E99F2" w14:textId="653E5B07" w:rsidR="00074A61" w:rsidRPr="00074A61" w:rsidRDefault="00074A61" w:rsidP="00074A61">
      <w:pPr>
        <w:ind w:firstLine="720"/>
        <w:rPr>
          <w:color w:val="000000" w:themeColor="text1"/>
          <w:sz w:val="20"/>
          <w:szCs w:val="20"/>
        </w:rPr>
      </w:pPr>
      <m:oMath>
        <m:r>
          <m:rPr>
            <m:sty m:val="p"/>
          </m:rPr>
          <w:rPr>
            <w:rFonts w:ascii="Cambria Math" w:hAnsi="Cambria Math"/>
            <w:color w:val="000000" w:themeColor="text1"/>
            <w:sz w:val="24"/>
            <w:szCs w:val="24"/>
          </w:rPr>
          <m:t xml:space="preserve">κ= </m:t>
        </m:r>
        <m:f>
          <m:fPr>
            <m:ctrlPr>
              <w:rPr>
                <w:rFonts w:ascii="Cambria Math" w:hAnsi="Cambria Math"/>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o</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e</m:t>
                </m:r>
              </m:sub>
            </m:sSub>
          </m:num>
          <m:den>
            <m:r>
              <w:rPr>
                <w:rFonts w:ascii="Cambria Math" w:hAnsi="Cambria Math"/>
                <w:color w:val="000000" w:themeColor="text1"/>
                <w:sz w:val="24"/>
                <w:szCs w:val="24"/>
              </w:rPr>
              <m:t>1 -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 xml:space="preserve"> p</m:t>
                </m:r>
              </m:e>
              <m:sub>
                <m:r>
                  <w:rPr>
                    <w:rFonts w:ascii="Cambria Math" w:hAnsi="Cambria Math"/>
                    <w:color w:val="000000" w:themeColor="text1"/>
                    <w:sz w:val="24"/>
                    <w:szCs w:val="24"/>
                  </w:rPr>
                  <m:t>e</m:t>
                </m:r>
              </m:sub>
            </m:sSub>
          </m:den>
        </m:f>
        <m:r>
          <m:rPr>
            <m:sty m:val="p"/>
          </m:rPr>
          <w:rPr>
            <w:rFonts w:ascii="Cambria Math" w:hAnsi="Cambria Math"/>
            <w:color w:val="000000" w:themeColor="text1"/>
            <w:sz w:val="24"/>
            <w:szCs w:val="24"/>
          </w:rPr>
          <m:t>,</m:t>
        </m:r>
      </m:oMath>
      <w:r>
        <w:rPr>
          <w:color w:val="000000" w:themeColor="text1"/>
          <w:sz w:val="20"/>
          <w:szCs w:val="20"/>
        </w:rPr>
        <w:t> </w:t>
      </w:r>
    </w:p>
    <w:p w14:paraId="1C48A7D8" w14:textId="7C57E29F" w:rsidR="00CE709D" w:rsidRDefault="00CE709D" w:rsidP="00B9520A">
      <w:pPr>
        <w:spacing w:after="120"/>
      </w:pPr>
      <w:r>
        <w:t>where </w:t>
      </w:r>
      <m:oMath>
        <m:sSub>
          <m:sSubPr>
            <m:ctrlPr>
              <w:rPr>
                <w:rFonts w:ascii="Cambria Math" w:hAnsi="Cambria Math"/>
                <w:i/>
                <w:sz w:val="24"/>
                <w:szCs w:val="24"/>
              </w:rPr>
            </m:ctrlPr>
          </m:sSubPr>
          <m:e>
            <m:r>
              <w:rPr>
                <w:rFonts w:ascii="Cambria Math" w:hAnsi="Cambria Math"/>
              </w:rPr>
              <m:t>p</m:t>
            </m:r>
          </m:e>
          <m:sub>
            <m:r>
              <w:rPr>
                <w:rFonts w:ascii="Cambria Math" w:hAnsi="Cambria Math"/>
              </w:rPr>
              <m:t>o</m:t>
            </m:r>
          </m:sub>
        </m:sSub>
        <m:r>
          <w:rPr>
            <w:rFonts w:ascii="Cambria Math" w:hAnsi="Cambria Math"/>
          </w:rPr>
          <m:t xml:space="preserve"> </m:t>
        </m:r>
      </m:oMath>
      <w:r>
        <w:t>is the relative observed agreement between raters (observed accuracy) and </w:t>
      </w:r>
      <m:oMath>
        <m:sSub>
          <m:sSubPr>
            <m:ctrlPr>
              <w:rPr>
                <w:rFonts w:ascii="Cambria Math" w:hAnsi="Cambria Math"/>
                <w:i/>
                <w:sz w:val="24"/>
                <w:szCs w:val="24"/>
              </w:rPr>
            </m:ctrlPr>
          </m:sSubPr>
          <m:e>
            <m:r>
              <w:rPr>
                <w:rFonts w:ascii="Cambria Math" w:hAnsi="Cambria Math"/>
              </w:rPr>
              <m:t>p</m:t>
            </m:r>
          </m:e>
          <m:sub>
            <m:r>
              <w:rPr>
                <w:rFonts w:ascii="Cambria Math" w:hAnsi="Cambria Math"/>
              </w:rPr>
              <m:t>e</m:t>
            </m:r>
          </m:sub>
        </m:sSub>
      </m:oMath>
      <w:r>
        <w:t> is the hypothetical probability of chance agreement (expected accuracy). Values below 0 suggest no agreement, 0-0.20 as slight</w:t>
      </w:r>
      <w:r w:rsidR="009E31D9">
        <w:t xml:space="preserve"> agreement</w:t>
      </w:r>
      <w:r>
        <w:t>, 0.21-0.40 as fair</w:t>
      </w:r>
      <w:r w:rsidR="009E31D9">
        <w:t xml:space="preserve"> agreement</w:t>
      </w:r>
      <w:r>
        <w:t>, 0.41-0.60 as moderate</w:t>
      </w:r>
      <w:r w:rsidR="009E31D9">
        <w:t xml:space="preserve"> agreement</w:t>
      </w:r>
      <w:r>
        <w:t>, 0.61-080 as substantial</w:t>
      </w:r>
      <w:r w:rsidR="009E31D9">
        <w:t xml:space="preserve"> agreement</w:t>
      </w:r>
      <w:r>
        <w:t xml:space="preserve"> and 0.81-1.0 suggests almost complete agreement </w:t>
      </w:r>
      <w:r w:rsidR="00614747">
        <w:t>(L</w:t>
      </w:r>
      <w:r>
        <w:t>andis and Koch, 1977).</w:t>
      </w:r>
      <w:r w:rsidR="008E5012">
        <w:t xml:space="preserve"> </w:t>
      </w:r>
    </w:p>
    <w:p w14:paraId="6E741BC6" w14:textId="438D6099" w:rsidR="00801D79" w:rsidRDefault="00A9340C" w:rsidP="00C336A3">
      <w:r>
        <w:t>Intermediate variables</w:t>
      </w:r>
      <w:r w:rsidR="00CE709D">
        <w:t xml:space="preserve"> </w:t>
      </w:r>
      <w:r w:rsidR="00D90FA4">
        <w:t xml:space="preserve">in the calculation of Cohen’s Kappa </w:t>
      </w:r>
      <w:r w:rsidR="00CE709D">
        <w:t xml:space="preserve">such as observed accuracy and expected accuracy </w:t>
      </w:r>
      <w:r w:rsidR="00D0682F">
        <w:t xml:space="preserve">that are </w:t>
      </w:r>
      <w:r w:rsidR="00CE709D">
        <w:t>necessary for IRA analysis can be computed fro</w:t>
      </w:r>
      <w:r w:rsidR="00CA348B">
        <w:t>m</w:t>
      </w:r>
      <w:r w:rsidR="00CE709D">
        <w:t xml:space="preserve"> </w:t>
      </w:r>
      <w:r>
        <w:t xml:space="preserve">the </w:t>
      </w:r>
      <w:r w:rsidR="00A968F4">
        <w:t xml:space="preserve">parameters true positives, true </w:t>
      </w:r>
      <w:r w:rsidR="00A968F4">
        <w:lastRenderedPageBreak/>
        <w:t>negatives, false positives and false negatives collected from the scoring method</w:t>
      </w:r>
      <w:r w:rsidR="009C5C25">
        <w:t>s</w:t>
      </w:r>
      <w:r w:rsidR="00A968F4">
        <w:t xml:space="preserve"> used. </w:t>
      </w:r>
      <w:r w:rsidR="00D0682F">
        <w:t>We have collected these</w:t>
      </w:r>
      <w:r w:rsidR="00A968F4">
        <w:t xml:space="preserve"> parameters</w:t>
      </w:r>
      <w:r w:rsidR="00D0682F">
        <w:t xml:space="preserve"> </w:t>
      </w:r>
      <w:r w:rsidR="00A968F4">
        <w:t xml:space="preserve">from </w:t>
      </w:r>
      <w:r w:rsidR="00FB364C">
        <w:t xml:space="preserve">two scoring metrics: Any-overlap (OVLP) scoring and epoch based scoring (EPOCH) </w:t>
      </w:r>
      <w:r w:rsidR="00F1331E">
        <w:t>(Ziyabari et al., 2017)</w:t>
      </w:r>
      <w:r w:rsidR="00FB364C">
        <w:t xml:space="preserve">. The OVLP method </w:t>
      </w:r>
      <w:r w:rsidR="0064591C">
        <w:t>considers a detection as</w:t>
      </w:r>
      <w:r w:rsidR="00FB364C">
        <w:t xml:space="preserve"> any case of overlap between events. In </w:t>
      </w:r>
      <w:r w:rsidR="00D0682F">
        <w:t xml:space="preserve">the </w:t>
      </w:r>
      <w:r w:rsidR="00FB364C">
        <w:t xml:space="preserve">EPOCH scoring metric, </w:t>
      </w:r>
      <w:r w:rsidR="002A3D58">
        <w:t>a record</w:t>
      </w:r>
      <w:r w:rsidR="00FB364C">
        <w:t xml:space="preserve"> gets divided into equally sized </w:t>
      </w:r>
      <w:r w:rsidR="00935AF4">
        <w:t>sub</w:t>
      </w:r>
      <w:r w:rsidR="00FB364C">
        <w:t>samples called</w:t>
      </w:r>
      <w:r w:rsidR="00D0682F">
        <w:t xml:space="preserve"> an</w:t>
      </w:r>
      <w:r w:rsidR="00FB364C">
        <w:t xml:space="preserve"> “</w:t>
      </w:r>
      <w:r w:rsidR="00FB364C" w:rsidRPr="00AA36EA">
        <w:t>epoch” (</w:t>
      </w:r>
      <w:r w:rsidR="00D0682F" w:rsidRPr="00AA36EA">
        <w:t xml:space="preserve">defined as </w:t>
      </w:r>
      <w:r w:rsidR="00FB364C" w:rsidRPr="00AA36EA">
        <w:t>1 second for our</w:t>
      </w:r>
      <w:r w:rsidR="00FB364C">
        <w:t xml:space="preserve"> analysis) and scoring is </w:t>
      </w:r>
      <w:r w:rsidR="008445C0">
        <w:rPr>
          <w:noProof/>
        </w:rPr>
        <mc:AlternateContent>
          <mc:Choice Requires="wps">
            <w:drawing>
              <wp:anchor distT="0" distB="0" distL="0" distR="0" simplePos="0" relativeHeight="251715584" behindDoc="1" locked="0" layoutInCell="1" allowOverlap="0" wp14:anchorId="7D57CA75" wp14:editId="65636C75">
                <wp:simplePos x="0" y="0"/>
                <wp:positionH relativeFrom="margin">
                  <wp:align>right</wp:align>
                </wp:positionH>
                <wp:positionV relativeFrom="margin">
                  <wp:align>top</wp:align>
                </wp:positionV>
                <wp:extent cx="5925185" cy="5905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905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4F973" w14:textId="4BACA342" w:rsidR="00EC546B" w:rsidRDefault="00EC546B" w:rsidP="008445C0">
                            <w:pPr>
                              <w:jc w:val="center"/>
                            </w:pPr>
                            <w:r>
                              <w:rPr>
                                <w:noProof/>
                              </w:rPr>
                              <w:drawing>
                                <wp:inline distT="0" distB="0" distL="0" distR="0" wp14:anchorId="3C31CDA3" wp14:editId="48BB580D">
                                  <wp:extent cx="4626864" cy="2267712"/>
                                  <wp:effectExtent l="0" t="0" r="2540" b="0"/>
                                  <wp:docPr id="7" name="Picture 7"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0">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69161D6F" w14:textId="5E755B4F" w:rsidR="00EC546B" w:rsidRDefault="00EC546B" w:rsidP="00960FF9">
                            <w:pPr>
                              <w:jc w:val="center"/>
                            </w:pPr>
                            <w:r>
                              <w:rPr>
                                <w:noProof/>
                              </w:rPr>
                              <w:drawing>
                                <wp:inline distT="0" distB="0" distL="0" distR="0" wp14:anchorId="573CCFB9" wp14:editId="7F017AE3">
                                  <wp:extent cx="3448050" cy="2998902"/>
                                  <wp:effectExtent l="0" t="0" r="0" b="0"/>
                                  <wp:docPr id="9" name="Picture 9"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1">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0717B6A0" w14:textId="43297E10" w:rsidR="00EC546B" w:rsidRPr="00960FF9" w:rsidRDefault="00EC546B" w:rsidP="00351B4E">
                            <w:pPr>
                              <w:pStyle w:val="Caption"/>
                              <w:jc w:val="center"/>
                              <w:rPr>
                                <w:sz w:val="20"/>
                                <w:szCs w:val="20"/>
                              </w:rPr>
                            </w:pPr>
                            <w:bookmarkStart w:id="33" w:name="_Ref506074916"/>
                            <w:r>
                              <w:t xml:space="preserve">Figure </w:t>
                            </w:r>
                            <w:fldSimple w:instr=" SEQ Figure \* ARABIC ">
                              <w:r>
                                <w:rPr>
                                  <w:noProof/>
                                </w:rPr>
                                <w:t>3</w:t>
                              </w:r>
                            </w:fldSimple>
                            <w:bookmarkEnd w:id="33"/>
                            <w:r>
                              <w:t xml:space="preserve"> </w:t>
                            </w:r>
                            <w:r>
                              <w:rPr>
                                <w:sz w:val="20"/>
                                <w:szCs w:val="20"/>
                              </w:rPr>
                              <w:t>Functionality of Overlap Scoring metric (Top) and Epoch scoring metric (Bottom)</w:t>
                            </w:r>
                          </w:p>
                          <w:p w14:paraId="35242FED" w14:textId="77777777" w:rsidR="00EC546B" w:rsidRDefault="00EC5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CA75" id="_x0000_s1028" type="#_x0000_t202" style="position:absolute;left:0;text-align:left;margin-left:415.35pt;margin-top:0;width:466.55pt;height:465pt;z-index:-251600896;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" o:allowoverlap="f" filled="f" stroked="f">
                <v:textbox>
                  <w:txbxContent>
                    <w:p w14:paraId="3C54F973" w14:textId="4BACA342" w:rsidR="00EC546B" w:rsidRDefault="00EC546B" w:rsidP="008445C0">
                      <w:pPr>
                        <w:jc w:val="center"/>
                      </w:pPr>
                      <w:r>
                        <w:rPr>
                          <w:noProof/>
                        </w:rPr>
                        <w:drawing>
                          <wp:inline distT="0" distB="0" distL="0" distR="0" wp14:anchorId="3C31CDA3" wp14:editId="48BB580D">
                            <wp:extent cx="4626864" cy="2267712"/>
                            <wp:effectExtent l="0" t="0" r="2540" b="0"/>
                            <wp:docPr id="7" name="Picture 7"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0">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69161D6F" w14:textId="5E755B4F" w:rsidR="00EC546B" w:rsidRDefault="00EC546B" w:rsidP="00960FF9">
                      <w:pPr>
                        <w:jc w:val="center"/>
                      </w:pPr>
                      <w:r>
                        <w:rPr>
                          <w:noProof/>
                        </w:rPr>
                        <w:drawing>
                          <wp:inline distT="0" distB="0" distL="0" distR="0" wp14:anchorId="573CCFB9" wp14:editId="7F017AE3">
                            <wp:extent cx="3448050" cy="2998902"/>
                            <wp:effectExtent l="0" t="0" r="0" b="0"/>
                            <wp:docPr id="9" name="Picture 9"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1">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0717B6A0" w14:textId="43297E10" w:rsidR="00EC546B" w:rsidRPr="00960FF9" w:rsidRDefault="00EC546B" w:rsidP="00351B4E">
                      <w:pPr>
                        <w:pStyle w:val="Caption"/>
                        <w:jc w:val="center"/>
                        <w:rPr>
                          <w:sz w:val="20"/>
                          <w:szCs w:val="20"/>
                        </w:rPr>
                      </w:pPr>
                      <w:bookmarkStart w:id="34" w:name="_Ref506074916"/>
                      <w:r>
                        <w:t xml:space="preserve">Figure </w:t>
                      </w:r>
                      <w:fldSimple w:instr=" SEQ Figure \* ARABIC ">
                        <w:r>
                          <w:rPr>
                            <w:noProof/>
                          </w:rPr>
                          <w:t>3</w:t>
                        </w:r>
                      </w:fldSimple>
                      <w:bookmarkEnd w:id="34"/>
                      <w:r>
                        <w:t xml:space="preserve"> </w:t>
                      </w:r>
                      <w:r>
                        <w:rPr>
                          <w:sz w:val="20"/>
                          <w:szCs w:val="20"/>
                        </w:rPr>
                        <w:t>Functionality of Overlap Scoring metric (Top) and Epoch scoring metric (Bottom)</w:t>
                      </w:r>
                    </w:p>
                    <w:p w14:paraId="35242FED" w14:textId="77777777" w:rsidR="00EC546B" w:rsidRDefault="00EC546B"/>
                  </w:txbxContent>
                </v:textbox>
                <w10:wrap type="square" anchorx="margin" anchory="margin"/>
              </v:shape>
            </w:pict>
          </mc:Fallback>
        </mc:AlternateContent>
      </w:r>
      <w:r w:rsidR="00FB364C">
        <w:t>performed on each epoch independently.</w:t>
      </w:r>
      <w:r w:rsidR="00FA547E">
        <w:t xml:space="preserve"> </w:t>
      </w:r>
      <w:fldSimple w:instr=" REF _Ref506074916 \*mergeformat">
        <w:r w:rsidR="00477CF8">
          <w:t>Figure 3</w:t>
        </w:r>
      </w:fldSimple>
      <w:r w:rsidR="00C71070">
        <w:t xml:space="preserve"> </w:t>
      </w:r>
      <w:r w:rsidR="008913F9">
        <w:t>compare</w:t>
      </w:r>
      <w:r w:rsidR="008E5012">
        <w:t xml:space="preserve">s the functionality of </w:t>
      </w:r>
      <w:r w:rsidR="00D0682F">
        <w:t xml:space="preserve">the </w:t>
      </w:r>
      <w:r w:rsidR="008E5012">
        <w:t>OVLP and EPOCH method</w:t>
      </w:r>
      <w:r w:rsidR="00D0682F">
        <w:t>s</w:t>
      </w:r>
      <w:r w:rsidR="008E5012">
        <w:t xml:space="preserve">. The Kappa coefficient is calculated using </w:t>
      </w:r>
      <w:r w:rsidR="00141F1E">
        <w:t>each</w:t>
      </w:r>
      <w:r w:rsidR="008E5012">
        <w:t xml:space="preserve"> </w:t>
      </w:r>
      <w:r w:rsidR="009C5C25">
        <w:t xml:space="preserve">of </w:t>
      </w:r>
      <w:r w:rsidR="008E5012">
        <w:t xml:space="preserve">these metrics and </w:t>
      </w:r>
      <w:r w:rsidR="00D0682F">
        <w:t xml:space="preserve">is </w:t>
      </w:r>
      <w:r w:rsidR="008E5012">
        <w:t xml:space="preserve">cross-tabulated </w:t>
      </w:r>
      <w:r w:rsidR="00D0682F">
        <w:t xml:space="preserve">to </w:t>
      </w:r>
      <w:r w:rsidR="008E5012">
        <w:t xml:space="preserve">represent intra-expert and inter-expert analysis for all three seizure sets. </w:t>
      </w:r>
    </w:p>
    <w:p w14:paraId="1E1CC03A" w14:textId="1460A73C" w:rsidR="00005839" w:rsidRDefault="00D842B5" w:rsidP="00273D36">
      <w:r>
        <w:t>Identification of exact ictal onset and offset can be difficult in some ictal events, especially those which evolve very slowly. If the majority of a hypothes</w:t>
      </w:r>
      <w:r w:rsidR="00935AF4">
        <w:t>i</w:t>
      </w:r>
      <w:r>
        <w:t>s annotation overlap</w:t>
      </w:r>
      <w:r w:rsidR="00935AF4">
        <w:t>s</w:t>
      </w:r>
      <w:r>
        <w:t xml:space="preserve"> temporally with a reference annotation, give or take a few seconds at the very beginning and very end of the event, then this should be considered as a detection. The OVLP addresses this concern by considering any overlap as a detection. This is in contrast to EPOCH scoring which evaluates agreement at every second. Though EPOCH scoring is </w:t>
      </w:r>
      <w:r>
        <w:lastRenderedPageBreak/>
        <w:t>not so forgiving of raters over or under annotati</w:t>
      </w:r>
      <w:r w:rsidRPr="00AA36EA">
        <w:t>ng events,</w:t>
      </w:r>
      <w:r w:rsidR="003315A7" w:rsidRPr="00AA36EA">
        <w:t xml:space="preserve"> we have seen that,</w:t>
      </w:r>
      <w:r w:rsidRPr="00AA36EA">
        <w:t xml:space="preserve"> in comparisons </w:t>
      </w:r>
      <w:r w:rsidR="00D90FA4">
        <w:t xml:space="preserve">of prolonged events </w:t>
      </w:r>
      <w:r w:rsidRPr="00AA36EA">
        <w:t xml:space="preserve">with </w:t>
      </w:r>
      <w:r w:rsidR="003315A7" w:rsidRPr="00AA36EA">
        <w:t>higher</w:t>
      </w:r>
      <w:r w:rsidRPr="00AA36EA">
        <w:t xml:space="preserve"> </w:t>
      </w:r>
      <w:r w:rsidR="00507D3E" w:rsidRPr="00AA36EA">
        <w:rPr>
          <w:noProof/>
        </w:rPr>
        <mc:AlternateContent>
          <mc:Choice Requires="wps">
            <w:drawing>
              <wp:anchor distT="0" distB="0" distL="114300" distR="114300" simplePos="0" relativeHeight="251721728" behindDoc="0" locked="0" layoutInCell="1" allowOverlap="1" wp14:anchorId="195671C2" wp14:editId="4FE123BD">
                <wp:simplePos x="0" y="0"/>
                <wp:positionH relativeFrom="margin">
                  <wp:align>left</wp:align>
                </wp:positionH>
                <wp:positionV relativeFrom="paragraph">
                  <wp:posOffset>2540</wp:posOffset>
                </wp:positionV>
                <wp:extent cx="5937250" cy="26003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937250" cy="2600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D8A419" w14:textId="6A860BB1" w:rsidR="00EC546B" w:rsidRDefault="00EC546B">
                            <w:r>
                              <w:rPr>
                                <w:noProof/>
                              </w:rPr>
                              <w:drawing>
                                <wp:inline distT="0" distB="0" distL="0" distR="0" wp14:anchorId="54EBF715" wp14:editId="4C99E117">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2">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337B6EBA" w14:textId="2AD17C57" w:rsidR="00EC546B" w:rsidRDefault="00EC546B">
                            <w:r>
                              <w:rPr>
                                <w:noProof/>
                              </w:rPr>
                              <w:drawing>
                                <wp:inline distT="0" distB="0" distL="0" distR="0" wp14:anchorId="419BD36C" wp14:editId="4BC15E7F">
                                  <wp:extent cx="5748020" cy="1022985"/>
                                  <wp:effectExtent l="0" t="0" r="5080" b="5715"/>
                                  <wp:docPr id="16" name="Picture 1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3">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0BEBAC61" w14:textId="6C34B113" w:rsidR="00EC546B" w:rsidRPr="000C2018" w:rsidRDefault="00EC546B" w:rsidP="000C2018">
                            <w:pPr>
                              <w:pStyle w:val="Caption"/>
                              <w:jc w:val="center"/>
                              <w:rPr>
                                <w:sz w:val="20"/>
                                <w:szCs w:val="20"/>
                              </w:rPr>
                            </w:pPr>
                            <w:bookmarkStart w:id="35" w:name="_Ref506074984"/>
                            <w:r w:rsidRPr="000C2018">
                              <w:rPr>
                                <w:sz w:val="20"/>
                                <w:szCs w:val="20"/>
                              </w:rPr>
                              <w:t xml:space="preserve">Figure </w:t>
                            </w:r>
                            <w:r w:rsidRPr="000C2018">
                              <w:rPr>
                                <w:sz w:val="20"/>
                                <w:szCs w:val="20"/>
                              </w:rPr>
                              <w:fldChar w:fldCharType="begin"/>
                            </w:r>
                            <w:r w:rsidRPr="000C2018">
                              <w:rPr>
                                <w:sz w:val="20"/>
                                <w:szCs w:val="20"/>
                              </w:rPr>
                              <w:instrText xml:space="preserve"> SEQ Figure \* ARABIC </w:instrText>
                            </w:r>
                            <w:r w:rsidRPr="000C2018">
                              <w:rPr>
                                <w:sz w:val="20"/>
                                <w:szCs w:val="20"/>
                              </w:rPr>
                              <w:fldChar w:fldCharType="separate"/>
                            </w:r>
                            <w:r>
                              <w:rPr>
                                <w:noProof/>
                                <w:sz w:val="20"/>
                                <w:szCs w:val="20"/>
                              </w:rPr>
                              <w:t>4</w:t>
                            </w:r>
                            <w:r w:rsidRPr="000C2018">
                              <w:rPr>
                                <w:sz w:val="20"/>
                                <w:szCs w:val="20"/>
                              </w:rPr>
                              <w:fldChar w:fldCharType="end"/>
                            </w:r>
                            <w:bookmarkEnd w:id="35"/>
                            <w:r w:rsidRPr="000C2018">
                              <w:rPr>
                                <w:sz w:val="20"/>
                                <w:szCs w:val="20"/>
                              </w:rPr>
                              <w:t xml:space="preserve"> An example of</w:t>
                            </w:r>
                            <w:r>
                              <w:rPr>
                                <w:sz w:val="20"/>
                                <w:szCs w:val="20"/>
                              </w:rPr>
                              <w:t xml:space="preserve"> inconsistent parameters generated by OVLP scoring method</w:t>
                            </w:r>
                          </w:p>
                          <w:p w14:paraId="1090D256" w14:textId="77777777" w:rsidR="00EC546B" w:rsidRDefault="00EC5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671C2" id="Text Box 6" o:spid="_x0000_s1029" type="#_x0000_t202" style="position:absolute;left:0;text-align:left;margin-left:0;margin-top:.2pt;width:467.5pt;height:204.75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" filled="f" stroked="f">
                <v:textbox>
                  <w:txbxContent>
                    <w:p w14:paraId="06D8A419" w14:textId="6A860BB1" w:rsidR="00EC546B" w:rsidRDefault="00EC546B">
                      <w:r>
                        <w:rPr>
                          <w:noProof/>
                        </w:rPr>
                        <w:drawing>
                          <wp:inline distT="0" distB="0" distL="0" distR="0" wp14:anchorId="54EBF715" wp14:editId="4C99E117">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2">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337B6EBA" w14:textId="2AD17C57" w:rsidR="00EC546B" w:rsidRDefault="00EC546B">
                      <w:r>
                        <w:rPr>
                          <w:noProof/>
                        </w:rPr>
                        <w:drawing>
                          <wp:inline distT="0" distB="0" distL="0" distR="0" wp14:anchorId="419BD36C" wp14:editId="4BC15E7F">
                            <wp:extent cx="5748020" cy="1022985"/>
                            <wp:effectExtent l="0" t="0" r="5080" b="5715"/>
                            <wp:docPr id="16" name="Picture 1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13">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0BEBAC61" w14:textId="6C34B113" w:rsidR="00EC546B" w:rsidRPr="000C2018" w:rsidRDefault="00EC546B" w:rsidP="000C2018">
                      <w:pPr>
                        <w:pStyle w:val="Caption"/>
                        <w:jc w:val="center"/>
                        <w:rPr>
                          <w:sz w:val="20"/>
                          <w:szCs w:val="20"/>
                        </w:rPr>
                      </w:pPr>
                      <w:bookmarkStart w:id="36" w:name="_Ref506074984"/>
                      <w:r w:rsidRPr="000C2018">
                        <w:rPr>
                          <w:sz w:val="20"/>
                          <w:szCs w:val="20"/>
                        </w:rPr>
                        <w:t xml:space="preserve">Figure </w:t>
                      </w:r>
                      <w:r w:rsidRPr="000C2018">
                        <w:rPr>
                          <w:sz w:val="20"/>
                          <w:szCs w:val="20"/>
                        </w:rPr>
                        <w:fldChar w:fldCharType="begin"/>
                      </w:r>
                      <w:r w:rsidRPr="000C2018">
                        <w:rPr>
                          <w:sz w:val="20"/>
                          <w:szCs w:val="20"/>
                        </w:rPr>
                        <w:instrText xml:space="preserve"> SEQ Figure \* ARABIC </w:instrText>
                      </w:r>
                      <w:r w:rsidRPr="000C2018">
                        <w:rPr>
                          <w:sz w:val="20"/>
                          <w:szCs w:val="20"/>
                        </w:rPr>
                        <w:fldChar w:fldCharType="separate"/>
                      </w:r>
                      <w:r>
                        <w:rPr>
                          <w:noProof/>
                          <w:sz w:val="20"/>
                          <w:szCs w:val="20"/>
                        </w:rPr>
                        <w:t>4</w:t>
                      </w:r>
                      <w:r w:rsidRPr="000C2018">
                        <w:rPr>
                          <w:sz w:val="20"/>
                          <w:szCs w:val="20"/>
                        </w:rPr>
                        <w:fldChar w:fldCharType="end"/>
                      </w:r>
                      <w:bookmarkEnd w:id="36"/>
                      <w:r w:rsidRPr="000C2018">
                        <w:rPr>
                          <w:sz w:val="20"/>
                          <w:szCs w:val="20"/>
                        </w:rPr>
                        <w:t xml:space="preserve"> An example of</w:t>
                      </w:r>
                      <w:r>
                        <w:rPr>
                          <w:sz w:val="20"/>
                          <w:szCs w:val="20"/>
                        </w:rPr>
                        <w:t xml:space="preserve"> inconsistent parameters generated by OVLP scoring method</w:t>
                      </w:r>
                    </w:p>
                    <w:p w14:paraId="1090D256" w14:textId="77777777" w:rsidR="00EC546B" w:rsidRDefault="00EC546B"/>
                  </w:txbxContent>
                </v:textbox>
                <w10:wrap type="square" anchorx="margin"/>
              </v:shape>
            </w:pict>
          </mc:Fallback>
        </mc:AlternateContent>
      </w:r>
      <w:r w:rsidRPr="00AA36EA">
        <w:t>true detection scores (TP and TN)</w:t>
      </w:r>
      <w:r w:rsidR="00D90FA4">
        <w:t xml:space="preserve">, these detection scores </w:t>
      </w:r>
      <w:r w:rsidR="003315A7" w:rsidRPr="00AA36EA">
        <w:t>will not be overwhelmed by the</w:t>
      </w:r>
      <w:r w:rsidR="0003338F" w:rsidRPr="00AA36EA">
        <w:t xml:space="preserve"> error scores (FP and FN)</w:t>
      </w:r>
      <w:r w:rsidR="003315A7" w:rsidRPr="00AA36EA">
        <w:t>.</w:t>
      </w:r>
      <w:r>
        <w:t xml:space="preserve"> </w:t>
      </w:r>
    </w:p>
    <w:p w14:paraId="73E7081D" w14:textId="38958ABB" w:rsidR="0001651B" w:rsidRDefault="0003338F" w:rsidP="00273D36">
      <w:r>
        <w:t>It is worth noting that the EPOCH metric is biased towards longer events. So, annotating the longest seizures will improve the results, but at the same time, early or late onset and offset annotations for events can deteriorate the results. Though kappa statistic tables, including those created using the EPOCH method, are often symmetric, this is not the case when calculated using parameters generated by the OVLP method.</w:t>
      </w:r>
      <w:r w:rsidR="00477CF8">
        <w:t xml:space="preserve"> </w:t>
      </w:r>
      <w:fldSimple w:instr=" REF _Ref506074984 \*mergeformat">
        <w:r w:rsidR="00477CF8" w:rsidRPr="00477CF8">
          <w:t>Figure 4</w:t>
        </w:r>
      </w:fldSimple>
      <w:r>
        <w:t xml:space="preserve"> presents an example of a seizure event in which the kappa statistic calculated from parameters generated using the OVLP method will be different depending upon which rater is taken to be the reference. In the first case </w:t>
      </w:r>
      <w:r w:rsidR="00175B2D">
        <w:t xml:space="preserve">of rater A versus rater B, </w:t>
      </w:r>
      <w:r>
        <w:t>3 hypothes</w:t>
      </w:r>
      <w:r w:rsidR="00175B2D">
        <w:t>es annotation</w:t>
      </w:r>
      <w:r>
        <w:t>s overlap with</w:t>
      </w:r>
      <w:r w:rsidR="003315A7">
        <w:t xml:space="preserve"> </w:t>
      </w:r>
      <w:r w:rsidR="00175B2D">
        <w:t xml:space="preserve">the </w:t>
      </w:r>
      <w:r w:rsidR="003315A7">
        <w:t>first</w:t>
      </w:r>
      <w:r>
        <w:t xml:space="preserve"> reference annotation, resulting in a single positive detection on that event. In the alternate case</w:t>
      </w:r>
      <w:r w:rsidR="00175B2D">
        <w:t xml:space="preserve"> with rater B versus rater A shows that</w:t>
      </w:r>
      <w:r>
        <w:t xml:space="preserve"> a single hypothesis annotation overlaps with 3 reference annotations, resulting in 3 positive detections. For this reason, we </w:t>
      </w:r>
      <w:r w:rsidR="0038201A">
        <w:t>always</w:t>
      </w:r>
      <w:r>
        <w:t xml:space="preserve"> include </w:t>
      </w:r>
      <w:r w:rsidR="00175B2D">
        <w:t>full</w:t>
      </w:r>
      <w:r>
        <w:t xml:space="preserve"> matrices when reporting kappa statistics, not</w:t>
      </w:r>
      <w:r w:rsidR="00D65FDC">
        <w:t xml:space="preserve"> just one diagonal</w:t>
      </w:r>
      <w:r>
        <w:t>.</w:t>
      </w:r>
      <w:r w:rsidR="001B4196">
        <w:t xml:space="preserve"> </w:t>
      </w:r>
    </w:p>
    <w:p w14:paraId="4143707F" w14:textId="6D41C551" w:rsidR="00D318D7" w:rsidRDefault="00D318D7" w:rsidP="00D318D7">
      <w:pPr>
        <w:pStyle w:val="Heading1"/>
      </w:pPr>
      <w:r>
        <w:t>Results</w:t>
      </w:r>
    </w:p>
    <w:p w14:paraId="0F3BB561" w14:textId="2958B71E" w:rsidR="00D318D7" w:rsidRPr="00D318D7" w:rsidRDefault="00BC6996" w:rsidP="00D318D7">
      <w:pPr>
        <w:pStyle w:val="Heading2"/>
      </w:pPr>
      <w:r>
        <w:t>Temple University IRA set</w:t>
      </w:r>
      <w:r w:rsidR="002149B4">
        <w:t xml:space="preserve"> (TUSZ-IRA)</w:t>
      </w:r>
    </w:p>
    <w:p w14:paraId="6EA8F33A" w14:textId="25FE714A" w:rsidR="00346EE2" w:rsidRDefault="00241A50" w:rsidP="00D318D7">
      <w:r>
        <w:rPr>
          <w:noProof/>
        </w:rPr>
        <mc:AlternateContent>
          <mc:Choice Requires="wps">
            <w:drawing>
              <wp:anchor distT="0" distB="0" distL="114300" distR="114300" simplePos="0" relativeHeight="251717632" behindDoc="0" locked="0" layoutInCell="1" allowOverlap="1" wp14:anchorId="0BAA09F2" wp14:editId="3B2606CD">
                <wp:simplePos x="0" y="0"/>
                <wp:positionH relativeFrom="margin">
                  <wp:align>right</wp:align>
                </wp:positionH>
                <wp:positionV relativeFrom="paragraph">
                  <wp:posOffset>1078865</wp:posOffset>
                </wp:positionV>
                <wp:extent cx="5937250" cy="18573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937250" cy="1857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8832" w:type="dxa"/>
                              <w:jc w:val="center"/>
                              <w:tblLook w:val="04A0" w:firstRow="1" w:lastRow="0" w:firstColumn="1" w:lastColumn="0" w:noHBand="0" w:noVBand="1"/>
                            </w:tblPr>
                            <w:tblGrid>
                              <w:gridCol w:w="960"/>
                              <w:gridCol w:w="960"/>
                              <w:gridCol w:w="1008"/>
                              <w:gridCol w:w="1008"/>
                              <w:gridCol w:w="960"/>
                              <w:gridCol w:w="960"/>
                              <w:gridCol w:w="960"/>
                              <w:gridCol w:w="1008"/>
                              <w:gridCol w:w="1008"/>
                            </w:tblGrid>
                            <w:tr w:rsidR="00EC546B" w:rsidRPr="00C82F9D" w14:paraId="43BEE3E9" w14:textId="77777777" w:rsidTr="00C82F9D">
                              <w:trPr>
                                <w:trHeight w:val="300"/>
                                <w:jc w:val="center"/>
                              </w:trPr>
                              <w:tc>
                                <w:tcPr>
                                  <w:tcW w:w="1920" w:type="dxa"/>
                                  <w:gridSpan w:val="2"/>
                                  <w:vMerge w:val="restart"/>
                                  <w:tcBorders>
                                    <w:top w:val="nil"/>
                                    <w:left w:val="nil"/>
                                    <w:bottom w:val="nil"/>
                                    <w:right w:val="nil"/>
                                  </w:tcBorders>
                                  <w:shd w:val="clear" w:color="000000" w:fill="44546A"/>
                                  <w:noWrap/>
                                  <w:vAlign w:val="center"/>
                                  <w:hideMark/>
                                </w:tcPr>
                                <w:p w14:paraId="6CB4A7FE" w14:textId="77777777" w:rsidR="00EC546B" w:rsidRPr="00C82F9D" w:rsidRDefault="00EC546B" w:rsidP="00C82F9D">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Overlap</w:t>
                                  </w:r>
                                </w:p>
                              </w:tc>
                              <w:tc>
                                <w:tcPr>
                                  <w:tcW w:w="2016" w:type="dxa"/>
                                  <w:gridSpan w:val="2"/>
                                  <w:tcBorders>
                                    <w:top w:val="nil"/>
                                    <w:left w:val="nil"/>
                                    <w:bottom w:val="nil"/>
                                    <w:right w:val="nil"/>
                                  </w:tcBorders>
                                  <w:shd w:val="clear" w:color="000000" w:fill="ACB9CA"/>
                                  <w:noWrap/>
                                  <w:vAlign w:val="bottom"/>
                                  <w:hideMark/>
                                </w:tcPr>
                                <w:p w14:paraId="699DB987" w14:textId="77777777" w:rsidR="00EC546B" w:rsidRPr="00C82F9D" w:rsidRDefault="00EC546B" w:rsidP="00C82F9D">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c>
                                <w:tcPr>
                                  <w:tcW w:w="960" w:type="dxa"/>
                                  <w:vMerge w:val="restart"/>
                                  <w:tcBorders>
                                    <w:top w:val="nil"/>
                                    <w:left w:val="nil"/>
                                    <w:bottom w:val="nil"/>
                                    <w:right w:val="nil"/>
                                  </w:tcBorders>
                                  <w:shd w:val="clear" w:color="auto" w:fill="auto"/>
                                  <w:noWrap/>
                                  <w:vAlign w:val="bottom"/>
                                  <w:hideMark/>
                                </w:tcPr>
                                <w:p w14:paraId="62E34C6E" w14:textId="77777777" w:rsidR="00EC546B" w:rsidRPr="00C82F9D" w:rsidRDefault="00EC546B" w:rsidP="00C82F9D">
                                  <w:pPr>
                                    <w:widowControl/>
                                    <w:autoSpaceDE/>
                                    <w:autoSpaceDN/>
                                    <w:spacing w:after="0"/>
                                    <w:jc w:val="center"/>
                                    <w:rPr>
                                      <w:rFonts w:ascii="Calibri" w:eastAsia="Times New Roman" w:hAnsi="Calibri" w:cs="Calibri"/>
                                      <w:color w:val="000000"/>
                                    </w:rPr>
                                  </w:pPr>
                                </w:p>
                              </w:tc>
                              <w:tc>
                                <w:tcPr>
                                  <w:tcW w:w="1920" w:type="dxa"/>
                                  <w:gridSpan w:val="2"/>
                                  <w:vMerge w:val="restart"/>
                                  <w:tcBorders>
                                    <w:top w:val="nil"/>
                                    <w:left w:val="nil"/>
                                    <w:bottom w:val="nil"/>
                                    <w:right w:val="nil"/>
                                  </w:tcBorders>
                                  <w:shd w:val="clear" w:color="000000" w:fill="44546A"/>
                                  <w:noWrap/>
                                  <w:vAlign w:val="center"/>
                                  <w:hideMark/>
                                </w:tcPr>
                                <w:p w14:paraId="44F7F060" w14:textId="77777777" w:rsidR="00EC546B" w:rsidRPr="00C82F9D" w:rsidRDefault="00EC546B" w:rsidP="00C82F9D">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Overlap</w:t>
                                  </w:r>
                                </w:p>
                              </w:tc>
                              <w:tc>
                                <w:tcPr>
                                  <w:tcW w:w="2016" w:type="dxa"/>
                                  <w:gridSpan w:val="2"/>
                                  <w:tcBorders>
                                    <w:top w:val="nil"/>
                                    <w:left w:val="nil"/>
                                    <w:bottom w:val="nil"/>
                                    <w:right w:val="nil"/>
                                  </w:tcBorders>
                                  <w:shd w:val="clear" w:color="000000" w:fill="ACB9CA"/>
                                  <w:noWrap/>
                                  <w:vAlign w:val="bottom"/>
                                  <w:hideMark/>
                                </w:tcPr>
                                <w:p w14:paraId="76CD7999" w14:textId="77777777" w:rsidR="00EC546B" w:rsidRPr="00C82F9D" w:rsidRDefault="00EC546B" w:rsidP="00C82F9D">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r>
                            <w:tr w:rsidR="00EC546B" w:rsidRPr="00C82F9D" w14:paraId="4AE2CDA6" w14:textId="77777777" w:rsidTr="000E09F6">
                              <w:trPr>
                                <w:trHeight w:val="300"/>
                                <w:jc w:val="center"/>
                              </w:trPr>
                              <w:tc>
                                <w:tcPr>
                                  <w:tcW w:w="1920" w:type="dxa"/>
                                  <w:gridSpan w:val="2"/>
                                  <w:vMerge/>
                                  <w:tcBorders>
                                    <w:top w:val="nil"/>
                                    <w:left w:val="nil"/>
                                    <w:bottom w:val="nil"/>
                                    <w:right w:val="nil"/>
                                  </w:tcBorders>
                                  <w:vAlign w:val="center"/>
                                  <w:hideMark/>
                                </w:tcPr>
                                <w:p w14:paraId="0D3A28E8" w14:textId="77777777" w:rsidR="00EC546B" w:rsidRPr="00C82F9D" w:rsidRDefault="00EC546B" w:rsidP="00C82F9D">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B3FF5CC" w14:textId="6A274149" w:rsidR="00EC546B" w:rsidRPr="00C82F9D" w:rsidRDefault="00EC546B"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2FC5385A" w14:textId="1F945115" w:rsidR="00EC546B" w:rsidRPr="00C82F9D" w:rsidRDefault="00EC546B"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960" w:type="dxa"/>
                                  <w:vMerge/>
                                  <w:tcBorders>
                                    <w:top w:val="nil"/>
                                    <w:left w:val="nil"/>
                                    <w:bottom w:val="nil"/>
                                    <w:right w:val="nil"/>
                                  </w:tcBorders>
                                  <w:vAlign w:val="center"/>
                                  <w:hideMark/>
                                </w:tcPr>
                                <w:p w14:paraId="3C0F92BD" w14:textId="77777777" w:rsidR="00EC546B" w:rsidRPr="00C82F9D" w:rsidRDefault="00EC546B" w:rsidP="00C82F9D">
                                  <w:pPr>
                                    <w:widowControl/>
                                    <w:autoSpaceDE/>
                                    <w:autoSpaceDN/>
                                    <w:spacing w:after="0"/>
                                    <w:jc w:val="left"/>
                                    <w:rPr>
                                      <w:rFonts w:ascii="Calibri" w:eastAsia="Times New Roman" w:hAnsi="Calibri" w:cs="Calibri"/>
                                      <w:color w:val="000000"/>
                                    </w:rPr>
                                  </w:pPr>
                                </w:p>
                              </w:tc>
                              <w:tc>
                                <w:tcPr>
                                  <w:tcW w:w="1920" w:type="dxa"/>
                                  <w:gridSpan w:val="2"/>
                                  <w:vMerge/>
                                  <w:tcBorders>
                                    <w:top w:val="nil"/>
                                    <w:left w:val="nil"/>
                                    <w:bottom w:val="nil"/>
                                    <w:right w:val="nil"/>
                                  </w:tcBorders>
                                  <w:vAlign w:val="center"/>
                                  <w:hideMark/>
                                </w:tcPr>
                                <w:p w14:paraId="3C7D1F6C" w14:textId="77777777" w:rsidR="00EC546B" w:rsidRPr="00C82F9D" w:rsidRDefault="00EC546B" w:rsidP="00C82F9D">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72B4602" w14:textId="4094A48A" w:rsidR="00EC546B" w:rsidRPr="00C82F9D" w:rsidRDefault="00EC546B"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4229710D" w14:textId="7C35E9F1" w:rsidR="00EC546B" w:rsidRPr="00C82F9D" w:rsidRDefault="00EC546B"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r>
                            <w:tr w:rsidR="00EC546B" w:rsidRPr="00C82F9D" w14:paraId="42ED48D8" w14:textId="77777777" w:rsidTr="00593F8F">
                              <w:trPr>
                                <w:trHeight w:val="300"/>
                                <w:jc w:val="center"/>
                              </w:trPr>
                              <w:tc>
                                <w:tcPr>
                                  <w:tcW w:w="960" w:type="dxa"/>
                                  <w:vMerge w:val="restart"/>
                                  <w:tcBorders>
                                    <w:top w:val="nil"/>
                                    <w:left w:val="nil"/>
                                    <w:bottom w:val="nil"/>
                                    <w:right w:val="nil"/>
                                  </w:tcBorders>
                                  <w:shd w:val="clear" w:color="000000" w:fill="ACB9CA"/>
                                  <w:textDirection w:val="btLr"/>
                                  <w:vAlign w:val="center"/>
                                  <w:hideMark/>
                                </w:tcPr>
                                <w:p w14:paraId="79F82F8B" w14:textId="2EF2166F" w:rsidR="00EC546B" w:rsidRPr="00C82F9D" w:rsidRDefault="00EC546B"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144EA52" w14:textId="2C051FCD"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nil"/>
                                    <w:left w:val="nil"/>
                                    <w:bottom w:val="single" w:sz="4" w:space="0" w:color="auto"/>
                                    <w:right w:val="single" w:sz="4" w:space="0" w:color="auto"/>
                                  </w:tcBorders>
                                  <w:shd w:val="clear" w:color="auto" w:fill="auto"/>
                                  <w:noWrap/>
                                  <w:vAlign w:val="bottom"/>
                                  <w:hideMark/>
                                </w:tcPr>
                                <w:p w14:paraId="0BDE2B53" w14:textId="09897CC5"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6530D954" w14:textId="344A369B"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1E0E64FA"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vMerge w:val="restart"/>
                                  <w:tcBorders>
                                    <w:top w:val="nil"/>
                                    <w:left w:val="nil"/>
                                    <w:bottom w:val="nil"/>
                                    <w:right w:val="nil"/>
                                  </w:tcBorders>
                                  <w:shd w:val="clear" w:color="000000" w:fill="ACB9CA"/>
                                  <w:textDirection w:val="btLr"/>
                                  <w:vAlign w:val="center"/>
                                  <w:hideMark/>
                                </w:tcPr>
                                <w:p w14:paraId="29448F28" w14:textId="534B9A77" w:rsidR="00EC546B" w:rsidRPr="00C82F9D" w:rsidRDefault="00EC546B"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634BE2F" w14:textId="402FA34D"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nil"/>
                                    <w:left w:val="nil"/>
                                    <w:bottom w:val="single" w:sz="4" w:space="0" w:color="auto"/>
                                    <w:right w:val="single" w:sz="4" w:space="0" w:color="auto"/>
                                  </w:tcBorders>
                                  <w:shd w:val="clear" w:color="auto" w:fill="auto"/>
                                  <w:noWrap/>
                                  <w:vAlign w:val="bottom"/>
                                  <w:hideMark/>
                                </w:tcPr>
                                <w:p w14:paraId="7070E3F1" w14:textId="6731EC48"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center"/>
                                  <w:hideMark/>
                                </w:tcPr>
                                <w:p w14:paraId="35E590B5" w14:textId="55EB4338"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0.2</w:t>
                                  </w:r>
                                </w:p>
                              </w:tc>
                            </w:tr>
                            <w:tr w:rsidR="00EC546B" w:rsidRPr="00C82F9D" w14:paraId="5F10481E" w14:textId="77777777" w:rsidTr="00593F8F">
                              <w:trPr>
                                <w:trHeight w:val="300"/>
                                <w:jc w:val="center"/>
                              </w:trPr>
                              <w:tc>
                                <w:tcPr>
                                  <w:tcW w:w="960" w:type="dxa"/>
                                  <w:vMerge/>
                                  <w:tcBorders>
                                    <w:top w:val="nil"/>
                                    <w:left w:val="nil"/>
                                    <w:bottom w:val="nil"/>
                                    <w:right w:val="nil"/>
                                  </w:tcBorders>
                                  <w:vAlign w:val="center"/>
                                  <w:hideMark/>
                                </w:tcPr>
                                <w:p w14:paraId="24105F30"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23206A50" w14:textId="6CC68C4F"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1008" w:type="dxa"/>
                                  <w:tcBorders>
                                    <w:top w:val="nil"/>
                                    <w:left w:val="nil"/>
                                    <w:bottom w:val="single" w:sz="4" w:space="0" w:color="auto"/>
                                    <w:right w:val="single" w:sz="4" w:space="0" w:color="auto"/>
                                  </w:tcBorders>
                                  <w:shd w:val="clear" w:color="auto" w:fill="auto"/>
                                  <w:noWrap/>
                                  <w:vAlign w:val="bottom"/>
                                  <w:hideMark/>
                                </w:tcPr>
                                <w:p w14:paraId="2D9B498B" w14:textId="4C8E6384"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3961221A" w14:textId="7630A7F0"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5E6619A8"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vMerge/>
                                  <w:tcBorders>
                                    <w:top w:val="nil"/>
                                    <w:left w:val="nil"/>
                                    <w:bottom w:val="nil"/>
                                    <w:right w:val="nil"/>
                                  </w:tcBorders>
                                  <w:vAlign w:val="center"/>
                                  <w:hideMark/>
                                </w:tcPr>
                                <w:p w14:paraId="0DF3368C"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46805DA5" w14:textId="36A51A47"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c>
                                <w:tcPr>
                                  <w:tcW w:w="1008" w:type="dxa"/>
                                  <w:tcBorders>
                                    <w:top w:val="nil"/>
                                    <w:left w:val="nil"/>
                                    <w:bottom w:val="single" w:sz="4" w:space="0" w:color="auto"/>
                                    <w:right w:val="single" w:sz="4" w:space="0" w:color="auto"/>
                                  </w:tcBorders>
                                  <w:shd w:val="clear" w:color="auto" w:fill="auto"/>
                                  <w:noWrap/>
                                  <w:vAlign w:val="center"/>
                                  <w:hideMark/>
                                </w:tcPr>
                                <w:p w14:paraId="4595530A" w14:textId="1B610BDB"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0.2</w:t>
                                  </w:r>
                                </w:p>
                              </w:tc>
                              <w:tc>
                                <w:tcPr>
                                  <w:tcW w:w="1008" w:type="dxa"/>
                                  <w:tcBorders>
                                    <w:top w:val="nil"/>
                                    <w:left w:val="nil"/>
                                    <w:bottom w:val="single" w:sz="4" w:space="0" w:color="auto"/>
                                    <w:right w:val="single" w:sz="4" w:space="0" w:color="auto"/>
                                  </w:tcBorders>
                                  <w:shd w:val="clear" w:color="auto" w:fill="auto"/>
                                  <w:noWrap/>
                                  <w:vAlign w:val="bottom"/>
                                  <w:hideMark/>
                                </w:tcPr>
                                <w:p w14:paraId="0C9F8725" w14:textId="3F2982C0"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r>
                            <w:tr w:rsidR="00EC546B" w:rsidRPr="00C82F9D" w14:paraId="519E2C7D" w14:textId="77777777" w:rsidTr="00C82F9D">
                              <w:trPr>
                                <w:trHeight w:val="300"/>
                                <w:jc w:val="center"/>
                              </w:trPr>
                              <w:tc>
                                <w:tcPr>
                                  <w:tcW w:w="1920" w:type="dxa"/>
                                  <w:gridSpan w:val="2"/>
                                  <w:vMerge w:val="restart"/>
                                  <w:tcBorders>
                                    <w:top w:val="nil"/>
                                    <w:left w:val="nil"/>
                                    <w:bottom w:val="nil"/>
                                    <w:right w:val="nil"/>
                                  </w:tcBorders>
                                  <w:shd w:val="clear" w:color="000000" w:fill="44546A"/>
                                  <w:noWrap/>
                                  <w:vAlign w:val="center"/>
                                  <w:hideMark/>
                                </w:tcPr>
                                <w:p w14:paraId="0EAB9126" w14:textId="77777777" w:rsidR="00EC546B" w:rsidRPr="00C82F9D" w:rsidRDefault="00EC546B" w:rsidP="00B20565">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Epoch</w:t>
                                  </w:r>
                                </w:p>
                              </w:tc>
                              <w:tc>
                                <w:tcPr>
                                  <w:tcW w:w="2016" w:type="dxa"/>
                                  <w:gridSpan w:val="2"/>
                                  <w:tcBorders>
                                    <w:top w:val="nil"/>
                                    <w:left w:val="nil"/>
                                    <w:bottom w:val="nil"/>
                                    <w:right w:val="nil"/>
                                  </w:tcBorders>
                                  <w:shd w:val="clear" w:color="000000" w:fill="ACB9CA"/>
                                  <w:noWrap/>
                                  <w:vAlign w:val="bottom"/>
                                  <w:hideMark/>
                                </w:tcPr>
                                <w:p w14:paraId="66EC2802" w14:textId="77777777" w:rsidR="00EC546B" w:rsidRPr="00C82F9D" w:rsidRDefault="00EC546B" w:rsidP="00B20565">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c>
                                <w:tcPr>
                                  <w:tcW w:w="960" w:type="dxa"/>
                                  <w:vMerge/>
                                  <w:tcBorders>
                                    <w:top w:val="nil"/>
                                    <w:left w:val="nil"/>
                                    <w:bottom w:val="nil"/>
                                    <w:right w:val="nil"/>
                                  </w:tcBorders>
                                  <w:vAlign w:val="center"/>
                                  <w:hideMark/>
                                </w:tcPr>
                                <w:p w14:paraId="0CC7C054"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1920" w:type="dxa"/>
                                  <w:gridSpan w:val="2"/>
                                  <w:vMerge w:val="restart"/>
                                  <w:tcBorders>
                                    <w:top w:val="nil"/>
                                    <w:left w:val="nil"/>
                                    <w:bottom w:val="nil"/>
                                    <w:right w:val="nil"/>
                                  </w:tcBorders>
                                  <w:shd w:val="clear" w:color="000000" w:fill="44546A"/>
                                  <w:noWrap/>
                                  <w:vAlign w:val="center"/>
                                  <w:hideMark/>
                                </w:tcPr>
                                <w:p w14:paraId="662A03B2" w14:textId="77777777" w:rsidR="00EC546B" w:rsidRPr="00C82F9D" w:rsidRDefault="00EC546B" w:rsidP="00B20565">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Epoch</w:t>
                                  </w:r>
                                </w:p>
                              </w:tc>
                              <w:tc>
                                <w:tcPr>
                                  <w:tcW w:w="2016" w:type="dxa"/>
                                  <w:gridSpan w:val="2"/>
                                  <w:tcBorders>
                                    <w:top w:val="nil"/>
                                    <w:left w:val="nil"/>
                                    <w:bottom w:val="nil"/>
                                    <w:right w:val="nil"/>
                                  </w:tcBorders>
                                  <w:shd w:val="clear" w:color="000000" w:fill="ACB9CA"/>
                                  <w:noWrap/>
                                  <w:vAlign w:val="bottom"/>
                                  <w:hideMark/>
                                </w:tcPr>
                                <w:p w14:paraId="74DCB1CE" w14:textId="77777777" w:rsidR="00EC546B" w:rsidRPr="00C82F9D" w:rsidRDefault="00EC546B" w:rsidP="00B20565">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r>
                            <w:tr w:rsidR="00EC546B" w:rsidRPr="00C82F9D" w14:paraId="1A63F66D" w14:textId="77777777" w:rsidTr="000E09F6">
                              <w:trPr>
                                <w:trHeight w:val="300"/>
                                <w:jc w:val="center"/>
                              </w:trPr>
                              <w:tc>
                                <w:tcPr>
                                  <w:tcW w:w="1920" w:type="dxa"/>
                                  <w:gridSpan w:val="2"/>
                                  <w:vMerge/>
                                  <w:tcBorders>
                                    <w:top w:val="nil"/>
                                    <w:left w:val="nil"/>
                                    <w:bottom w:val="nil"/>
                                    <w:right w:val="nil"/>
                                  </w:tcBorders>
                                  <w:vAlign w:val="center"/>
                                  <w:hideMark/>
                                </w:tcPr>
                                <w:p w14:paraId="3C1D8C9B" w14:textId="77777777" w:rsidR="00EC546B" w:rsidRPr="00C82F9D" w:rsidRDefault="00EC546B" w:rsidP="00B20565">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4A7DDF0" w14:textId="462C1731"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46FA32E7" w14:textId="7044E43E"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960" w:type="dxa"/>
                                  <w:vMerge/>
                                  <w:tcBorders>
                                    <w:top w:val="nil"/>
                                    <w:left w:val="nil"/>
                                    <w:bottom w:val="nil"/>
                                    <w:right w:val="nil"/>
                                  </w:tcBorders>
                                  <w:vAlign w:val="center"/>
                                  <w:hideMark/>
                                </w:tcPr>
                                <w:p w14:paraId="077FA548"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1920" w:type="dxa"/>
                                  <w:gridSpan w:val="2"/>
                                  <w:vMerge/>
                                  <w:tcBorders>
                                    <w:top w:val="nil"/>
                                    <w:left w:val="nil"/>
                                    <w:bottom w:val="nil"/>
                                    <w:right w:val="nil"/>
                                  </w:tcBorders>
                                  <w:vAlign w:val="center"/>
                                  <w:hideMark/>
                                </w:tcPr>
                                <w:p w14:paraId="46F47B12" w14:textId="77777777" w:rsidR="00EC546B" w:rsidRPr="00C82F9D" w:rsidRDefault="00EC546B" w:rsidP="00B20565">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C22390F" w14:textId="4B40DBAE"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37F3ADEC" w14:textId="20C66BDA"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r>
                            <w:tr w:rsidR="00EC546B" w:rsidRPr="00C82F9D" w14:paraId="2A23C149" w14:textId="77777777" w:rsidTr="00593F8F">
                              <w:trPr>
                                <w:trHeight w:val="300"/>
                                <w:jc w:val="center"/>
                              </w:trPr>
                              <w:tc>
                                <w:tcPr>
                                  <w:tcW w:w="960" w:type="dxa"/>
                                  <w:vMerge w:val="restart"/>
                                  <w:tcBorders>
                                    <w:top w:val="nil"/>
                                    <w:left w:val="nil"/>
                                    <w:bottom w:val="nil"/>
                                    <w:right w:val="nil"/>
                                  </w:tcBorders>
                                  <w:shd w:val="clear" w:color="000000" w:fill="ACB9CA"/>
                                  <w:textDirection w:val="btLr"/>
                                  <w:vAlign w:val="center"/>
                                  <w:hideMark/>
                                </w:tcPr>
                                <w:p w14:paraId="07F17636" w14:textId="11F5520E" w:rsidR="00EC546B" w:rsidRPr="00C82F9D" w:rsidRDefault="00EC546B"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550BB73" w14:textId="26D602E0"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nil"/>
                                    <w:left w:val="nil"/>
                                    <w:bottom w:val="single" w:sz="4" w:space="0" w:color="auto"/>
                                    <w:right w:val="single" w:sz="4" w:space="0" w:color="auto"/>
                                  </w:tcBorders>
                                  <w:shd w:val="clear" w:color="auto" w:fill="auto"/>
                                  <w:noWrap/>
                                  <w:vAlign w:val="bottom"/>
                                  <w:hideMark/>
                                </w:tcPr>
                                <w:p w14:paraId="15340FB5" w14:textId="6713ED9B"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094B5FEF" w14:textId="1478B435"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0.98</w:t>
                                  </w:r>
                                </w:p>
                              </w:tc>
                              <w:tc>
                                <w:tcPr>
                                  <w:tcW w:w="960" w:type="dxa"/>
                                  <w:vMerge/>
                                  <w:tcBorders>
                                    <w:top w:val="nil"/>
                                    <w:left w:val="nil"/>
                                    <w:bottom w:val="nil"/>
                                    <w:right w:val="nil"/>
                                  </w:tcBorders>
                                  <w:vAlign w:val="center"/>
                                  <w:hideMark/>
                                </w:tcPr>
                                <w:p w14:paraId="2BAC0AC0"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vMerge w:val="restart"/>
                                  <w:tcBorders>
                                    <w:top w:val="nil"/>
                                    <w:left w:val="nil"/>
                                    <w:bottom w:val="nil"/>
                                    <w:right w:val="nil"/>
                                  </w:tcBorders>
                                  <w:shd w:val="clear" w:color="000000" w:fill="ACB9CA"/>
                                  <w:textDirection w:val="btLr"/>
                                  <w:vAlign w:val="center"/>
                                  <w:hideMark/>
                                </w:tcPr>
                                <w:p w14:paraId="022520B3" w14:textId="111FC314" w:rsidR="00EC546B" w:rsidRPr="00C82F9D" w:rsidRDefault="00EC546B"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564284D" w14:textId="6193A137"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nil"/>
                                    <w:left w:val="nil"/>
                                    <w:bottom w:val="single" w:sz="4" w:space="0" w:color="auto"/>
                                    <w:right w:val="single" w:sz="4" w:space="0" w:color="auto"/>
                                  </w:tcBorders>
                                  <w:shd w:val="clear" w:color="auto" w:fill="auto"/>
                                  <w:noWrap/>
                                  <w:vAlign w:val="bottom"/>
                                  <w:hideMark/>
                                </w:tcPr>
                                <w:p w14:paraId="4E6AF16F" w14:textId="3B981DCF"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center"/>
                                  <w:hideMark/>
                                </w:tcPr>
                                <w:p w14:paraId="77BD0989" w14:textId="3F7298CA"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0.159</w:t>
                                  </w:r>
                                </w:p>
                              </w:tc>
                            </w:tr>
                            <w:tr w:rsidR="00EC546B" w:rsidRPr="00C82F9D" w14:paraId="6BF0BB49" w14:textId="77777777" w:rsidTr="00593F8F">
                              <w:trPr>
                                <w:trHeight w:val="300"/>
                                <w:jc w:val="center"/>
                              </w:trPr>
                              <w:tc>
                                <w:tcPr>
                                  <w:tcW w:w="960" w:type="dxa"/>
                                  <w:vMerge/>
                                  <w:tcBorders>
                                    <w:top w:val="nil"/>
                                    <w:left w:val="nil"/>
                                    <w:bottom w:val="nil"/>
                                    <w:right w:val="nil"/>
                                  </w:tcBorders>
                                  <w:vAlign w:val="center"/>
                                  <w:hideMark/>
                                </w:tcPr>
                                <w:p w14:paraId="38BAD261"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7225AA4D" w14:textId="3042625B"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1008" w:type="dxa"/>
                                  <w:tcBorders>
                                    <w:top w:val="nil"/>
                                    <w:left w:val="nil"/>
                                    <w:bottom w:val="single" w:sz="4" w:space="0" w:color="auto"/>
                                    <w:right w:val="single" w:sz="4" w:space="0" w:color="auto"/>
                                  </w:tcBorders>
                                  <w:shd w:val="clear" w:color="auto" w:fill="auto"/>
                                  <w:noWrap/>
                                  <w:vAlign w:val="bottom"/>
                                  <w:hideMark/>
                                </w:tcPr>
                                <w:p w14:paraId="2A034EB9" w14:textId="22C32B4A"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0.98</w:t>
                                  </w:r>
                                </w:p>
                              </w:tc>
                              <w:tc>
                                <w:tcPr>
                                  <w:tcW w:w="1008" w:type="dxa"/>
                                  <w:tcBorders>
                                    <w:top w:val="nil"/>
                                    <w:left w:val="nil"/>
                                    <w:bottom w:val="single" w:sz="4" w:space="0" w:color="auto"/>
                                    <w:right w:val="single" w:sz="4" w:space="0" w:color="auto"/>
                                  </w:tcBorders>
                                  <w:shd w:val="clear" w:color="auto" w:fill="auto"/>
                                  <w:noWrap/>
                                  <w:vAlign w:val="bottom"/>
                                  <w:hideMark/>
                                </w:tcPr>
                                <w:p w14:paraId="5BEFE7B2" w14:textId="0C0A1BD9"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1D98855D"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vMerge/>
                                  <w:tcBorders>
                                    <w:top w:val="nil"/>
                                    <w:left w:val="nil"/>
                                    <w:bottom w:val="nil"/>
                                    <w:right w:val="nil"/>
                                  </w:tcBorders>
                                  <w:vAlign w:val="center"/>
                                  <w:hideMark/>
                                </w:tcPr>
                                <w:p w14:paraId="7F40F143"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7974852E" w14:textId="3F6ADAAE"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c>
                                <w:tcPr>
                                  <w:tcW w:w="1008" w:type="dxa"/>
                                  <w:tcBorders>
                                    <w:top w:val="nil"/>
                                    <w:left w:val="nil"/>
                                    <w:bottom w:val="single" w:sz="4" w:space="0" w:color="auto"/>
                                    <w:right w:val="single" w:sz="4" w:space="0" w:color="auto"/>
                                  </w:tcBorders>
                                  <w:shd w:val="clear" w:color="auto" w:fill="auto"/>
                                  <w:noWrap/>
                                  <w:vAlign w:val="center"/>
                                  <w:hideMark/>
                                </w:tcPr>
                                <w:p w14:paraId="06264102" w14:textId="32EE0058"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0.159</w:t>
                                  </w:r>
                                </w:p>
                              </w:tc>
                              <w:tc>
                                <w:tcPr>
                                  <w:tcW w:w="1008" w:type="dxa"/>
                                  <w:tcBorders>
                                    <w:top w:val="nil"/>
                                    <w:left w:val="nil"/>
                                    <w:bottom w:val="single" w:sz="4" w:space="0" w:color="auto"/>
                                    <w:right w:val="single" w:sz="4" w:space="0" w:color="auto"/>
                                  </w:tcBorders>
                                  <w:shd w:val="clear" w:color="auto" w:fill="auto"/>
                                  <w:noWrap/>
                                  <w:vAlign w:val="bottom"/>
                                  <w:hideMark/>
                                </w:tcPr>
                                <w:p w14:paraId="0498909E" w14:textId="5BEDCAB0"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r>
                          </w:tbl>
                          <w:p w14:paraId="2CC05A60" w14:textId="4A91D14C" w:rsidR="00EC546B" w:rsidRPr="006874F1" w:rsidRDefault="00EC546B" w:rsidP="00FE6C06">
                            <w:pPr>
                              <w:pStyle w:val="Caption"/>
                              <w:jc w:val="center"/>
                              <w:rPr>
                                <w:noProof/>
                                <w:sz w:val="20"/>
                                <w:szCs w:val="20"/>
                              </w:rPr>
                            </w:pPr>
                            <w:bookmarkStart w:id="37" w:name="_Ref506075186"/>
                            <w:r w:rsidRPr="006874F1">
                              <w:rPr>
                                <w:sz w:val="20"/>
                                <w:szCs w:val="20"/>
                              </w:rPr>
                              <w:t xml:space="preserve">Table </w:t>
                            </w:r>
                            <w:r w:rsidRPr="006874F1">
                              <w:rPr>
                                <w:sz w:val="20"/>
                                <w:szCs w:val="20"/>
                              </w:rPr>
                              <w:fldChar w:fldCharType="begin"/>
                            </w:r>
                            <w:r w:rsidRPr="006874F1">
                              <w:rPr>
                                <w:sz w:val="20"/>
                                <w:szCs w:val="20"/>
                              </w:rPr>
                              <w:instrText xml:space="preserve"> SEQ Table \* ARABIC </w:instrText>
                            </w:r>
                            <w:r w:rsidRPr="006874F1">
                              <w:rPr>
                                <w:sz w:val="20"/>
                                <w:szCs w:val="20"/>
                              </w:rPr>
                              <w:fldChar w:fldCharType="separate"/>
                            </w:r>
                            <w:r>
                              <w:rPr>
                                <w:noProof/>
                                <w:sz w:val="20"/>
                                <w:szCs w:val="20"/>
                              </w:rPr>
                              <w:t>1</w:t>
                            </w:r>
                            <w:r w:rsidRPr="006874F1">
                              <w:rPr>
                                <w:noProof/>
                                <w:sz w:val="20"/>
                                <w:szCs w:val="20"/>
                              </w:rPr>
                              <w:fldChar w:fldCharType="end"/>
                            </w:r>
                            <w:bookmarkEnd w:id="37"/>
                            <w:r w:rsidRPr="006874F1">
                              <w:rPr>
                                <w:sz w:val="20"/>
                                <w:szCs w:val="20"/>
                              </w:rPr>
                              <w:t xml:space="preserve"> Neurologist’s pairwise agreements on TUSZ IRA subset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09F2" id="_x0000_s1030" type="#_x0000_t202" style="position:absolute;left:0;text-align:left;margin-left:416.3pt;margin-top:84.95pt;width:467.5pt;height:146.2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" filled="f" stroked="f">
                <v:textbox>
                  <w:txbxContent>
                    <w:tbl>
                      <w:tblPr>
                        <w:tblW w:w="8832" w:type="dxa"/>
                        <w:jc w:val="center"/>
                        <w:tblLook w:val="04A0" w:firstRow="1" w:lastRow="0" w:firstColumn="1" w:lastColumn="0" w:noHBand="0" w:noVBand="1"/>
                      </w:tblPr>
                      <w:tblGrid>
                        <w:gridCol w:w="960"/>
                        <w:gridCol w:w="960"/>
                        <w:gridCol w:w="1008"/>
                        <w:gridCol w:w="1008"/>
                        <w:gridCol w:w="960"/>
                        <w:gridCol w:w="960"/>
                        <w:gridCol w:w="960"/>
                        <w:gridCol w:w="1008"/>
                        <w:gridCol w:w="1008"/>
                      </w:tblGrid>
                      <w:tr w:rsidR="00EC546B" w:rsidRPr="00C82F9D" w14:paraId="43BEE3E9" w14:textId="77777777" w:rsidTr="00C82F9D">
                        <w:trPr>
                          <w:trHeight w:val="300"/>
                          <w:jc w:val="center"/>
                        </w:trPr>
                        <w:tc>
                          <w:tcPr>
                            <w:tcW w:w="1920" w:type="dxa"/>
                            <w:gridSpan w:val="2"/>
                            <w:vMerge w:val="restart"/>
                            <w:tcBorders>
                              <w:top w:val="nil"/>
                              <w:left w:val="nil"/>
                              <w:bottom w:val="nil"/>
                              <w:right w:val="nil"/>
                            </w:tcBorders>
                            <w:shd w:val="clear" w:color="000000" w:fill="44546A"/>
                            <w:noWrap/>
                            <w:vAlign w:val="center"/>
                            <w:hideMark/>
                          </w:tcPr>
                          <w:p w14:paraId="6CB4A7FE" w14:textId="77777777" w:rsidR="00EC546B" w:rsidRPr="00C82F9D" w:rsidRDefault="00EC546B" w:rsidP="00C82F9D">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Overlap</w:t>
                            </w:r>
                          </w:p>
                        </w:tc>
                        <w:tc>
                          <w:tcPr>
                            <w:tcW w:w="2016" w:type="dxa"/>
                            <w:gridSpan w:val="2"/>
                            <w:tcBorders>
                              <w:top w:val="nil"/>
                              <w:left w:val="nil"/>
                              <w:bottom w:val="nil"/>
                              <w:right w:val="nil"/>
                            </w:tcBorders>
                            <w:shd w:val="clear" w:color="000000" w:fill="ACB9CA"/>
                            <w:noWrap/>
                            <w:vAlign w:val="bottom"/>
                            <w:hideMark/>
                          </w:tcPr>
                          <w:p w14:paraId="699DB987" w14:textId="77777777" w:rsidR="00EC546B" w:rsidRPr="00C82F9D" w:rsidRDefault="00EC546B" w:rsidP="00C82F9D">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c>
                          <w:tcPr>
                            <w:tcW w:w="960" w:type="dxa"/>
                            <w:vMerge w:val="restart"/>
                            <w:tcBorders>
                              <w:top w:val="nil"/>
                              <w:left w:val="nil"/>
                              <w:bottom w:val="nil"/>
                              <w:right w:val="nil"/>
                            </w:tcBorders>
                            <w:shd w:val="clear" w:color="auto" w:fill="auto"/>
                            <w:noWrap/>
                            <w:vAlign w:val="bottom"/>
                            <w:hideMark/>
                          </w:tcPr>
                          <w:p w14:paraId="62E34C6E" w14:textId="77777777" w:rsidR="00EC546B" w:rsidRPr="00C82F9D" w:rsidRDefault="00EC546B" w:rsidP="00C82F9D">
                            <w:pPr>
                              <w:widowControl/>
                              <w:autoSpaceDE/>
                              <w:autoSpaceDN/>
                              <w:spacing w:after="0"/>
                              <w:jc w:val="center"/>
                              <w:rPr>
                                <w:rFonts w:ascii="Calibri" w:eastAsia="Times New Roman" w:hAnsi="Calibri" w:cs="Calibri"/>
                                <w:color w:val="000000"/>
                              </w:rPr>
                            </w:pPr>
                          </w:p>
                        </w:tc>
                        <w:tc>
                          <w:tcPr>
                            <w:tcW w:w="1920" w:type="dxa"/>
                            <w:gridSpan w:val="2"/>
                            <w:vMerge w:val="restart"/>
                            <w:tcBorders>
                              <w:top w:val="nil"/>
                              <w:left w:val="nil"/>
                              <w:bottom w:val="nil"/>
                              <w:right w:val="nil"/>
                            </w:tcBorders>
                            <w:shd w:val="clear" w:color="000000" w:fill="44546A"/>
                            <w:noWrap/>
                            <w:vAlign w:val="center"/>
                            <w:hideMark/>
                          </w:tcPr>
                          <w:p w14:paraId="44F7F060" w14:textId="77777777" w:rsidR="00EC546B" w:rsidRPr="00C82F9D" w:rsidRDefault="00EC546B" w:rsidP="00C82F9D">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Overlap</w:t>
                            </w:r>
                          </w:p>
                        </w:tc>
                        <w:tc>
                          <w:tcPr>
                            <w:tcW w:w="2016" w:type="dxa"/>
                            <w:gridSpan w:val="2"/>
                            <w:tcBorders>
                              <w:top w:val="nil"/>
                              <w:left w:val="nil"/>
                              <w:bottom w:val="nil"/>
                              <w:right w:val="nil"/>
                            </w:tcBorders>
                            <w:shd w:val="clear" w:color="000000" w:fill="ACB9CA"/>
                            <w:noWrap/>
                            <w:vAlign w:val="bottom"/>
                            <w:hideMark/>
                          </w:tcPr>
                          <w:p w14:paraId="76CD7999" w14:textId="77777777" w:rsidR="00EC546B" w:rsidRPr="00C82F9D" w:rsidRDefault="00EC546B" w:rsidP="00C82F9D">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r>
                      <w:tr w:rsidR="00EC546B" w:rsidRPr="00C82F9D" w14:paraId="4AE2CDA6" w14:textId="77777777" w:rsidTr="000E09F6">
                        <w:trPr>
                          <w:trHeight w:val="300"/>
                          <w:jc w:val="center"/>
                        </w:trPr>
                        <w:tc>
                          <w:tcPr>
                            <w:tcW w:w="1920" w:type="dxa"/>
                            <w:gridSpan w:val="2"/>
                            <w:vMerge/>
                            <w:tcBorders>
                              <w:top w:val="nil"/>
                              <w:left w:val="nil"/>
                              <w:bottom w:val="nil"/>
                              <w:right w:val="nil"/>
                            </w:tcBorders>
                            <w:vAlign w:val="center"/>
                            <w:hideMark/>
                          </w:tcPr>
                          <w:p w14:paraId="0D3A28E8" w14:textId="77777777" w:rsidR="00EC546B" w:rsidRPr="00C82F9D" w:rsidRDefault="00EC546B" w:rsidP="00C82F9D">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B3FF5CC" w14:textId="6A274149" w:rsidR="00EC546B" w:rsidRPr="00C82F9D" w:rsidRDefault="00EC546B"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2FC5385A" w14:textId="1F945115" w:rsidR="00EC546B" w:rsidRPr="00C82F9D" w:rsidRDefault="00EC546B"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960" w:type="dxa"/>
                            <w:vMerge/>
                            <w:tcBorders>
                              <w:top w:val="nil"/>
                              <w:left w:val="nil"/>
                              <w:bottom w:val="nil"/>
                              <w:right w:val="nil"/>
                            </w:tcBorders>
                            <w:vAlign w:val="center"/>
                            <w:hideMark/>
                          </w:tcPr>
                          <w:p w14:paraId="3C0F92BD" w14:textId="77777777" w:rsidR="00EC546B" w:rsidRPr="00C82F9D" w:rsidRDefault="00EC546B" w:rsidP="00C82F9D">
                            <w:pPr>
                              <w:widowControl/>
                              <w:autoSpaceDE/>
                              <w:autoSpaceDN/>
                              <w:spacing w:after="0"/>
                              <w:jc w:val="left"/>
                              <w:rPr>
                                <w:rFonts w:ascii="Calibri" w:eastAsia="Times New Roman" w:hAnsi="Calibri" w:cs="Calibri"/>
                                <w:color w:val="000000"/>
                              </w:rPr>
                            </w:pPr>
                          </w:p>
                        </w:tc>
                        <w:tc>
                          <w:tcPr>
                            <w:tcW w:w="1920" w:type="dxa"/>
                            <w:gridSpan w:val="2"/>
                            <w:vMerge/>
                            <w:tcBorders>
                              <w:top w:val="nil"/>
                              <w:left w:val="nil"/>
                              <w:bottom w:val="nil"/>
                              <w:right w:val="nil"/>
                            </w:tcBorders>
                            <w:vAlign w:val="center"/>
                            <w:hideMark/>
                          </w:tcPr>
                          <w:p w14:paraId="3C7D1F6C" w14:textId="77777777" w:rsidR="00EC546B" w:rsidRPr="00C82F9D" w:rsidRDefault="00EC546B" w:rsidP="00C82F9D">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72B4602" w14:textId="4094A48A" w:rsidR="00EC546B" w:rsidRPr="00C82F9D" w:rsidRDefault="00EC546B"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4229710D" w14:textId="7C35E9F1" w:rsidR="00EC546B" w:rsidRPr="00C82F9D" w:rsidRDefault="00EC546B" w:rsidP="00C82F9D">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r>
                      <w:tr w:rsidR="00EC546B" w:rsidRPr="00C82F9D" w14:paraId="42ED48D8" w14:textId="77777777" w:rsidTr="00593F8F">
                        <w:trPr>
                          <w:trHeight w:val="300"/>
                          <w:jc w:val="center"/>
                        </w:trPr>
                        <w:tc>
                          <w:tcPr>
                            <w:tcW w:w="960" w:type="dxa"/>
                            <w:vMerge w:val="restart"/>
                            <w:tcBorders>
                              <w:top w:val="nil"/>
                              <w:left w:val="nil"/>
                              <w:bottom w:val="nil"/>
                              <w:right w:val="nil"/>
                            </w:tcBorders>
                            <w:shd w:val="clear" w:color="000000" w:fill="ACB9CA"/>
                            <w:textDirection w:val="btLr"/>
                            <w:vAlign w:val="center"/>
                            <w:hideMark/>
                          </w:tcPr>
                          <w:p w14:paraId="79F82F8B" w14:textId="2EF2166F" w:rsidR="00EC546B" w:rsidRPr="00C82F9D" w:rsidRDefault="00EC546B"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144EA52" w14:textId="2C051FCD"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nil"/>
                              <w:left w:val="nil"/>
                              <w:bottom w:val="single" w:sz="4" w:space="0" w:color="auto"/>
                              <w:right w:val="single" w:sz="4" w:space="0" w:color="auto"/>
                            </w:tcBorders>
                            <w:shd w:val="clear" w:color="auto" w:fill="auto"/>
                            <w:noWrap/>
                            <w:vAlign w:val="bottom"/>
                            <w:hideMark/>
                          </w:tcPr>
                          <w:p w14:paraId="0BDE2B53" w14:textId="09897CC5"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6530D954" w14:textId="344A369B"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1E0E64FA"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vMerge w:val="restart"/>
                            <w:tcBorders>
                              <w:top w:val="nil"/>
                              <w:left w:val="nil"/>
                              <w:bottom w:val="nil"/>
                              <w:right w:val="nil"/>
                            </w:tcBorders>
                            <w:shd w:val="clear" w:color="000000" w:fill="ACB9CA"/>
                            <w:textDirection w:val="btLr"/>
                            <w:vAlign w:val="center"/>
                            <w:hideMark/>
                          </w:tcPr>
                          <w:p w14:paraId="29448F28" w14:textId="534B9A77" w:rsidR="00EC546B" w:rsidRPr="00C82F9D" w:rsidRDefault="00EC546B"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634BE2F" w14:textId="402FA34D"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nil"/>
                              <w:left w:val="nil"/>
                              <w:bottom w:val="single" w:sz="4" w:space="0" w:color="auto"/>
                              <w:right w:val="single" w:sz="4" w:space="0" w:color="auto"/>
                            </w:tcBorders>
                            <w:shd w:val="clear" w:color="auto" w:fill="auto"/>
                            <w:noWrap/>
                            <w:vAlign w:val="bottom"/>
                            <w:hideMark/>
                          </w:tcPr>
                          <w:p w14:paraId="7070E3F1" w14:textId="6731EC48"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center"/>
                            <w:hideMark/>
                          </w:tcPr>
                          <w:p w14:paraId="35E590B5" w14:textId="55EB4338"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0.2</w:t>
                            </w:r>
                          </w:p>
                        </w:tc>
                      </w:tr>
                      <w:tr w:rsidR="00EC546B" w:rsidRPr="00C82F9D" w14:paraId="5F10481E" w14:textId="77777777" w:rsidTr="00593F8F">
                        <w:trPr>
                          <w:trHeight w:val="300"/>
                          <w:jc w:val="center"/>
                        </w:trPr>
                        <w:tc>
                          <w:tcPr>
                            <w:tcW w:w="960" w:type="dxa"/>
                            <w:vMerge/>
                            <w:tcBorders>
                              <w:top w:val="nil"/>
                              <w:left w:val="nil"/>
                              <w:bottom w:val="nil"/>
                              <w:right w:val="nil"/>
                            </w:tcBorders>
                            <w:vAlign w:val="center"/>
                            <w:hideMark/>
                          </w:tcPr>
                          <w:p w14:paraId="24105F30"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23206A50" w14:textId="6CC68C4F"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1008" w:type="dxa"/>
                            <w:tcBorders>
                              <w:top w:val="nil"/>
                              <w:left w:val="nil"/>
                              <w:bottom w:val="single" w:sz="4" w:space="0" w:color="auto"/>
                              <w:right w:val="single" w:sz="4" w:space="0" w:color="auto"/>
                            </w:tcBorders>
                            <w:shd w:val="clear" w:color="auto" w:fill="auto"/>
                            <w:noWrap/>
                            <w:vAlign w:val="bottom"/>
                            <w:hideMark/>
                          </w:tcPr>
                          <w:p w14:paraId="2D9B498B" w14:textId="4C8E6384"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3961221A" w14:textId="7630A7F0"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5E6619A8"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vMerge/>
                            <w:tcBorders>
                              <w:top w:val="nil"/>
                              <w:left w:val="nil"/>
                              <w:bottom w:val="nil"/>
                              <w:right w:val="nil"/>
                            </w:tcBorders>
                            <w:vAlign w:val="center"/>
                            <w:hideMark/>
                          </w:tcPr>
                          <w:p w14:paraId="0DF3368C"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46805DA5" w14:textId="36A51A47"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c>
                          <w:tcPr>
                            <w:tcW w:w="1008" w:type="dxa"/>
                            <w:tcBorders>
                              <w:top w:val="nil"/>
                              <w:left w:val="nil"/>
                              <w:bottom w:val="single" w:sz="4" w:space="0" w:color="auto"/>
                              <w:right w:val="single" w:sz="4" w:space="0" w:color="auto"/>
                            </w:tcBorders>
                            <w:shd w:val="clear" w:color="auto" w:fill="auto"/>
                            <w:noWrap/>
                            <w:vAlign w:val="center"/>
                            <w:hideMark/>
                          </w:tcPr>
                          <w:p w14:paraId="4595530A" w14:textId="1B610BDB"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0.2</w:t>
                            </w:r>
                          </w:p>
                        </w:tc>
                        <w:tc>
                          <w:tcPr>
                            <w:tcW w:w="1008" w:type="dxa"/>
                            <w:tcBorders>
                              <w:top w:val="nil"/>
                              <w:left w:val="nil"/>
                              <w:bottom w:val="single" w:sz="4" w:space="0" w:color="auto"/>
                              <w:right w:val="single" w:sz="4" w:space="0" w:color="auto"/>
                            </w:tcBorders>
                            <w:shd w:val="clear" w:color="auto" w:fill="auto"/>
                            <w:noWrap/>
                            <w:vAlign w:val="bottom"/>
                            <w:hideMark/>
                          </w:tcPr>
                          <w:p w14:paraId="0C9F8725" w14:textId="3F2982C0"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r>
                      <w:tr w:rsidR="00EC546B" w:rsidRPr="00C82F9D" w14:paraId="519E2C7D" w14:textId="77777777" w:rsidTr="00C82F9D">
                        <w:trPr>
                          <w:trHeight w:val="300"/>
                          <w:jc w:val="center"/>
                        </w:trPr>
                        <w:tc>
                          <w:tcPr>
                            <w:tcW w:w="1920" w:type="dxa"/>
                            <w:gridSpan w:val="2"/>
                            <w:vMerge w:val="restart"/>
                            <w:tcBorders>
                              <w:top w:val="nil"/>
                              <w:left w:val="nil"/>
                              <w:bottom w:val="nil"/>
                              <w:right w:val="nil"/>
                            </w:tcBorders>
                            <w:shd w:val="clear" w:color="000000" w:fill="44546A"/>
                            <w:noWrap/>
                            <w:vAlign w:val="center"/>
                            <w:hideMark/>
                          </w:tcPr>
                          <w:p w14:paraId="0EAB9126" w14:textId="77777777" w:rsidR="00EC546B" w:rsidRPr="00C82F9D" w:rsidRDefault="00EC546B" w:rsidP="00B20565">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Epoch</w:t>
                            </w:r>
                          </w:p>
                        </w:tc>
                        <w:tc>
                          <w:tcPr>
                            <w:tcW w:w="2016" w:type="dxa"/>
                            <w:gridSpan w:val="2"/>
                            <w:tcBorders>
                              <w:top w:val="nil"/>
                              <w:left w:val="nil"/>
                              <w:bottom w:val="nil"/>
                              <w:right w:val="nil"/>
                            </w:tcBorders>
                            <w:shd w:val="clear" w:color="000000" w:fill="ACB9CA"/>
                            <w:noWrap/>
                            <w:vAlign w:val="bottom"/>
                            <w:hideMark/>
                          </w:tcPr>
                          <w:p w14:paraId="66EC2802" w14:textId="77777777" w:rsidR="00EC546B" w:rsidRPr="00C82F9D" w:rsidRDefault="00EC546B" w:rsidP="00B20565">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c>
                          <w:tcPr>
                            <w:tcW w:w="960" w:type="dxa"/>
                            <w:vMerge/>
                            <w:tcBorders>
                              <w:top w:val="nil"/>
                              <w:left w:val="nil"/>
                              <w:bottom w:val="nil"/>
                              <w:right w:val="nil"/>
                            </w:tcBorders>
                            <w:vAlign w:val="center"/>
                            <w:hideMark/>
                          </w:tcPr>
                          <w:p w14:paraId="0CC7C054"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1920" w:type="dxa"/>
                            <w:gridSpan w:val="2"/>
                            <w:vMerge w:val="restart"/>
                            <w:tcBorders>
                              <w:top w:val="nil"/>
                              <w:left w:val="nil"/>
                              <w:bottom w:val="nil"/>
                              <w:right w:val="nil"/>
                            </w:tcBorders>
                            <w:shd w:val="clear" w:color="000000" w:fill="44546A"/>
                            <w:noWrap/>
                            <w:vAlign w:val="center"/>
                            <w:hideMark/>
                          </w:tcPr>
                          <w:p w14:paraId="662A03B2" w14:textId="77777777" w:rsidR="00EC546B" w:rsidRPr="00C82F9D" w:rsidRDefault="00EC546B" w:rsidP="00B20565">
                            <w:pPr>
                              <w:widowControl/>
                              <w:autoSpaceDE/>
                              <w:autoSpaceDN/>
                              <w:spacing w:after="0"/>
                              <w:jc w:val="center"/>
                              <w:rPr>
                                <w:rFonts w:ascii="Calibri" w:eastAsia="Times New Roman" w:hAnsi="Calibri" w:cs="Calibri"/>
                                <w:color w:val="FFFFFF"/>
                              </w:rPr>
                            </w:pPr>
                            <w:r w:rsidRPr="00C82F9D">
                              <w:rPr>
                                <w:rFonts w:ascii="Calibri" w:eastAsia="Times New Roman" w:hAnsi="Calibri" w:cs="Calibri"/>
                                <w:color w:val="FFFFFF"/>
                              </w:rPr>
                              <w:t>Epoch</w:t>
                            </w:r>
                          </w:p>
                        </w:tc>
                        <w:tc>
                          <w:tcPr>
                            <w:tcW w:w="2016" w:type="dxa"/>
                            <w:gridSpan w:val="2"/>
                            <w:tcBorders>
                              <w:top w:val="nil"/>
                              <w:left w:val="nil"/>
                              <w:bottom w:val="nil"/>
                              <w:right w:val="nil"/>
                            </w:tcBorders>
                            <w:shd w:val="clear" w:color="000000" w:fill="ACB9CA"/>
                            <w:noWrap/>
                            <w:vAlign w:val="bottom"/>
                            <w:hideMark/>
                          </w:tcPr>
                          <w:p w14:paraId="74DCB1CE" w14:textId="77777777" w:rsidR="00EC546B" w:rsidRPr="00C82F9D" w:rsidRDefault="00EC546B" w:rsidP="00B20565">
                            <w:pPr>
                              <w:widowControl/>
                              <w:autoSpaceDE/>
                              <w:autoSpaceDN/>
                              <w:spacing w:after="0"/>
                              <w:jc w:val="center"/>
                              <w:rPr>
                                <w:rFonts w:ascii="Calibri" w:eastAsia="Times New Roman" w:hAnsi="Calibri" w:cs="Calibri"/>
                                <w:color w:val="000000"/>
                              </w:rPr>
                            </w:pPr>
                            <w:r w:rsidRPr="00C82F9D">
                              <w:rPr>
                                <w:rFonts w:ascii="Calibri" w:eastAsia="Times New Roman" w:hAnsi="Calibri" w:cs="Calibri"/>
                                <w:color w:val="000000"/>
                              </w:rPr>
                              <w:t>hyp</w:t>
                            </w:r>
                          </w:p>
                        </w:tc>
                      </w:tr>
                      <w:tr w:rsidR="00EC546B" w:rsidRPr="00C82F9D" w14:paraId="1A63F66D" w14:textId="77777777" w:rsidTr="000E09F6">
                        <w:trPr>
                          <w:trHeight w:val="300"/>
                          <w:jc w:val="center"/>
                        </w:trPr>
                        <w:tc>
                          <w:tcPr>
                            <w:tcW w:w="1920" w:type="dxa"/>
                            <w:gridSpan w:val="2"/>
                            <w:vMerge/>
                            <w:tcBorders>
                              <w:top w:val="nil"/>
                              <w:left w:val="nil"/>
                              <w:bottom w:val="nil"/>
                              <w:right w:val="nil"/>
                            </w:tcBorders>
                            <w:vAlign w:val="center"/>
                            <w:hideMark/>
                          </w:tcPr>
                          <w:p w14:paraId="3C1D8C9B" w14:textId="77777777" w:rsidR="00EC546B" w:rsidRPr="00C82F9D" w:rsidRDefault="00EC546B" w:rsidP="00B20565">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4A7DDF0" w14:textId="462C1731"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46FA32E7" w14:textId="7044E43E"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960" w:type="dxa"/>
                            <w:vMerge/>
                            <w:tcBorders>
                              <w:top w:val="nil"/>
                              <w:left w:val="nil"/>
                              <w:bottom w:val="nil"/>
                              <w:right w:val="nil"/>
                            </w:tcBorders>
                            <w:vAlign w:val="center"/>
                            <w:hideMark/>
                          </w:tcPr>
                          <w:p w14:paraId="077FA548"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1920" w:type="dxa"/>
                            <w:gridSpan w:val="2"/>
                            <w:vMerge/>
                            <w:tcBorders>
                              <w:top w:val="nil"/>
                              <w:left w:val="nil"/>
                              <w:bottom w:val="nil"/>
                              <w:right w:val="nil"/>
                            </w:tcBorders>
                            <w:vAlign w:val="center"/>
                            <w:hideMark/>
                          </w:tcPr>
                          <w:p w14:paraId="46F47B12" w14:textId="77777777" w:rsidR="00EC546B" w:rsidRPr="00C82F9D" w:rsidRDefault="00EC546B" w:rsidP="00B20565">
                            <w:pPr>
                              <w:widowControl/>
                              <w:autoSpaceDE/>
                              <w:autoSpaceDN/>
                              <w:spacing w:after="0"/>
                              <w:jc w:val="left"/>
                              <w:rPr>
                                <w:rFonts w:ascii="Calibri" w:eastAsia="Times New Roman" w:hAnsi="Calibri" w:cs="Calibri"/>
                                <w:color w:val="FFFFFF"/>
                              </w:rPr>
                            </w:pPr>
                          </w:p>
                        </w:tc>
                        <w:tc>
                          <w:tcPr>
                            <w:tcW w:w="1008"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C22390F" w14:textId="4B40DBAE"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single" w:sz="4" w:space="0" w:color="auto"/>
                              <w:left w:val="nil"/>
                              <w:bottom w:val="single" w:sz="4" w:space="0" w:color="auto"/>
                              <w:right w:val="single" w:sz="4" w:space="0" w:color="auto"/>
                            </w:tcBorders>
                            <w:shd w:val="clear" w:color="000000" w:fill="D6DCE4"/>
                            <w:noWrap/>
                            <w:vAlign w:val="bottom"/>
                            <w:hideMark/>
                          </w:tcPr>
                          <w:p w14:paraId="37F3ADEC" w14:textId="20C66BDA"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r>
                      <w:tr w:rsidR="00EC546B" w:rsidRPr="00C82F9D" w14:paraId="2A23C149" w14:textId="77777777" w:rsidTr="00593F8F">
                        <w:trPr>
                          <w:trHeight w:val="300"/>
                          <w:jc w:val="center"/>
                        </w:trPr>
                        <w:tc>
                          <w:tcPr>
                            <w:tcW w:w="960" w:type="dxa"/>
                            <w:vMerge w:val="restart"/>
                            <w:tcBorders>
                              <w:top w:val="nil"/>
                              <w:left w:val="nil"/>
                              <w:bottom w:val="nil"/>
                              <w:right w:val="nil"/>
                            </w:tcBorders>
                            <w:shd w:val="clear" w:color="000000" w:fill="ACB9CA"/>
                            <w:textDirection w:val="btLr"/>
                            <w:vAlign w:val="center"/>
                            <w:hideMark/>
                          </w:tcPr>
                          <w:p w14:paraId="07F17636" w14:textId="11F5520E" w:rsidR="00EC546B" w:rsidRPr="00C82F9D" w:rsidRDefault="00EC546B"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550BB73" w14:textId="26D602E0"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CAnn-1</w:t>
                            </w:r>
                          </w:p>
                        </w:tc>
                        <w:tc>
                          <w:tcPr>
                            <w:tcW w:w="1008" w:type="dxa"/>
                            <w:tcBorders>
                              <w:top w:val="nil"/>
                              <w:left w:val="nil"/>
                              <w:bottom w:val="single" w:sz="4" w:space="0" w:color="auto"/>
                              <w:right w:val="single" w:sz="4" w:space="0" w:color="auto"/>
                            </w:tcBorders>
                            <w:shd w:val="clear" w:color="auto" w:fill="auto"/>
                            <w:noWrap/>
                            <w:vAlign w:val="bottom"/>
                            <w:hideMark/>
                          </w:tcPr>
                          <w:p w14:paraId="15340FB5" w14:textId="6713ED9B"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094B5FEF" w14:textId="1478B435"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0.98</w:t>
                            </w:r>
                          </w:p>
                        </w:tc>
                        <w:tc>
                          <w:tcPr>
                            <w:tcW w:w="960" w:type="dxa"/>
                            <w:vMerge/>
                            <w:tcBorders>
                              <w:top w:val="nil"/>
                              <w:left w:val="nil"/>
                              <w:bottom w:val="nil"/>
                              <w:right w:val="nil"/>
                            </w:tcBorders>
                            <w:vAlign w:val="center"/>
                            <w:hideMark/>
                          </w:tcPr>
                          <w:p w14:paraId="2BAC0AC0"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vMerge w:val="restart"/>
                            <w:tcBorders>
                              <w:top w:val="nil"/>
                              <w:left w:val="nil"/>
                              <w:bottom w:val="nil"/>
                              <w:right w:val="nil"/>
                            </w:tcBorders>
                            <w:shd w:val="clear" w:color="000000" w:fill="ACB9CA"/>
                            <w:textDirection w:val="btLr"/>
                            <w:vAlign w:val="center"/>
                            <w:hideMark/>
                          </w:tcPr>
                          <w:p w14:paraId="022520B3" w14:textId="111FC314" w:rsidR="00EC546B" w:rsidRPr="00C82F9D" w:rsidRDefault="00EC546B" w:rsidP="00B20565">
                            <w:pPr>
                              <w:widowControl/>
                              <w:autoSpaceDE/>
                              <w:autoSpaceDN/>
                              <w:spacing w:after="0"/>
                              <w:jc w:val="center"/>
                              <w:rPr>
                                <w:rFonts w:ascii="Calibri" w:eastAsia="Times New Roman" w:hAnsi="Calibri" w:cs="Calibri"/>
                                <w:color w:val="000000"/>
                              </w:rPr>
                            </w:pPr>
                            <w:r>
                              <w:rPr>
                                <w:rFonts w:ascii="Calibri" w:eastAsia="Times New Roman" w:hAnsi="Calibri" w:cs="Calibri"/>
                                <w:color w:val="000000"/>
                              </w:rPr>
                              <w:t>ref</w:t>
                            </w:r>
                          </w:p>
                        </w:tc>
                        <w:tc>
                          <w:tcPr>
                            <w:tcW w:w="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564284D" w14:textId="6193A137"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CAnn-3</w:t>
                            </w:r>
                          </w:p>
                        </w:tc>
                        <w:tc>
                          <w:tcPr>
                            <w:tcW w:w="1008" w:type="dxa"/>
                            <w:tcBorders>
                              <w:top w:val="nil"/>
                              <w:left w:val="nil"/>
                              <w:bottom w:val="single" w:sz="4" w:space="0" w:color="auto"/>
                              <w:right w:val="single" w:sz="4" w:space="0" w:color="auto"/>
                            </w:tcBorders>
                            <w:shd w:val="clear" w:color="auto" w:fill="auto"/>
                            <w:noWrap/>
                            <w:vAlign w:val="bottom"/>
                            <w:hideMark/>
                          </w:tcPr>
                          <w:p w14:paraId="4E6AF16F" w14:textId="3B981DCF"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center"/>
                            <w:hideMark/>
                          </w:tcPr>
                          <w:p w14:paraId="77BD0989" w14:textId="3F7298CA"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0.159</w:t>
                            </w:r>
                          </w:p>
                        </w:tc>
                      </w:tr>
                      <w:tr w:rsidR="00EC546B" w:rsidRPr="00C82F9D" w14:paraId="6BF0BB49" w14:textId="77777777" w:rsidTr="00593F8F">
                        <w:trPr>
                          <w:trHeight w:val="300"/>
                          <w:jc w:val="center"/>
                        </w:trPr>
                        <w:tc>
                          <w:tcPr>
                            <w:tcW w:w="960" w:type="dxa"/>
                            <w:vMerge/>
                            <w:tcBorders>
                              <w:top w:val="nil"/>
                              <w:left w:val="nil"/>
                              <w:bottom w:val="nil"/>
                              <w:right w:val="nil"/>
                            </w:tcBorders>
                            <w:vAlign w:val="center"/>
                            <w:hideMark/>
                          </w:tcPr>
                          <w:p w14:paraId="38BAD261"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7225AA4D" w14:textId="3042625B"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CAnn-2</w:t>
                            </w:r>
                          </w:p>
                        </w:tc>
                        <w:tc>
                          <w:tcPr>
                            <w:tcW w:w="1008" w:type="dxa"/>
                            <w:tcBorders>
                              <w:top w:val="nil"/>
                              <w:left w:val="nil"/>
                              <w:bottom w:val="single" w:sz="4" w:space="0" w:color="auto"/>
                              <w:right w:val="single" w:sz="4" w:space="0" w:color="auto"/>
                            </w:tcBorders>
                            <w:shd w:val="clear" w:color="auto" w:fill="auto"/>
                            <w:noWrap/>
                            <w:vAlign w:val="bottom"/>
                            <w:hideMark/>
                          </w:tcPr>
                          <w:p w14:paraId="2A034EB9" w14:textId="22C32B4A"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0.98</w:t>
                            </w:r>
                          </w:p>
                        </w:tc>
                        <w:tc>
                          <w:tcPr>
                            <w:tcW w:w="1008" w:type="dxa"/>
                            <w:tcBorders>
                              <w:top w:val="nil"/>
                              <w:left w:val="nil"/>
                              <w:bottom w:val="single" w:sz="4" w:space="0" w:color="auto"/>
                              <w:right w:val="single" w:sz="4" w:space="0" w:color="auto"/>
                            </w:tcBorders>
                            <w:shd w:val="clear" w:color="auto" w:fill="auto"/>
                            <w:noWrap/>
                            <w:vAlign w:val="bottom"/>
                            <w:hideMark/>
                          </w:tcPr>
                          <w:p w14:paraId="5BEFE7B2" w14:textId="0C0A1BD9"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c>
                          <w:tcPr>
                            <w:tcW w:w="960" w:type="dxa"/>
                            <w:vMerge/>
                            <w:tcBorders>
                              <w:top w:val="nil"/>
                              <w:left w:val="nil"/>
                              <w:bottom w:val="nil"/>
                              <w:right w:val="nil"/>
                            </w:tcBorders>
                            <w:vAlign w:val="center"/>
                            <w:hideMark/>
                          </w:tcPr>
                          <w:p w14:paraId="1D98855D"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vMerge/>
                            <w:tcBorders>
                              <w:top w:val="nil"/>
                              <w:left w:val="nil"/>
                              <w:bottom w:val="nil"/>
                              <w:right w:val="nil"/>
                            </w:tcBorders>
                            <w:vAlign w:val="center"/>
                            <w:hideMark/>
                          </w:tcPr>
                          <w:p w14:paraId="7F40F143" w14:textId="77777777" w:rsidR="00EC546B" w:rsidRPr="00C82F9D" w:rsidRDefault="00EC546B" w:rsidP="00B20565">
                            <w:pPr>
                              <w:widowControl/>
                              <w:autoSpaceDE/>
                              <w:autoSpaceDN/>
                              <w:spacing w:after="0"/>
                              <w:jc w:val="left"/>
                              <w:rPr>
                                <w:rFonts w:ascii="Calibri" w:eastAsia="Times New Roman" w:hAnsi="Calibri" w:cs="Calibri"/>
                                <w:color w:val="000000"/>
                              </w:rPr>
                            </w:pPr>
                          </w:p>
                        </w:tc>
                        <w:tc>
                          <w:tcPr>
                            <w:tcW w:w="960" w:type="dxa"/>
                            <w:tcBorders>
                              <w:top w:val="nil"/>
                              <w:left w:val="single" w:sz="4" w:space="0" w:color="auto"/>
                              <w:bottom w:val="single" w:sz="4" w:space="0" w:color="auto"/>
                              <w:right w:val="single" w:sz="4" w:space="0" w:color="auto"/>
                            </w:tcBorders>
                            <w:shd w:val="clear" w:color="000000" w:fill="D6DCE4"/>
                            <w:noWrap/>
                            <w:vAlign w:val="bottom"/>
                            <w:hideMark/>
                          </w:tcPr>
                          <w:p w14:paraId="7974852E" w14:textId="3F6ADAAE" w:rsidR="00EC546B" w:rsidRPr="00C82F9D" w:rsidRDefault="00EC546B" w:rsidP="00B20565">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CAnn-4</w:t>
                            </w:r>
                          </w:p>
                        </w:tc>
                        <w:tc>
                          <w:tcPr>
                            <w:tcW w:w="1008" w:type="dxa"/>
                            <w:tcBorders>
                              <w:top w:val="nil"/>
                              <w:left w:val="nil"/>
                              <w:bottom w:val="single" w:sz="4" w:space="0" w:color="auto"/>
                              <w:right w:val="single" w:sz="4" w:space="0" w:color="auto"/>
                            </w:tcBorders>
                            <w:shd w:val="clear" w:color="auto" w:fill="auto"/>
                            <w:noWrap/>
                            <w:vAlign w:val="center"/>
                            <w:hideMark/>
                          </w:tcPr>
                          <w:p w14:paraId="06264102" w14:textId="32EE0058" w:rsidR="00EC546B" w:rsidRPr="00C82F9D" w:rsidRDefault="00EC546B" w:rsidP="00B20565">
                            <w:pPr>
                              <w:widowControl/>
                              <w:autoSpaceDE/>
                              <w:autoSpaceDN/>
                              <w:spacing w:after="0"/>
                              <w:jc w:val="right"/>
                              <w:rPr>
                                <w:rFonts w:ascii="Calibri" w:eastAsia="Times New Roman" w:hAnsi="Calibri" w:cs="Calibri"/>
                                <w:color w:val="000000"/>
                              </w:rPr>
                            </w:pPr>
                            <w:r>
                              <w:rPr>
                                <w:rFonts w:ascii="Calibri" w:eastAsia="Times New Roman" w:hAnsi="Calibri" w:cs="Calibri"/>
                                <w:color w:val="000000"/>
                              </w:rPr>
                              <w:t>0.159</w:t>
                            </w:r>
                          </w:p>
                        </w:tc>
                        <w:tc>
                          <w:tcPr>
                            <w:tcW w:w="1008" w:type="dxa"/>
                            <w:tcBorders>
                              <w:top w:val="nil"/>
                              <w:left w:val="nil"/>
                              <w:bottom w:val="single" w:sz="4" w:space="0" w:color="auto"/>
                              <w:right w:val="single" w:sz="4" w:space="0" w:color="auto"/>
                            </w:tcBorders>
                            <w:shd w:val="clear" w:color="auto" w:fill="auto"/>
                            <w:noWrap/>
                            <w:vAlign w:val="bottom"/>
                            <w:hideMark/>
                          </w:tcPr>
                          <w:p w14:paraId="0498909E" w14:textId="5BEDCAB0" w:rsidR="00EC546B" w:rsidRPr="00C82F9D" w:rsidRDefault="00EC546B" w:rsidP="00B20565">
                            <w:pPr>
                              <w:widowControl/>
                              <w:autoSpaceDE/>
                              <w:autoSpaceDN/>
                              <w:spacing w:after="0"/>
                              <w:jc w:val="right"/>
                              <w:rPr>
                                <w:rFonts w:ascii="Calibri" w:eastAsia="Times New Roman" w:hAnsi="Calibri" w:cs="Calibri"/>
                                <w:color w:val="000000"/>
                              </w:rPr>
                            </w:pPr>
                            <w:r w:rsidRPr="00C82F9D">
                              <w:rPr>
                                <w:rFonts w:ascii="Calibri" w:eastAsia="Times New Roman" w:hAnsi="Calibri" w:cs="Calibri"/>
                                <w:color w:val="000000"/>
                              </w:rPr>
                              <w:t>1</w:t>
                            </w:r>
                            <w:r>
                              <w:rPr>
                                <w:rFonts w:ascii="Calibri" w:eastAsia="Times New Roman" w:hAnsi="Calibri" w:cs="Calibri"/>
                                <w:color w:val="000000"/>
                              </w:rPr>
                              <w:t>.000</w:t>
                            </w:r>
                          </w:p>
                        </w:tc>
                      </w:tr>
                    </w:tbl>
                    <w:p w14:paraId="2CC05A60" w14:textId="4A91D14C" w:rsidR="00EC546B" w:rsidRPr="006874F1" w:rsidRDefault="00EC546B" w:rsidP="00FE6C06">
                      <w:pPr>
                        <w:pStyle w:val="Caption"/>
                        <w:jc w:val="center"/>
                        <w:rPr>
                          <w:noProof/>
                          <w:sz w:val="20"/>
                          <w:szCs w:val="20"/>
                        </w:rPr>
                      </w:pPr>
                      <w:bookmarkStart w:id="38" w:name="_Ref506075186"/>
                      <w:r w:rsidRPr="006874F1">
                        <w:rPr>
                          <w:sz w:val="20"/>
                          <w:szCs w:val="20"/>
                        </w:rPr>
                        <w:t xml:space="preserve">Table </w:t>
                      </w:r>
                      <w:r w:rsidRPr="006874F1">
                        <w:rPr>
                          <w:sz w:val="20"/>
                          <w:szCs w:val="20"/>
                        </w:rPr>
                        <w:fldChar w:fldCharType="begin"/>
                      </w:r>
                      <w:r w:rsidRPr="006874F1">
                        <w:rPr>
                          <w:sz w:val="20"/>
                          <w:szCs w:val="20"/>
                        </w:rPr>
                        <w:instrText xml:space="preserve"> SEQ Table \* ARABIC </w:instrText>
                      </w:r>
                      <w:r w:rsidRPr="006874F1">
                        <w:rPr>
                          <w:sz w:val="20"/>
                          <w:szCs w:val="20"/>
                        </w:rPr>
                        <w:fldChar w:fldCharType="separate"/>
                      </w:r>
                      <w:r>
                        <w:rPr>
                          <w:noProof/>
                          <w:sz w:val="20"/>
                          <w:szCs w:val="20"/>
                        </w:rPr>
                        <w:t>1</w:t>
                      </w:r>
                      <w:r w:rsidRPr="006874F1">
                        <w:rPr>
                          <w:noProof/>
                          <w:sz w:val="20"/>
                          <w:szCs w:val="20"/>
                        </w:rPr>
                        <w:fldChar w:fldCharType="end"/>
                      </w:r>
                      <w:bookmarkEnd w:id="38"/>
                      <w:r w:rsidRPr="006874F1">
                        <w:rPr>
                          <w:sz w:val="20"/>
                          <w:szCs w:val="20"/>
                        </w:rPr>
                        <w:t xml:space="preserve"> Neurologist’s pairwise agreements on TUSZ IRA subset</w:t>
                      </w:r>
                    </w:p>
                  </w:txbxContent>
                </v:textbox>
                <w10:wrap type="square" anchorx="margin"/>
              </v:shape>
            </w:pict>
          </mc:Fallback>
        </mc:AlternateContent>
      </w:r>
      <w:r w:rsidR="00A23B9B">
        <w:t xml:space="preserve">From the TUH EEG Seizure Detection Corpus, </w:t>
      </w:r>
      <w:r w:rsidR="006912C1">
        <w:t>5</w:t>
      </w:r>
      <w:r w:rsidR="001D55BD">
        <w:t xml:space="preserve"> patients containing 32</w:t>
      </w:r>
      <w:r w:rsidR="00037BDF">
        <w:t xml:space="preserve"> pruned (&lt;</w:t>
      </w:r>
      <w:r w:rsidR="002149B4">
        <w:t xml:space="preserve">1 </w:t>
      </w:r>
      <w:r w:rsidR="00037BDF">
        <w:t>hour long</w:t>
      </w:r>
      <w:r w:rsidR="00D318D7">
        <w:t xml:space="preserve">) </w:t>
      </w:r>
      <w:r w:rsidR="00A23B9B">
        <w:t xml:space="preserve">files </w:t>
      </w:r>
      <w:r w:rsidR="002A3D58">
        <w:t xml:space="preserve">were </w:t>
      </w:r>
      <w:r w:rsidR="00967C19">
        <w:rPr>
          <w:noProof/>
        </w:rPr>
        <w:lastRenderedPageBreak/>
        <mc:AlternateContent>
          <mc:Choice Requires="wps">
            <w:drawing>
              <wp:anchor distT="0" distB="0" distL="114300" distR="114300" simplePos="0" relativeHeight="251718656" behindDoc="0" locked="0" layoutInCell="1" allowOverlap="1" wp14:anchorId="5219E7BE" wp14:editId="6957A79C">
                <wp:simplePos x="0" y="0"/>
                <wp:positionH relativeFrom="margin">
                  <wp:align>left</wp:align>
                </wp:positionH>
                <wp:positionV relativeFrom="paragraph">
                  <wp:posOffset>0</wp:posOffset>
                </wp:positionV>
                <wp:extent cx="6007100" cy="4152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07100" cy="415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7200" w:type="dxa"/>
                              <w:tblLook w:val="04A0" w:firstRow="1" w:lastRow="0" w:firstColumn="1" w:lastColumn="0" w:noHBand="0" w:noVBand="1"/>
                            </w:tblPr>
                            <w:tblGrid>
                              <w:gridCol w:w="720"/>
                              <w:gridCol w:w="1440"/>
                              <w:gridCol w:w="1008"/>
                              <w:gridCol w:w="1008"/>
                              <w:gridCol w:w="1008"/>
                              <w:gridCol w:w="1008"/>
                              <w:gridCol w:w="1008"/>
                              <w:gridCol w:w="1008"/>
                              <w:gridCol w:w="1008"/>
                            </w:tblGrid>
                            <w:tr w:rsidR="00EC546B" w:rsidRPr="00967C19" w14:paraId="3CB6A821" w14:textId="77777777" w:rsidTr="00E0031D">
                              <w:trPr>
                                <w:trHeight w:val="300"/>
                              </w:trPr>
                              <w:tc>
                                <w:tcPr>
                                  <w:tcW w:w="1440" w:type="dxa"/>
                                  <w:gridSpan w:val="2"/>
                                  <w:vMerge w:val="restart"/>
                                  <w:tcBorders>
                                    <w:top w:val="nil"/>
                                    <w:left w:val="nil"/>
                                    <w:right w:val="nil"/>
                                  </w:tcBorders>
                                  <w:shd w:val="clear" w:color="000000" w:fill="44546A"/>
                                  <w:noWrap/>
                                  <w:vAlign w:val="center"/>
                                  <w:hideMark/>
                                </w:tcPr>
                                <w:p w14:paraId="65511567" w14:textId="63249380" w:rsidR="00EC546B" w:rsidRPr="00967C19" w:rsidRDefault="00EC546B" w:rsidP="00F145D3">
                                  <w:pPr>
                                    <w:widowControl/>
                                    <w:autoSpaceDE/>
                                    <w:autoSpaceDN/>
                                    <w:spacing w:after="0"/>
                                    <w:jc w:val="center"/>
                                    <w:rPr>
                                      <w:rFonts w:ascii="Calibri" w:eastAsia="Times New Roman" w:hAnsi="Calibri" w:cs="Calibri"/>
                                      <w:color w:val="FFFFFF"/>
                                    </w:rPr>
                                  </w:pPr>
                                  <w:r w:rsidRPr="00967C19">
                                    <w:rPr>
                                      <w:rFonts w:ascii="Calibri" w:eastAsia="Times New Roman" w:hAnsi="Calibri" w:cs="Calibri"/>
                                      <w:color w:val="FFFFFF"/>
                                    </w:rPr>
                                    <w:t>Overlap</w:t>
                                  </w:r>
                                </w:p>
                              </w:tc>
                              <w:tc>
                                <w:tcPr>
                                  <w:tcW w:w="1008" w:type="dxa"/>
                                  <w:gridSpan w:val="7"/>
                                  <w:tcBorders>
                                    <w:top w:val="nil"/>
                                    <w:left w:val="nil"/>
                                    <w:bottom w:val="single" w:sz="4" w:space="0" w:color="auto"/>
                                    <w:right w:val="nil"/>
                                  </w:tcBorders>
                                  <w:shd w:val="clear" w:color="000000" w:fill="8497B0"/>
                                  <w:noWrap/>
                                  <w:vAlign w:val="bottom"/>
                                  <w:hideMark/>
                                </w:tcPr>
                                <w:p w14:paraId="72AEF33F" w14:textId="77777777" w:rsidR="00EC546B" w:rsidRPr="00967C19" w:rsidRDefault="00EC546B"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hypothesis</w:t>
                                  </w:r>
                                </w:p>
                              </w:tc>
                            </w:tr>
                            <w:tr w:rsidR="00EC546B" w:rsidRPr="00967C19" w14:paraId="1810CBF1" w14:textId="77777777" w:rsidTr="00E0031D">
                              <w:trPr>
                                <w:trHeight w:val="300"/>
                              </w:trPr>
                              <w:tc>
                                <w:tcPr>
                                  <w:tcW w:w="1440" w:type="dxa"/>
                                  <w:gridSpan w:val="2"/>
                                  <w:vMerge/>
                                  <w:tcBorders>
                                    <w:left w:val="nil"/>
                                    <w:bottom w:val="nil"/>
                                    <w:right w:val="nil"/>
                                  </w:tcBorders>
                                  <w:shd w:val="clear" w:color="000000" w:fill="44546A"/>
                                  <w:noWrap/>
                                  <w:vAlign w:val="center"/>
                                  <w:hideMark/>
                                </w:tcPr>
                                <w:p w14:paraId="72CCB6F6" w14:textId="7A217094" w:rsidR="00EC546B" w:rsidRPr="00967C19" w:rsidRDefault="00EC546B" w:rsidP="00967C19">
                                  <w:pPr>
                                    <w:widowControl/>
                                    <w:autoSpaceDE/>
                                    <w:autoSpaceDN/>
                                    <w:spacing w:after="0"/>
                                    <w:jc w:val="center"/>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293E4A5" w14:textId="1F14A45A"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6EB7495B" w14:textId="4307CA45"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088629D7" w14:textId="2390F01A"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1DFFC14C" w14:textId="6EB7C7E1"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7A7502E" w14:textId="4947676D"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68BBF12A" w14:textId="43EC2D75"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000000" w:fill="D6DCE4"/>
                                  <w:noWrap/>
                                  <w:vAlign w:val="bottom"/>
                                  <w:hideMark/>
                                </w:tcPr>
                                <w:p w14:paraId="0D1FCD39" w14:textId="78D789E3"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r>
                            <w:tr w:rsidR="00EC546B" w:rsidRPr="00967C19" w14:paraId="5BEC18F8" w14:textId="77777777" w:rsidTr="00E0031D">
                              <w:trPr>
                                <w:trHeight w:val="300"/>
                              </w:trPr>
                              <w:tc>
                                <w:tcPr>
                                  <w:tcW w:w="720" w:type="dxa"/>
                                  <w:vMerge w:val="restart"/>
                                  <w:tcBorders>
                                    <w:top w:val="nil"/>
                                    <w:left w:val="nil"/>
                                    <w:bottom w:val="nil"/>
                                    <w:right w:val="nil"/>
                                  </w:tcBorders>
                                  <w:shd w:val="clear" w:color="000000" w:fill="8497B0"/>
                                  <w:noWrap/>
                                  <w:textDirection w:val="btLr"/>
                                  <w:vAlign w:val="center"/>
                                  <w:hideMark/>
                                </w:tcPr>
                                <w:p w14:paraId="576C93EC" w14:textId="77777777" w:rsidR="00EC546B" w:rsidRPr="00967C19" w:rsidRDefault="00EC546B"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B73A77D" w14:textId="1BC8AAB1"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EED4FB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1116CE5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2F7547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5570708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5599212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0.815</w:t>
                                  </w:r>
                                </w:p>
                              </w:tc>
                              <w:tc>
                                <w:tcPr>
                                  <w:tcW w:w="1008" w:type="dxa"/>
                                  <w:tcBorders>
                                    <w:top w:val="nil"/>
                                    <w:left w:val="nil"/>
                                    <w:bottom w:val="single" w:sz="4" w:space="0" w:color="auto"/>
                                    <w:right w:val="single" w:sz="4" w:space="0" w:color="auto"/>
                                  </w:tcBorders>
                                  <w:shd w:val="clear" w:color="auto" w:fill="auto"/>
                                  <w:noWrap/>
                                  <w:vAlign w:val="bottom"/>
                                  <w:hideMark/>
                                </w:tcPr>
                                <w:p w14:paraId="6E9A1E5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298B313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r>
                            <w:tr w:rsidR="00EC546B" w:rsidRPr="00967C19" w14:paraId="08E17766" w14:textId="77777777" w:rsidTr="00E0031D">
                              <w:trPr>
                                <w:trHeight w:val="300"/>
                              </w:trPr>
                              <w:tc>
                                <w:tcPr>
                                  <w:tcW w:w="919" w:type="dxa"/>
                                  <w:vMerge/>
                                  <w:tcBorders>
                                    <w:top w:val="nil"/>
                                    <w:left w:val="nil"/>
                                    <w:bottom w:val="nil"/>
                                    <w:right w:val="nil"/>
                                  </w:tcBorders>
                                  <w:vAlign w:val="center"/>
                                  <w:hideMark/>
                                </w:tcPr>
                                <w:p w14:paraId="0B86C3F4"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4C1823A8" w14:textId="25511614"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551CD0D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D8424F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18AEA4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294B6C4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4D84E31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0.815</w:t>
                                  </w:r>
                                </w:p>
                              </w:tc>
                              <w:tc>
                                <w:tcPr>
                                  <w:tcW w:w="1008" w:type="dxa"/>
                                  <w:tcBorders>
                                    <w:top w:val="nil"/>
                                    <w:left w:val="nil"/>
                                    <w:bottom w:val="single" w:sz="4" w:space="0" w:color="auto"/>
                                    <w:right w:val="single" w:sz="4" w:space="0" w:color="auto"/>
                                  </w:tcBorders>
                                  <w:shd w:val="clear" w:color="auto" w:fill="auto"/>
                                  <w:noWrap/>
                                  <w:vAlign w:val="bottom"/>
                                  <w:hideMark/>
                                </w:tcPr>
                                <w:p w14:paraId="7E099FC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5243AA1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r>
                            <w:tr w:rsidR="00EC546B" w:rsidRPr="00967C19" w14:paraId="131DFAE0" w14:textId="77777777" w:rsidTr="00E0031D">
                              <w:trPr>
                                <w:trHeight w:val="300"/>
                              </w:trPr>
                              <w:tc>
                                <w:tcPr>
                                  <w:tcW w:w="919" w:type="dxa"/>
                                  <w:vMerge/>
                                  <w:tcBorders>
                                    <w:top w:val="nil"/>
                                    <w:left w:val="nil"/>
                                    <w:bottom w:val="nil"/>
                                    <w:right w:val="nil"/>
                                  </w:tcBorders>
                                  <w:vAlign w:val="center"/>
                                  <w:hideMark/>
                                </w:tcPr>
                                <w:p w14:paraId="4CAE3043"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17E5A9F" w14:textId="1C14E504"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77676F4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56242D96"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44F5C20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2320C3D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B068F7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05B97E3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82C35F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r w:rsidR="00EC546B" w:rsidRPr="00967C19" w14:paraId="2A01DE92" w14:textId="77777777" w:rsidTr="00E0031D">
                              <w:trPr>
                                <w:trHeight w:val="300"/>
                              </w:trPr>
                              <w:tc>
                                <w:tcPr>
                                  <w:tcW w:w="919" w:type="dxa"/>
                                  <w:vMerge/>
                                  <w:tcBorders>
                                    <w:top w:val="nil"/>
                                    <w:left w:val="nil"/>
                                    <w:bottom w:val="nil"/>
                                    <w:right w:val="nil"/>
                                  </w:tcBorders>
                                  <w:vAlign w:val="center"/>
                                  <w:hideMark/>
                                </w:tcPr>
                                <w:p w14:paraId="002E302E"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6FB0F29" w14:textId="18B7876B"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68813F1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415DF0C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4BEA928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0105150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B044CF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0.762</w:t>
                                  </w:r>
                                </w:p>
                              </w:tc>
                              <w:tc>
                                <w:tcPr>
                                  <w:tcW w:w="1008" w:type="dxa"/>
                                  <w:tcBorders>
                                    <w:top w:val="nil"/>
                                    <w:left w:val="nil"/>
                                    <w:bottom w:val="single" w:sz="4" w:space="0" w:color="auto"/>
                                    <w:right w:val="single" w:sz="4" w:space="0" w:color="auto"/>
                                  </w:tcBorders>
                                  <w:shd w:val="clear" w:color="auto" w:fill="auto"/>
                                  <w:noWrap/>
                                  <w:vAlign w:val="bottom"/>
                                  <w:hideMark/>
                                </w:tcPr>
                                <w:p w14:paraId="2F087126"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71E99B9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r>
                            <w:tr w:rsidR="00EC546B" w:rsidRPr="00967C19" w14:paraId="6E2B47DC" w14:textId="77777777" w:rsidTr="00E0031D">
                              <w:trPr>
                                <w:trHeight w:val="300"/>
                              </w:trPr>
                              <w:tc>
                                <w:tcPr>
                                  <w:tcW w:w="919" w:type="dxa"/>
                                  <w:vMerge/>
                                  <w:tcBorders>
                                    <w:top w:val="nil"/>
                                    <w:left w:val="nil"/>
                                    <w:bottom w:val="nil"/>
                                    <w:right w:val="nil"/>
                                  </w:tcBorders>
                                  <w:vAlign w:val="center"/>
                                  <w:hideMark/>
                                </w:tcPr>
                                <w:p w14:paraId="24C4593D"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1BA0369B" w14:textId="7953772E"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6C5B89AF"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0EBDF35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282C1DE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0.867</w:t>
                                  </w:r>
                                </w:p>
                              </w:tc>
                              <w:tc>
                                <w:tcPr>
                                  <w:tcW w:w="1008" w:type="dxa"/>
                                  <w:tcBorders>
                                    <w:top w:val="nil"/>
                                    <w:left w:val="nil"/>
                                    <w:bottom w:val="single" w:sz="4" w:space="0" w:color="auto"/>
                                    <w:right w:val="single" w:sz="4" w:space="0" w:color="auto"/>
                                  </w:tcBorders>
                                  <w:shd w:val="clear" w:color="auto" w:fill="auto"/>
                                  <w:noWrap/>
                                  <w:vAlign w:val="bottom"/>
                                  <w:hideMark/>
                                </w:tcPr>
                                <w:p w14:paraId="3F83F89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0.767</w:t>
                                  </w:r>
                                </w:p>
                              </w:tc>
                              <w:tc>
                                <w:tcPr>
                                  <w:tcW w:w="1008" w:type="dxa"/>
                                  <w:tcBorders>
                                    <w:top w:val="nil"/>
                                    <w:left w:val="nil"/>
                                    <w:bottom w:val="single" w:sz="4" w:space="0" w:color="auto"/>
                                    <w:right w:val="single" w:sz="4" w:space="0" w:color="auto"/>
                                  </w:tcBorders>
                                  <w:shd w:val="clear" w:color="auto" w:fill="auto"/>
                                  <w:noWrap/>
                                  <w:vAlign w:val="bottom"/>
                                  <w:hideMark/>
                                </w:tcPr>
                                <w:p w14:paraId="44E4923F"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FCB491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0.767</w:t>
                                  </w:r>
                                </w:p>
                              </w:tc>
                              <w:tc>
                                <w:tcPr>
                                  <w:tcW w:w="1008" w:type="dxa"/>
                                  <w:tcBorders>
                                    <w:top w:val="nil"/>
                                    <w:left w:val="nil"/>
                                    <w:bottom w:val="single" w:sz="4" w:space="0" w:color="auto"/>
                                    <w:right w:val="single" w:sz="4" w:space="0" w:color="auto"/>
                                  </w:tcBorders>
                                  <w:shd w:val="clear" w:color="auto" w:fill="auto"/>
                                  <w:noWrap/>
                                  <w:vAlign w:val="bottom"/>
                                  <w:hideMark/>
                                </w:tcPr>
                                <w:p w14:paraId="04C0A94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0.867</w:t>
                                  </w:r>
                                </w:p>
                              </w:tc>
                            </w:tr>
                            <w:tr w:rsidR="00EC546B" w:rsidRPr="00967C19" w14:paraId="17E1A261" w14:textId="77777777" w:rsidTr="00E0031D">
                              <w:trPr>
                                <w:trHeight w:val="300"/>
                              </w:trPr>
                              <w:tc>
                                <w:tcPr>
                                  <w:tcW w:w="919" w:type="dxa"/>
                                  <w:vMerge/>
                                  <w:tcBorders>
                                    <w:top w:val="nil"/>
                                    <w:left w:val="nil"/>
                                    <w:bottom w:val="nil"/>
                                    <w:right w:val="nil"/>
                                  </w:tcBorders>
                                  <w:vAlign w:val="center"/>
                                  <w:hideMark/>
                                </w:tcPr>
                                <w:p w14:paraId="0D70A3CF"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3548EA6E" w14:textId="570873FF"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49565A9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10DD805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1C9223C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2D73B21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4A8498B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0.762</w:t>
                                  </w:r>
                                </w:p>
                              </w:tc>
                              <w:tc>
                                <w:tcPr>
                                  <w:tcW w:w="1008" w:type="dxa"/>
                                  <w:tcBorders>
                                    <w:top w:val="nil"/>
                                    <w:left w:val="nil"/>
                                    <w:bottom w:val="single" w:sz="4" w:space="0" w:color="auto"/>
                                    <w:right w:val="single" w:sz="4" w:space="0" w:color="auto"/>
                                  </w:tcBorders>
                                  <w:shd w:val="clear" w:color="auto" w:fill="auto"/>
                                  <w:noWrap/>
                                  <w:vAlign w:val="bottom"/>
                                  <w:hideMark/>
                                </w:tcPr>
                                <w:p w14:paraId="5BE3755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018F0F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r>
                            <w:tr w:rsidR="00EC546B" w:rsidRPr="00967C19" w14:paraId="50DBEFEA" w14:textId="77777777" w:rsidTr="00E0031D">
                              <w:trPr>
                                <w:trHeight w:val="300"/>
                              </w:trPr>
                              <w:tc>
                                <w:tcPr>
                                  <w:tcW w:w="919" w:type="dxa"/>
                                  <w:vMerge/>
                                  <w:tcBorders>
                                    <w:top w:val="nil"/>
                                    <w:left w:val="nil"/>
                                    <w:bottom w:val="nil"/>
                                    <w:right w:val="nil"/>
                                  </w:tcBorders>
                                  <w:vAlign w:val="center"/>
                                  <w:hideMark/>
                                </w:tcPr>
                                <w:p w14:paraId="461F2ADF"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34BC795D" w14:textId="13F76A51"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c>
                                <w:tcPr>
                                  <w:tcW w:w="1008" w:type="dxa"/>
                                  <w:tcBorders>
                                    <w:top w:val="nil"/>
                                    <w:left w:val="nil"/>
                                    <w:bottom w:val="single" w:sz="4" w:space="0" w:color="auto"/>
                                    <w:right w:val="single" w:sz="4" w:space="0" w:color="auto"/>
                                  </w:tcBorders>
                                  <w:shd w:val="clear" w:color="auto" w:fill="auto"/>
                                  <w:noWrap/>
                                  <w:vAlign w:val="bottom"/>
                                  <w:hideMark/>
                                </w:tcPr>
                                <w:p w14:paraId="3D88C22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428CEBB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333BC95C" w14:textId="2FA3B9D5"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17A8AE4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D31D9A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3C7837B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6AFEED2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bl>
                          <w:p w14:paraId="73275773" w14:textId="3EB826E3" w:rsidR="00EC546B" w:rsidRDefault="00EC546B" w:rsidP="00585CFB">
                            <w:pPr>
                              <w:jc w:val="center"/>
                            </w:pPr>
                          </w:p>
                          <w:tbl>
                            <w:tblPr>
                              <w:tblW w:w="7200" w:type="dxa"/>
                              <w:tblLook w:val="04A0" w:firstRow="1" w:lastRow="0" w:firstColumn="1" w:lastColumn="0" w:noHBand="0" w:noVBand="1"/>
                            </w:tblPr>
                            <w:tblGrid>
                              <w:gridCol w:w="720"/>
                              <w:gridCol w:w="1440"/>
                              <w:gridCol w:w="1008"/>
                              <w:gridCol w:w="1008"/>
                              <w:gridCol w:w="1008"/>
                              <w:gridCol w:w="1008"/>
                              <w:gridCol w:w="1008"/>
                              <w:gridCol w:w="1008"/>
                              <w:gridCol w:w="1008"/>
                            </w:tblGrid>
                            <w:tr w:rsidR="00EC546B" w:rsidRPr="00967C19" w14:paraId="772EF04A" w14:textId="77777777" w:rsidTr="00E0031D">
                              <w:trPr>
                                <w:trHeight w:val="300"/>
                              </w:trPr>
                              <w:tc>
                                <w:tcPr>
                                  <w:tcW w:w="1920" w:type="dxa"/>
                                  <w:gridSpan w:val="2"/>
                                  <w:vMerge w:val="restart"/>
                                  <w:tcBorders>
                                    <w:top w:val="nil"/>
                                    <w:left w:val="nil"/>
                                    <w:right w:val="nil"/>
                                  </w:tcBorders>
                                  <w:shd w:val="clear" w:color="000000" w:fill="44546A"/>
                                  <w:noWrap/>
                                  <w:vAlign w:val="center"/>
                                  <w:hideMark/>
                                </w:tcPr>
                                <w:p w14:paraId="37BDFA89" w14:textId="3CD3C9E6" w:rsidR="00EC546B" w:rsidRPr="00967C19" w:rsidRDefault="00EC546B" w:rsidP="00F145D3">
                                  <w:pPr>
                                    <w:widowControl/>
                                    <w:autoSpaceDE/>
                                    <w:autoSpaceDN/>
                                    <w:spacing w:after="0"/>
                                    <w:jc w:val="center"/>
                                    <w:rPr>
                                      <w:rFonts w:ascii="Calibri" w:eastAsia="Times New Roman" w:hAnsi="Calibri" w:cs="Calibri"/>
                                      <w:color w:val="FFFFFF"/>
                                    </w:rPr>
                                  </w:pPr>
                                  <w:r w:rsidRPr="00967C19">
                                    <w:rPr>
                                      <w:rFonts w:ascii="Calibri" w:eastAsia="Times New Roman" w:hAnsi="Calibri" w:cs="Calibri"/>
                                      <w:color w:val="FFFFFF"/>
                                    </w:rPr>
                                    <w:t>Epoch</w:t>
                                  </w:r>
                                </w:p>
                              </w:tc>
                              <w:tc>
                                <w:tcPr>
                                  <w:tcW w:w="1008" w:type="dxa"/>
                                  <w:gridSpan w:val="7"/>
                                  <w:tcBorders>
                                    <w:top w:val="nil"/>
                                    <w:left w:val="nil"/>
                                    <w:bottom w:val="single" w:sz="4" w:space="0" w:color="auto"/>
                                    <w:right w:val="nil"/>
                                  </w:tcBorders>
                                  <w:shd w:val="clear" w:color="000000" w:fill="8497B0"/>
                                  <w:noWrap/>
                                  <w:vAlign w:val="bottom"/>
                                  <w:hideMark/>
                                </w:tcPr>
                                <w:p w14:paraId="0E4138DB" w14:textId="77777777" w:rsidR="00EC546B" w:rsidRPr="00967C19" w:rsidRDefault="00EC546B"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hypothesis</w:t>
                                  </w:r>
                                </w:p>
                              </w:tc>
                            </w:tr>
                            <w:tr w:rsidR="00EC546B" w:rsidRPr="00967C19" w14:paraId="367992B0" w14:textId="77777777" w:rsidTr="00E0031D">
                              <w:trPr>
                                <w:trHeight w:val="300"/>
                              </w:trPr>
                              <w:tc>
                                <w:tcPr>
                                  <w:tcW w:w="1920" w:type="dxa"/>
                                  <w:gridSpan w:val="2"/>
                                  <w:vMerge/>
                                  <w:tcBorders>
                                    <w:left w:val="nil"/>
                                    <w:bottom w:val="nil"/>
                                    <w:right w:val="nil"/>
                                  </w:tcBorders>
                                  <w:shd w:val="clear" w:color="000000" w:fill="44546A"/>
                                  <w:noWrap/>
                                  <w:vAlign w:val="center"/>
                                  <w:hideMark/>
                                </w:tcPr>
                                <w:p w14:paraId="4E370BEA" w14:textId="2FDEA81A" w:rsidR="00EC546B" w:rsidRPr="00967C19" w:rsidRDefault="00EC546B" w:rsidP="00967C19">
                                  <w:pPr>
                                    <w:widowControl/>
                                    <w:autoSpaceDE/>
                                    <w:autoSpaceDN/>
                                    <w:spacing w:after="0"/>
                                    <w:jc w:val="center"/>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0D0F8C2" w14:textId="47925B18"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5BE401C4" w14:textId="4065D7D1"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5524AD7E" w14:textId="62601E04"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B20AD30" w14:textId="57AC1880"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FA0F24A" w14:textId="1AE16DD6"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4C7BD16E" w14:textId="370CBFC9"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000000" w:fill="D6DCE4"/>
                                  <w:noWrap/>
                                  <w:vAlign w:val="bottom"/>
                                  <w:hideMark/>
                                </w:tcPr>
                                <w:p w14:paraId="451E4CEA" w14:textId="2543F652"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r>
                            <w:tr w:rsidR="00EC546B" w:rsidRPr="00967C19" w14:paraId="3C1430BC" w14:textId="77777777" w:rsidTr="00E0031D">
                              <w:trPr>
                                <w:trHeight w:val="300"/>
                              </w:trPr>
                              <w:tc>
                                <w:tcPr>
                                  <w:tcW w:w="720" w:type="dxa"/>
                                  <w:vMerge w:val="restart"/>
                                  <w:tcBorders>
                                    <w:top w:val="nil"/>
                                    <w:left w:val="nil"/>
                                    <w:bottom w:val="nil"/>
                                    <w:right w:val="nil"/>
                                  </w:tcBorders>
                                  <w:shd w:val="clear" w:color="000000" w:fill="8497B0"/>
                                  <w:noWrap/>
                                  <w:textDirection w:val="btLr"/>
                                  <w:vAlign w:val="center"/>
                                  <w:hideMark/>
                                </w:tcPr>
                                <w:p w14:paraId="70FD3011" w14:textId="77777777" w:rsidR="00EC546B" w:rsidRPr="00967C19" w:rsidRDefault="00EC546B"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C29FCFA" w14:textId="2523CDA3"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31DAE5F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5B4810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0.870</w:t>
                                  </w:r>
                                </w:p>
                              </w:tc>
                              <w:tc>
                                <w:tcPr>
                                  <w:tcW w:w="1008" w:type="dxa"/>
                                  <w:tcBorders>
                                    <w:top w:val="nil"/>
                                    <w:left w:val="nil"/>
                                    <w:bottom w:val="single" w:sz="4" w:space="0" w:color="auto"/>
                                    <w:right w:val="single" w:sz="4" w:space="0" w:color="auto"/>
                                  </w:tcBorders>
                                  <w:shd w:val="clear" w:color="auto" w:fill="auto"/>
                                  <w:noWrap/>
                                  <w:vAlign w:val="bottom"/>
                                  <w:hideMark/>
                                </w:tcPr>
                                <w:p w14:paraId="68C6DD0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0.829</w:t>
                                  </w:r>
                                </w:p>
                              </w:tc>
                              <w:tc>
                                <w:tcPr>
                                  <w:tcW w:w="1008" w:type="dxa"/>
                                  <w:tcBorders>
                                    <w:top w:val="nil"/>
                                    <w:left w:val="nil"/>
                                    <w:bottom w:val="single" w:sz="4" w:space="0" w:color="auto"/>
                                    <w:right w:val="single" w:sz="4" w:space="0" w:color="auto"/>
                                  </w:tcBorders>
                                  <w:shd w:val="clear" w:color="auto" w:fill="auto"/>
                                  <w:noWrap/>
                                  <w:vAlign w:val="bottom"/>
                                  <w:hideMark/>
                                </w:tcPr>
                                <w:p w14:paraId="30196C0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0.727</w:t>
                                  </w:r>
                                </w:p>
                              </w:tc>
                              <w:tc>
                                <w:tcPr>
                                  <w:tcW w:w="1008" w:type="dxa"/>
                                  <w:tcBorders>
                                    <w:top w:val="nil"/>
                                    <w:left w:val="nil"/>
                                    <w:bottom w:val="single" w:sz="4" w:space="0" w:color="auto"/>
                                    <w:right w:val="single" w:sz="4" w:space="0" w:color="auto"/>
                                  </w:tcBorders>
                                  <w:shd w:val="clear" w:color="auto" w:fill="auto"/>
                                  <w:noWrap/>
                                  <w:vAlign w:val="bottom"/>
                                  <w:hideMark/>
                                </w:tcPr>
                                <w:p w14:paraId="5A52C56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0.881</w:t>
                                  </w:r>
                                </w:p>
                              </w:tc>
                              <w:tc>
                                <w:tcPr>
                                  <w:tcW w:w="1008" w:type="dxa"/>
                                  <w:tcBorders>
                                    <w:top w:val="nil"/>
                                    <w:left w:val="nil"/>
                                    <w:bottom w:val="single" w:sz="4" w:space="0" w:color="auto"/>
                                    <w:right w:val="single" w:sz="4" w:space="0" w:color="auto"/>
                                  </w:tcBorders>
                                  <w:shd w:val="clear" w:color="auto" w:fill="auto"/>
                                  <w:noWrap/>
                                  <w:vAlign w:val="bottom"/>
                                  <w:hideMark/>
                                </w:tcPr>
                                <w:p w14:paraId="346CC1D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0.831</w:t>
                                  </w:r>
                                </w:p>
                              </w:tc>
                              <w:tc>
                                <w:tcPr>
                                  <w:tcW w:w="1008" w:type="dxa"/>
                                  <w:tcBorders>
                                    <w:top w:val="nil"/>
                                    <w:left w:val="nil"/>
                                    <w:bottom w:val="single" w:sz="4" w:space="0" w:color="auto"/>
                                    <w:right w:val="single" w:sz="4" w:space="0" w:color="auto"/>
                                  </w:tcBorders>
                                  <w:shd w:val="clear" w:color="auto" w:fill="auto"/>
                                  <w:noWrap/>
                                  <w:vAlign w:val="bottom"/>
                                  <w:hideMark/>
                                </w:tcPr>
                                <w:p w14:paraId="4B55F7E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r>
                            <w:tr w:rsidR="00EC546B" w:rsidRPr="00967C19" w14:paraId="6D13F93D" w14:textId="77777777" w:rsidTr="00E0031D">
                              <w:trPr>
                                <w:trHeight w:val="300"/>
                              </w:trPr>
                              <w:tc>
                                <w:tcPr>
                                  <w:tcW w:w="960" w:type="dxa"/>
                                  <w:vMerge/>
                                  <w:tcBorders>
                                    <w:top w:val="nil"/>
                                    <w:left w:val="nil"/>
                                    <w:bottom w:val="nil"/>
                                    <w:right w:val="nil"/>
                                  </w:tcBorders>
                                  <w:vAlign w:val="center"/>
                                  <w:hideMark/>
                                </w:tcPr>
                                <w:p w14:paraId="6D9E71A3"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727A7625" w14:textId="2E0E3B49"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5F13541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0.870</w:t>
                                  </w:r>
                                </w:p>
                              </w:tc>
                              <w:tc>
                                <w:tcPr>
                                  <w:tcW w:w="1008" w:type="dxa"/>
                                  <w:tcBorders>
                                    <w:top w:val="nil"/>
                                    <w:left w:val="nil"/>
                                    <w:bottom w:val="single" w:sz="4" w:space="0" w:color="auto"/>
                                    <w:right w:val="single" w:sz="4" w:space="0" w:color="auto"/>
                                  </w:tcBorders>
                                  <w:shd w:val="clear" w:color="auto" w:fill="auto"/>
                                  <w:noWrap/>
                                  <w:vAlign w:val="bottom"/>
                                  <w:hideMark/>
                                </w:tcPr>
                                <w:p w14:paraId="038CD5F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CF80FC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0.812</w:t>
                                  </w:r>
                                </w:p>
                              </w:tc>
                              <w:tc>
                                <w:tcPr>
                                  <w:tcW w:w="1008" w:type="dxa"/>
                                  <w:tcBorders>
                                    <w:top w:val="nil"/>
                                    <w:left w:val="nil"/>
                                    <w:bottom w:val="single" w:sz="4" w:space="0" w:color="auto"/>
                                    <w:right w:val="single" w:sz="4" w:space="0" w:color="auto"/>
                                  </w:tcBorders>
                                  <w:shd w:val="clear" w:color="auto" w:fill="auto"/>
                                  <w:noWrap/>
                                  <w:vAlign w:val="bottom"/>
                                  <w:hideMark/>
                                </w:tcPr>
                                <w:p w14:paraId="6382635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0.828</w:t>
                                  </w:r>
                                </w:p>
                              </w:tc>
                              <w:tc>
                                <w:tcPr>
                                  <w:tcW w:w="1008" w:type="dxa"/>
                                  <w:tcBorders>
                                    <w:top w:val="nil"/>
                                    <w:left w:val="nil"/>
                                    <w:bottom w:val="single" w:sz="4" w:space="0" w:color="auto"/>
                                    <w:right w:val="single" w:sz="4" w:space="0" w:color="auto"/>
                                  </w:tcBorders>
                                  <w:shd w:val="clear" w:color="auto" w:fill="auto"/>
                                  <w:noWrap/>
                                  <w:vAlign w:val="bottom"/>
                                  <w:hideMark/>
                                </w:tcPr>
                                <w:p w14:paraId="1C28F75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0.933</w:t>
                                  </w:r>
                                </w:p>
                              </w:tc>
                              <w:tc>
                                <w:tcPr>
                                  <w:tcW w:w="1008" w:type="dxa"/>
                                  <w:tcBorders>
                                    <w:top w:val="nil"/>
                                    <w:left w:val="nil"/>
                                    <w:bottom w:val="single" w:sz="4" w:space="0" w:color="auto"/>
                                    <w:right w:val="single" w:sz="4" w:space="0" w:color="auto"/>
                                  </w:tcBorders>
                                  <w:shd w:val="clear" w:color="auto" w:fill="auto"/>
                                  <w:noWrap/>
                                  <w:vAlign w:val="bottom"/>
                                  <w:hideMark/>
                                </w:tcPr>
                                <w:p w14:paraId="6AA5811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0.846</w:t>
                                  </w:r>
                                </w:p>
                              </w:tc>
                              <w:tc>
                                <w:tcPr>
                                  <w:tcW w:w="1008" w:type="dxa"/>
                                  <w:tcBorders>
                                    <w:top w:val="nil"/>
                                    <w:left w:val="nil"/>
                                    <w:bottom w:val="single" w:sz="4" w:space="0" w:color="auto"/>
                                    <w:right w:val="single" w:sz="4" w:space="0" w:color="auto"/>
                                  </w:tcBorders>
                                  <w:shd w:val="clear" w:color="auto" w:fill="auto"/>
                                  <w:noWrap/>
                                  <w:vAlign w:val="bottom"/>
                                  <w:hideMark/>
                                </w:tcPr>
                                <w:p w14:paraId="6A557FC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0.932</w:t>
                                  </w:r>
                                </w:p>
                              </w:tc>
                            </w:tr>
                            <w:tr w:rsidR="00EC546B" w:rsidRPr="00967C19" w14:paraId="08B02E25" w14:textId="77777777" w:rsidTr="00E0031D">
                              <w:trPr>
                                <w:trHeight w:val="300"/>
                              </w:trPr>
                              <w:tc>
                                <w:tcPr>
                                  <w:tcW w:w="960" w:type="dxa"/>
                                  <w:vMerge/>
                                  <w:tcBorders>
                                    <w:top w:val="nil"/>
                                    <w:left w:val="nil"/>
                                    <w:bottom w:val="nil"/>
                                    <w:right w:val="nil"/>
                                  </w:tcBorders>
                                  <w:vAlign w:val="center"/>
                                  <w:hideMark/>
                                </w:tcPr>
                                <w:p w14:paraId="324D9458"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540BF1F" w14:textId="2B909B89"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7FF0E93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0.829</w:t>
                                  </w:r>
                                </w:p>
                              </w:tc>
                              <w:tc>
                                <w:tcPr>
                                  <w:tcW w:w="1008" w:type="dxa"/>
                                  <w:tcBorders>
                                    <w:top w:val="nil"/>
                                    <w:left w:val="nil"/>
                                    <w:bottom w:val="single" w:sz="4" w:space="0" w:color="auto"/>
                                    <w:right w:val="single" w:sz="4" w:space="0" w:color="auto"/>
                                  </w:tcBorders>
                                  <w:shd w:val="clear" w:color="auto" w:fill="auto"/>
                                  <w:noWrap/>
                                  <w:vAlign w:val="bottom"/>
                                  <w:hideMark/>
                                </w:tcPr>
                                <w:p w14:paraId="582FE4D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0.812</w:t>
                                  </w:r>
                                </w:p>
                              </w:tc>
                              <w:tc>
                                <w:tcPr>
                                  <w:tcW w:w="1008" w:type="dxa"/>
                                  <w:tcBorders>
                                    <w:top w:val="nil"/>
                                    <w:left w:val="nil"/>
                                    <w:bottom w:val="single" w:sz="4" w:space="0" w:color="auto"/>
                                    <w:right w:val="single" w:sz="4" w:space="0" w:color="auto"/>
                                  </w:tcBorders>
                                  <w:shd w:val="clear" w:color="auto" w:fill="auto"/>
                                  <w:noWrap/>
                                  <w:vAlign w:val="bottom"/>
                                  <w:hideMark/>
                                </w:tcPr>
                                <w:p w14:paraId="406A90F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5348993E"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0.764</w:t>
                                  </w:r>
                                </w:p>
                              </w:tc>
                              <w:tc>
                                <w:tcPr>
                                  <w:tcW w:w="1008" w:type="dxa"/>
                                  <w:tcBorders>
                                    <w:top w:val="nil"/>
                                    <w:left w:val="nil"/>
                                    <w:bottom w:val="single" w:sz="4" w:space="0" w:color="auto"/>
                                    <w:right w:val="single" w:sz="4" w:space="0" w:color="auto"/>
                                  </w:tcBorders>
                                  <w:shd w:val="clear" w:color="auto" w:fill="auto"/>
                                  <w:noWrap/>
                                  <w:vAlign w:val="bottom"/>
                                  <w:hideMark/>
                                </w:tcPr>
                                <w:p w14:paraId="232BB1DF"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0.856</w:t>
                                  </w:r>
                                </w:p>
                              </w:tc>
                              <w:tc>
                                <w:tcPr>
                                  <w:tcW w:w="1008" w:type="dxa"/>
                                  <w:tcBorders>
                                    <w:top w:val="nil"/>
                                    <w:left w:val="nil"/>
                                    <w:bottom w:val="single" w:sz="4" w:space="0" w:color="auto"/>
                                    <w:right w:val="single" w:sz="4" w:space="0" w:color="auto"/>
                                  </w:tcBorders>
                                  <w:shd w:val="clear" w:color="auto" w:fill="auto"/>
                                  <w:noWrap/>
                                  <w:vAlign w:val="bottom"/>
                                  <w:hideMark/>
                                </w:tcPr>
                                <w:p w14:paraId="5E53836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0.824</w:t>
                                  </w:r>
                                </w:p>
                              </w:tc>
                              <w:tc>
                                <w:tcPr>
                                  <w:tcW w:w="1008" w:type="dxa"/>
                                  <w:tcBorders>
                                    <w:top w:val="nil"/>
                                    <w:left w:val="nil"/>
                                    <w:bottom w:val="single" w:sz="4" w:space="0" w:color="auto"/>
                                    <w:right w:val="single" w:sz="4" w:space="0" w:color="auto"/>
                                  </w:tcBorders>
                                  <w:shd w:val="clear" w:color="auto" w:fill="auto"/>
                                  <w:noWrap/>
                                  <w:vAlign w:val="bottom"/>
                                  <w:hideMark/>
                                </w:tcPr>
                                <w:p w14:paraId="44E462D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r>
                            <w:tr w:rsidR="00EC546B" w:rsidRPr="00967C19" w14:paraId="2495AB4C" w14:textId="77777777" w:rsidTr="00E0031D">
                              <w:trPr>
                                <w:trHeight w:val="300"/>
                              </w:trPr>
                              <w:tc>
                                <w:tcPr>
                                  <w:tcW w:w="960" w:type="dxa"/>
                                  <w:vMerge/>
                                  <w:tcBorders>
                                    <w:top w:val="nil"/>
                                    <w:left w:val="nil"/>
                                    <w:bottom w:val="nil"/>
                                    <w:right w:val="nil"/>
                                  </w:tcBorders>
                                  <w:vAlign w:val="center"/>
                                  <w:hideMark/>
                                </w:tcPr>
                                <w:p w14:paraId="69E6EDB9"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B3AB975" w14:textId="4BDBD806"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76E9A2E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0.727</w:t>
                                  </w:r>
                                </w:p>
                              </w:tc>
                              <w:tc>
                                <w:tcPr>
                                  <w:tcW w:w="1008" w:type="dxa"/>
                                  <w:tcBorders>
                                    <w:top w:val="nil"/>
                                    <w:left w:val="nil"/>
                                    <w:bottom w:val="single" w:sz="4" w:space="0" w:color="auto"/>
                                    <w:right w:val="single" w:sz="4" w:space="0" w:color="auto"/>
                                  </w:tcBorders>
                                  <w:shd w:val="clear" w:color="auto" w:fill="auto"/>
                                  <w:noWrap/>
                                  <w:vAlign w:val="bottom"/>
                                  <w:hideMark/>
                                </w:tcPr>
                                <w:p w14:paraId="7C1A88B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0.828</w:t>
                                  </w:r>
                                </w:p>
                              </w:tc>
                              <w:tc>
                                <w:tcPr>
                                  <w:tcW w:w="1008" w:type="dxa"/>
                                  <w:tcBorders>
                                    <w:top w:val="nil"/>
                                    <w:left w:val="nil"/>
                                    <w:bottom w:val="single" w:sz="4" w:space="0" w:color="auto"/>
                                    <w:right w:val="single" w:sz="4" w:space="0" w:color="auto"/>
                                  </w:tcBorders>
                                  <w:shd w:val="clear" w:color="auto" w:fill="auto"/>
                                  <w:noWrap/>
                                  <w:vAlign w:val="bottom"/>
                                  <w:hideMark/>
                                </w:tcPr>
                                <w:p w14:paraId="20FC0C2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0.764</w:t>
                                  </w:r>
                                </w:p>
                              </w:tc>
                              <w:tc>
                                <w:tcPr>
                                  <w:tcW w:w="1008" w:type="dxa"/>
                                  <w:tcBorders>
                                    <w:top w:val="nil"/>
                                    <w:left w:val="nil"/>
                                    <w:bottom w:val="single" w:sz="4" w:space="0" w:color="auto"/>
                                    <w:right w:val="single" w:sz="4" w:space="0" w:color="auto"/>
                                  </w:tcBorders>
                                  <w:shd w:val="clear" w:color="auto" w:fill="auto"/>
                                  <w:noWrap/>
                                  <w:vAlign w:val="bottom"/>
                                  <w:hideMark/>
                                </w:tcPr>
                                <w:p w14:paraId="006A2FA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4B1B43E"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0.835</w:t>
                                  </w:r>
                                </w:p>
                              </w:tc>
                              <w:tc>
                                <w:tcPr>
                                  <w:tcW w:w="1008" w:type="dxa"/>
                                  <w:tcBorders>
                                    <w:top w:val="nil"/>
                                    <w:left w:val="nil"/>
                                    <w:bottom w:val="single" w:sz="4" w:space="0" w:color="auto"/>
                                    <w:right w:val="single" w:sz="4" w:space="0" w:color="auto"/>
                                  </w:tcBorders>
                                  <w:shd w:val="clear" w:color="auto" w:fill="auto"/>
                                  <w:noWrap/>
                                  <w:vAlign w:val="bottom"/>
                                  <w:hideMark/>
                                </w:tcPr>
                                <w:p w14:paraId="305C5AF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0.858</w:t>
                                  </w:r>
                                </w:p>
                              </w:tc>
                              <w:tc>
                                <w:tcPr>
                                  <w:tcW w:w="1008" w:type="dxa"/>
                                  <w:tcBorders>
                                    <w:top w:val="nil"/>
                                    <w:left w:val="nil"/>
                                    <w:bottom w:val="single" w:sz="4" w:space="0" w:color="auto"/>
                                    <w:right w:val="single" w:sz="4" w:space="0" w:color="auto"/>
                                  </w:tcBorders>
                                  <w:shd w:val="clear" w:color="auto" w:fill="auto"/>
                                  <w:noWrap/>
                                  <w:vAlign w:val="bottom"/>
                                  <w:hideMark/>
                                </w:tcPr>
                                <w:p w14:paraId="621A435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0.832</w:t>
                                  </w:r>
                                </w:p>
                              </w:tc>
                            </w:tr>
                            <w:tr w:rsidR="00EC546B" w:rsidRPr="00967C19" w14:paraId="7F33B78A" w14:textId="77777777" w:rsidTr="00E0031D">
                              <w:trPr>
                                <w:trHeight w:val="300"/>
                              </w:trPr>
                              <w:tc>
                                <w:tcPr>
                                  <w:tcW w:w="960" w:type="dxa"/>
                                  <w:vMerge/>
                                  <w:tcBorders>
                                    <w:top w:val="nil"/>
                                    <w:left w:val="nil"/>
                                    <w:bottom w:val="nil"/>
                                    <w:right w:val="nil"/>
                                  </w:tcBorders>
                                  <w:vAlign w:val="center"/>
                                  <w:hideMark/>
                                </w:tcPr>
                                <w:p w14:paraId="1CD94034"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580CA34" w14:textId="3EC92F0B"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48DA196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0.881</w:t>
                                  </w:r>
                                </w:p>
                              </w:tc>
                              <w:tc>
                                <w:tcPr>
                                  <w:tcW w:w="1008" w:type="dxa"/>
                                  <w:tcBorders>
                                    <w:top w:val="nil"/>
                                    <w:left w:val="nil"/>
                                    <w:bottom w:val="single" w:sz="4" w:space="0" w:color="auto"/>
                                    <w:right w:val="single" w:sz="4" w:space="0" w:color="auto"/>
                                  </w:tcBorders>
                                  <w:shd w:val="clear" w:color="auto" w:fill="auto"/>
                                  <w:noWrap/>
                                  <w:vAlign w:val="bottom"/>
                                  <w:hideMark/>
                                </w:tcPr>
                                <w:p w14:paraId="720CC56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0.933</w:t>
                                  </w:r>
                                </w:p>
                              </w:tc>
                              <w:tc>
                                <w:tcPr>
                                  <w:tcW w:w="1008" w:type="dxa"/>
                                  <w:tcBorders>
                                    <w:top w:val="nil"/>
                                    <w:left w:val="nil"/>
                                    <w:bottom w:val="single" w:sz="4" w:space="0" w:color="auto"/>
                                    <w:right w:val="single" w:sz="4" w:space="0" w:color="auto"/>
                                  </w:tcBorders>
                                  <w:shd w:val="clear" w:color="auto" w:fill="auto"/>
                                  <w:noWrap/>
                                  <w:vAlign w:val="bottom"/>
                                  <w:hideMark/>
                                </w:tcPr>
                                <w:p w14:paraId="6EFDE37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0.856</w:t>
                                  </w:r>
                                </w:p>
                              </w:tc>
                              <w:tc>
                                <w:tcPr>
                                  <w:tcW w:w="1008" w:type="dxa"/>
                                  <w:tcBorders>
                                    <w:top w:val="nil"/>
                                    <w:left w:val="nil"/>
                                    <w:bottom w:val="single" w:sz="4" w:space="0" w:color="auto"/>
                                    <w:right w:val="single" w:sz="4" w:space="0" w:color="auto"/>
                                  </w:tcBorders>
                                  <w:shd w:val="clear" w:color="auto" w:fill="auto"/>
                                  <w:noWrap/>
                                  <w:vAlign w:val="bottom"/>
                                  <w:hideMark/>
                                </w:tcPr>
                                <w:p w14:paraId="1D0C77E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0.835</w:t>
                                  </w:r>
                                </w:p>
                              </w:tc>
                              <w:tc>
                                <w:tcPr>
                                  <w:tcW w:w="1008" w:type="dxa"/>
                                  <w:tcBorders>
                                    <w:top w:val="nil"/>
                                    <w:left w:val="nil"/>
                                    <w:bottom w:val="single" w:sz="4" w:space="0" w:color="auto"/>
                                    <w:right w:val="single" w:sz="4" w:space="0" w:color="auto"/>
                                  </w:tcBorders>
                                  <w:shd w:val="clear" w:color="auto" w:fill="auto"/>
                                  <w:noWrap/>
                                  <w:vAlign w:val="bottom"/>
                                  <w:hideMark/>
                                </w:tcPr>
                                <w:p w14:paraId="0260451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2464B7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1DCA914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0.959</w:t>
                                  </w:r>
                                </w:p>
                              </w:tc>
                            </w:tr>
                            <w:tr w:rsidR="00EC546B" w:rsidRPr="00967C19" w14:paraId="7363FC70" w14:textId="77777777" w:rsidTr="00E0031D">
                              <w:trPr>
                                <w:trHeight w:val="300"/>
                              </w:trPr>
                              <w:tc>
                                <w:tcPr>
                                  <w:tcW w:w="960" w:type="dxa"/>
                                  <w:vMerge/>
                                  <w:tcBorders>
                                    <w:top w:val="nil"/>
                                    <w:left w:val="nil"/>
                                    <w:bottom w:val="nil"/>
                                    <w:right w:val="nil"/>
                                  </w:tcBorders>
                                  <w:vAlign w:val="center"/>
                                  <w:hideMark/>
                                </w:tcPr>
                                <w:p w14:paraId="7E15212A"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BA6482A" w14:textId="351BD537"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052B292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0.831</w:t>
                                  </w:r>
                                </w:p>
                              </w:tc>
                              <w:tc>
                                <w:tcPr>
                                  <w:tcW w:w="1008" w:type="dxa"/>
                                  <w:tcBorders>
                                    <w:top w:val="nil"/>
                                    <w:left w:val="nil"/>
                                    <w:bottom w:val="single" w:sz="4" w:space="0" w:color="auto"/>
                                    <w:right w:val="single" w:sz="4" w:space="0" w:color="auto"/>
                                  </w:tcBorders>
                                  <w:shd w:val="clear" w:color="auto" w:fill="auto"/>
                                  <w:noWrap/>
                                  <w:vAlign w:val="bottom"/>
                                  <w:hideMark/>
                                </w:tcPr>
                                <w:p w14:paraId="63D5C7D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0.846</w:t>
                                  </w:r>
                                </w:p>
                              </w:tc>
                              <w:tc>
                                <w:tcPr>
                                  <w:tcW w:w="1008" w:type="dxa"/>
                                  <w:tcBorders>
                                    <w:top w:val="nil"/>
                                    <w:left w:val="nil"/>
                                    <w:bottom w:val="single" w:sz="4" w:space="0" w:color="auto"/>
                                    <w:right w:val="single" w:sz="4" w:space="0" w:color="auto"/>
                                  </w:tcBorders>
                                  <w:shd w:val="clear" w:color="auto" w:fill="auto"/>
                                  <w:noWrap/>
                                  <w:vAlign w:val="bottom"/>
                                  <w:hideMark/>
                                </w:tcPr>
                                <w:p w14:paraId="1B5FFEF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0.824</w:t>
                                  </w:r>
                                </w:p>
                              </w:tc>
                              <w:tc>
                                <w:tcPr>
                                  <w:tcW w:w="1008" w:type="dxa"/>
                                  <w:tcBorders>
                                    <w:top w:val="nil"/>
                                    <w:left w:val="nil"/>
                                    <w:bottom w:val="single" w:sz="4" w:space="0" w:color="auto"/>
                                    <w:right w:val="single" w:sz="4" w:space="0" w:color="auto"/>
                                  </w:tcBorders>
                                  <w:shd w:val="clear" w:color="auto" w:fill="auto"/>
                                  <w:noWrap/>
                                  <w:vAlign w:val="bottom"/>
                                  <w:hideMark/>
                                </w:tcPr>
                                <w:p w14:paraId="4CC5E3C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0.858</w:t>
                                  </w:r>
                                </w:p>
                              </w:tc>
                              <w:tc>
                                <w:tcPr>
                                  <w:tcW w:w="1008" w:type="dxa"/>
                                  <w:tcBorders>
                                    <w:top w:val="nil"/>
                                    <w:left w:val="nil"/>
                                    <w:bottom w:val="single" w:sz="4" w:space="0" w:color="auto"/>
                                    <w:right w:val="single" w:sz="4" w:space="0" w:color="auto"/>
                                  </w:tcBorders>
                                  <w:shd w:val="clear" w:color="auto" w:fill="auto"/>
                                  <w:noWrap/>
                                  <w:vAlign w:val="bottom"/>
                                  <w:hideMark/>
                                </w:tcPr>
                                <w:p w14:paraId="5EBF7DF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73513E0E"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EC6958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r>
                            <w:tr w:rsidR="00EC546B" w:rsidRPr="00967C19" w14:paraId="357D9503" w14:textId="77777777" w:rsidTr="00E0031D">
                              <w:trPr>
                                <w:trHeight w:val="300"/>
                              </w:trPr>
                              <w:tc>
                                <w:tcPr>
                                  <w:tcW w:w="960" w:type="dxa"/>
                                  <w:vMerge/>
                                  <w:tcBorders>
                                    <w:top w:val="nil"/>
                                    <w:left w:val="nil"/>
                                    <w:bottom w:val="nil"/>
                                    <w:right w:val="nil"/>
                                  </w:tcBorders>
                                  <w:vAlign w:val="center"/>
                                  <w:hideMark/>
                                </w:tcPr>
                                <w:p w14:paraId="5DD85A0F"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003D793" w14:textId="312B90AA"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c>
                                <w:tcPr>
                                  <w:tcW w:w="1008" w:type="dxa"/>
                                  <w:tcBorders>
                                    <w:top w:val="nil"/>
                                    <w:left w:val="nil"/>
                                    <w:bottom w:val="single" w:sz="4" w:space="0" w:color="auto"/>
                                    <w:right w:val="single" w:sz="4" w:space="0" w:color="auto"/>
                                  </w:tcBorders>
                                  <w:shd w:val="clear" w:color="auto" w:fill="auto"/>
                                  <w:noWrap/>
                                  <w:vAlign w:val="bottom"/>
                                  <w:hideMark/>
                                </w:tcPr>
                                <w:p w14:paraId="3E72125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3936A20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0.932</w:t>
                                  </w:r>
                                </w:p>
                              </w:tc>
                              <w:tc>
                                <w:tcPr>
                                  <w:tcW w:w="1008" w:type="dxa"/>
                                  <w:tcBorders>
                                    <w:top w:val="nil"/>
                                    <w:left w:val="nil"/>
                                    <w:bottom w:val="single" w:sz="4" w:space="0" w:color="auto"/>
                                    <w:right w:val="single" w:sz="4" w:space="0" w:color="auto"/>
                                  </w:tcBorders>
                                  <w:shd w:val="clear" w:color="auto" w:fill="auto"/>
                                  <w:noWrap/>
                                  <w:vAlign w:val="bottom"/>
                                  <w:hideMark/>
                                </w:tcPr>
                                <w:p w14:paraId="7FF3654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378204A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0.832</w:t>
                                  </w:r>
                                </w:p>
                              </w:tc>
                              <w:tc>
                                <w:tcPr>
                                  <w:tcW w:w="1008" w:type="dxa"/>
                                  <w:tcBorders>
                                    <w:top w:val="nil"/>
                                    <w:left w:val="nil"/>
                                    <w:bottom w:val="single" w:sz="4" w:space="0" w:color="auto"/>
                                    <w:right w:val="single" w:sz="4" w:space="0" w:color="auto"/>
                                  </w:tcBorders>
                                  <w:shd w:val="clear" w:color="auto" w:fill="auto"/>
                                  <w:noWrap/>
                                  <w:vAlign w:val="bottom"/>
                                  <w:hideMark/>
                                </w:tcPr>
                                <w:p w14:paraId="11F85D3F"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0.959</w:t>
                                  </w:r>
                                </w:p>
                              </w:tc>
                              <w:tc>
                                <w:tcPr>
                                  <w:tcW w:w="1008" w:type="dxa"/>
                                  <w:tcBorders>
                                    <w:top w:val="nil"/>
                                    <w:left w:val="nil"/>
                                    <w:bottom w:val="single" w:sz="4" w:space="0" w:color="auto"/>
                                    <w:right w:val="single" w:sz="4" w:space="0" w:color="auto"/>
                                  </w:tcBorders>
                                  <w:shd w:val="clear" w:color="auto" w:fill="auto"/>
                                  <w:noWrap/>
                                  <w:vAlign w:val="bottom"/>
                                  <w:hideMark/>
                                </w:tcPr>
                                <w:p w14:paraId="001DFBAE"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194CE1C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bl>
                          <w:p w14:paraId="4044C13B" w14:textId="3961AA77" w:rsidR="00EC546B" w:rsidRPr="00085BB4" w:rsidRDefault="00EC546B" w:rsidP="00085BB4">
                            <w:pPr>
                              <w:pStyle w:val="Caption"/>
                              <w:jc w:val="center"/>
                              <w:rPr>
                                <w:sz w:val="20"/>
                                <w:szCs w:val="20"/>
                              </w:rPr>
                            </w:pPr>
                            <w:bookmarkStart w:id="39" w:name="_Ref506075236"/>
                            <w:r w:rsidRPr="00085BB4">
                              <w:rPr>
                                <w:sz w:val="20"/>
                                <w:szCs w:val="20"/>
                              </w:rPr>
                              <w:t xml:space="preserve">Table </w:t>
                            </w:r>
                            <w:r w:rsidRPr="00085BB4">
                              <w:rPr>
                                <w:sz w:val="20"/>
                                <w:szCs w:val="20"/>
                              </w:rPr>
                              <w:fldChar w:fldCharType="begin"/>
                            </w:r>
                            <w:r w:rsidRPr="00085BB4">
                              <w:rPr>
                                <w:sz w:val="20"/>
                                <w:szCs w:val="20"/>
                              </w:rPr>
                              <w:instrText xml:space="preserve"> SEQ Table \* ARABIC </w:instrText>
                            </w:r>
                            <w:r w:rsidRPr="00085BB4">
                              <w:rPr>
                                <w:sz w:val="20"/>
                                <w:szCs w:val="20"/>
                              </w:rPr>
                              <w:fldChar w:fldCharType="separate"/>
                            </w:r>
                            <w:r>
                              <w:rPr>
                                <w:noProof/>
                                <w:sz w:val="20"/>
                                <w:szCs w:val="20"/>
                              </w:rPr>
                              <w:t>2</w:t>
                            </w:r>
                            <w:r w:rsidRPr="00085BB4">
                              <w:rPr>
                                <w:sz w:val="20"/>
                                <w:szCs w:val="20"/>
                              </w:rPr>
                              <w:fldChar w:fldCharType="end"/>
                            </w:r>
                            <w:bookmarkEnd w:id="39"/>
                            <w:r w:rsidRPr="00085BB4">
                              <w:rPr>
                                <w:sz w:val="20"/>
                                <w:szCs w:val="20"/>
                              </w:rPr>
                              <w:t xml:space="preserve"> </w:t>
                            </w:r>
                            <w:r>
                              <w:rPr>
                                <w:sz w:val="20"/>
                                <w:szCs w:val="20"/>
                              </w:rPr>
                              <w:t>TUSZ-IRA test’s pairwise kappa value between student annotators and gold-standard annotations</w:t>
                            </w:r>
                          </w:p>
                          <w:p w14:paraId="7120BFE3" w14:textId="77777777" w:rsidR="00EC546B" w:rsidRDefault="00EC5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9E7BE" id="Text Box 4" o:spid="_x0000_s1031" type="#_x0000_t202" style="position:absolute;left:0;text-align:left;margin-left:0;margin-top:0;width:473pt;height:327pt;z-index:251718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" filled="f" stroked="f">
                <v:textbox>
                  <w:txbxContent>
                    <w:tbl>
                      <w:tblPr>
                        <w:tblW w:w="7200" w:type="dxa"/>
                        <w:tblLook w:val="04A0" w:firstRow="1" w:lastRow="0" w:firstColumn="1" w:lastColumn="0" w:noHBand="0" w:noVBand="1"/>
                      </w:tblPr>
                      <w:tblGrid>
                        <w:gridCol w:w="720"/>
                        <w:gridCol w:w="1440"/>
                        <w:gridCol w:w="1008"/>
                        <w:gridCol w:w="1008"/>
                        <w:gridCol w:w="1008"/>
                        <w:gridCol w:w="1008"/>
                        <w:gridCol w:w="1008"/>
                        <w:gridCol w:w="1008"/>
                        <w:gridCol w:w="1008"/>
                      </w:tblGrid>
                      <w:tr w:rsidR="00EC546B" w:rsidRPr="00967C19" w14:paraId="3CB6A821" w14:textId="77777777" w:rsidTr="00E0031D">
                        <w:trPr>
                          <w:trHeight w:val="300"/>
                        </w:trPr>
                        <w:tc>
                          <w:tcPr>
                            <w:tcW w:w="1440" w:type="dxa"/>
                            <w:gridSpan w:val="2"/>
                            <w:vMerge w:val="restart"/>
                            <w:tcBorders>
                              <w:top w:val="nil"/>
                              <w:left w:val="nil"/>
                              <w:right w:val="nil"/>
                            </w:tcBorders>
                            <w:shd w:val="clear" w:color="000000" w:fill="44546A"/>
                            <w:noWrap/>
                            <w:vAlign w:val="center"/>
                            <w:hideMark/>
                          </w:tcPr>
                          <w:p w14:paraId="65511567" w14:textId="63249380" w:rsidR="00EC546B" w:rsidRPr="00967C19" w:rsidRDefault="00EC546B" w:rsidP="00F145D3">
                            <w:pPr>
                              <w:widowControl/>
                              <w:autoSpaceDE/>
                              <w:autoSpaceDN/>
                              <w:spacing w:after="0"/>
                              <w:jc w:val="center"/>
                              <w:rPr>
                                <w:rFonts w:ascii="Calibri" w:eastAsia="Times New Roman" w:hAnsi="Calibri" w:cs="Calibri"/>
                                <w:color w:val="FFFFFF"/>
                              </w:rPr>
                            </w:pPr>
                            <w:r w:rsidRPr="00967C19">
                              <w:rPr>
                                <w:rFonts w:ascii="Calibri" w:eastAsia="Times New Roman" w:hAnsi="Calibri" w:cs="Calibri"/>
                                <w:color w:val="FFFFFF"/>
                              </w:rPr>
                              <w:t>Overlap</w:t>
                            </w:r>
                          </w:p>
                        </w:tc>
                        <w:tc>
                          <w:tcPr>
                            <w:tcW w:w="1008" w:type="dxa"/>
                            <w:gridSpan w:val="7"/>
                            <w:tcBorders>
                              <w:top w:val="nil"/>
                              <w:left w:val="nil"/>
                              <w:bottom w:val="single" w:sz="4" w:space="0" w:color="auto"/>
                              <w:right w:val="nil"/>
                            </w:tcBorders>
                            <w:shd w:val="clear" w:color="000000" w:fill="8497B0"/>
                            <w:noWrap/>
                            <w:vAlign w:val="bottom"/>
                            <w:hideMark/>
                          </w:tcPr>
                          <w:p w14:paraId="72AEF33F" w14:textId="77777777" w:rsidR="00EC546B" w:rsidRPr="00967C19" w:rsidRDefault="00EC546B"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hypothesis</w:t>
                            </w:r>
                          </w:p>
                        </w:tc>
                      </w:tr>
                      <w:tr w:rsidR="00EC546B" w:rsidRPr="00967C19" w14:paraId="1810CBF1" w14:textId="77777777" w:rsidTr="00E0031D">
                        <w:trPr>
                          <w:trHeight w:val="300"/>
                        </w:trPr>
                        <w:tc>
                          <w:tcPr>
                            <w:tcW w:w="1440" w:type="dxa"/>
                            <w:gridSpan w:val="2"/>
                            <w:vMerge/>
                            <w:tcBorders>
                              <w:left w:val="nil"/>
                              <w:bottom w:val="nil"/>
                              <w:right w:val="nil"/>
                            </w:tcBorders>
                            <w:shd w:val="clear" w:color="000000" w:fill="44546A"/>
                            <w:noWrap/>
                            <w:vAlign w:val="center"/>
                            <w:hideMark/>
                          </w:tcPr>
                          <w:p w14:paraId="72CCB6F6" w14:textId="7A217094" w:rsidR="00EC546B" w:rsidRPr="00967C19" w:rsidRDefault="00EC546B" w:rsidP="00967C19">
                            <w:pPr>
                              <w:widowControl/>
                              <w:autoSpaceDE/>
                              <w:autoSpaceDN/>
                              <w:spacing w:after="0"/>
                              <w:jc w:val="center"/>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293E4A5" w14:textId="1F14A45A"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6EB7495B" w14:textId="4307CA45"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088629D7" w14:textId="2390F01A"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1DFFC14C" w14:textId="6EB7C7E1"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7A7502E" w14:textId="4947676D"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68BBF12A" w14:textId="43EC2D75"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000000" w:fill="D6DCE4"/>
                            <w:noWrap/>
                            <w:vAlign w:val="bottom"/>
                            <w:hideMark/>
                          </w:tcPr>
                          <w:p w14:paraId="0D1FCD39" w14:textId="78D789E3"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r>
                      <w:tr w:rsidR="00EC546B" w:rsidRPr="00967C19" w14:paraId="5BEC18F8" w14:textId="77777777" w:rsidTr="00E0031D">
                        <w:trPr>
                          <w:trHeight w:val="300"/>
                        </w:trPr>
                        <w:tc>
                          <w:tcPr>
                            <w:tcW w:w="720" w:type="dxa"/>
                            <w:vMerge w:val="restart"/>
                            <w:tcBorders>
                              <w:top w:val="nil"/>
                              <w:left w:val="nil"/>
                              <w:bottom w:val="nil"/>
                              <w:right w:val="nil"/>
                            </w:tcBorders>
                            <w:shd w:val="clear" w:color="000000" w:fill="8497B0"/>
                            <w:noWrap/>
                            <w:textDirection w:val="btLr"/>
                            <w:vAlign w:val="center"/>
                            <w:hideMark/>
                          </w:tcPr>
                          <w:p w14:paraId="576C93EC" w14:textId="77777777" w:rsidR="00EC546B" w:rsidRPr="00967C19" w:rsidRDefault="00EC546B"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B73A77D" w14:textId="1BC8AAB1"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EED4FB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1116CE5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2F7547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5570708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5599212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0.815</w:t>
                            </w:r>
                          </w:p>
                        </w:tc>
                        <w:tc>
                          <w:tcPr>
                            <w:tcW w:w="1008" w:type="dxa"/>
                            <w:tcBorders>
                              <w:top w:val="nil"/>
                              <w:left w:val="nil"/>
                              <w:bottom w:val="single" w:sz="4" w:space="0" w:color="auto"/>
                              <w:right w:val="single" w:sz="4" w:space="0" w:color="auto"/>
                            </w:tcBorders>
                            <w:shd w:val="clear" w:color="auto" w:fill="auto"/>
                            <w:noWrap/>
                            <w:vAlign w:val="bottom"/>
                            <w:hideMark/>
                          </w:tcPr>
                          <w:p w14:paraId="6E9A1E5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298B313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r>
                      <w:tr w:rsidR="00EC546B" w:rsidRPr="00967C19" w14:paraId="08E17766" w14:textId="77777777" w:rsidTr="00E0031D">
                        <w:trPr>
                          <w:trHeight w:val="300"/>
                        </w:trPr>
                        <w:tc>
                          <w:tcPr>
                            <w:tcW w:w="919" w:type="dxa"/>
                            <w:vMerge/>
                            <w:tcBorders>
                              <w:top w:val="nil"/>
                              <w:left w:val="nil"/>
                              <w:bottom w:val="nil"/>
                              <w:right w:val="nil"/>
                            </w:tcBorders>
                            <w:vAlign w:val="center"/>
                            <w:hideMark/>
                          </w:tcPr>
                          <w:p w14:paraId="0B86C3F4"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4C1823A8" w14:textId="25511614"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551CD0D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D8424F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18AEA4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294B6C4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4D84E31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0.815</w:t>
                            </w:r>
                          </w:p>
                        </w:tc>
                        <w:tc>
                          <w:tcPr>
                            <w:tcW w:w="1008" w:type="dxa"/>
                            <w:tcBorders>
                              <w:top w:val="nil"/>
                              <w:left w:val="nil"/>
                              <w:bottom w:val="single" w:sz="4" w:space="0" w:color="auto"/>
                              <w:right w:val="single" w:sz="4" w:space="0" w:color="auto"/>
                            </w:tcBorders>
                            <w:shd w:val="clear" w:color="auto" w:fill="auto"/>
                            <w:noWrap/>
                            <w:vAlign w:val="bottom"/>
                            <w:hideMark/>
                          </w:tcPr>
                          <w:p w14:paraId="7E099FC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5243AA1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r>
                      <w:tr w:rsidR="00EC546B" w:rsidRPr="00967C19" w14:paraId="131DFAE0" w14:textId="77777777" w:rsidTr="00E0031D">
                        <w:trPr>
                          <w:trHeight w:val="300"/>
                        </w:trPr>
                        <w:tc>
                          <w:tcPr>
                            <w:tcW w:w="919" w:type="dxa"/>
                            <w:vMerge/>
                            <w:tcBorders>
                              <w:top w:val="nil"/>
                              <w:left w:val="nil"/>
                              <w:bottom w:val="nil"/>
                              <w:right w:val="nil"/>
                            </w:tcBorders>
                            <w:vAlign w:val="center"/>
                            <w:hideMark/>
                          </w:tcPr>
                          <w:p w14:paraId="4CAE3043"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17E5A9F" w14:textId="1C14E504"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77676F4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56242D96"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44F5C20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2320C3D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B068F7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05B97E3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82C35F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r w:rsidR="00EC546B" w:rsidRPr="00967C19" w14:paraId="2A01DE92" w14:textId="77777777" w:rsidTr="00E0031D">
                        <w:trPr>
                          <w:trHeight w:val="300"/>
                        </w:trPr>
                        <w:tc>
                          <w:tcPr>
                            <w:tcW w:w="919" w:type="dxa"/>
                            <w:vMerge/>
                            <w:tcBorders>
                              <w:top w:val="nil"/>
                              <w:left w:val="nil"/>
                              <w:bottom w:val="nil"/>
                              <w:right w:val="nil"/>
                            </w:tcBorders>
                            <w:vAlign w:val="center"/>
                            <w:hideMark/>
                          </w:tcPr>
                          <w:p w14:paraId="002E302E"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6FB0F29" w14:textId="18B7876B"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68813F1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415DF0C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4BEA928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0105150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B044CF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0.762</w:t>
                            </w:r>
                          </w:p>
                        </w:tc>
                        <w:tc>
                          <w:tcPr>
                            <w:tcW w:w="1008" w:type="dxa"/>
                            <w:tcBorders>
                              <w:top w:val="nil"/>
                              <w:left w:val="nil"/>
                              <w:bottom w:val="single" w:sz="4" w:space="0" w:color="auto"/>
                              <w:right w:val="single" w:sz="4" w:space="0" w:color="auto"/>
                            </w:tcBorders>
                            <w:shd w:val="clear" w:color="auto" w:fill="auto"/>
                            <w:noWrap/>
                            <w:vAlign w:val="bottom"/>
                            <w:hideMark/>
                          </w:tcPr>
                          <w:p w14:paraId="2F087126"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71E99B9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r>
                      <w:tr w:rsidR="00EC546B" w:rsidRPr="00967C19" w14:paraId="6E2B47DC" w14:textId="77777777" w:rsidTr="00E0031D">
                        <w:trPr>
                          <w:trHeight w:val="300"/>
                        </w:trPr>
                        <w:tc>
                          <w:tcPr>
                            <w:tcW w:w="919" w:type="dxa"/>
                            <w:vMerge/>
                            <w:tcBorders>
                              <w:top w:val="nil"/>
                              <w:left w:val="nil"/>
                              <w:bottom w:val="nil"/>
                              <w:right w:val="nil"/>
                            </w:tcBorders>
                            <w:vAlign w:val="center"/>
                            <w:hideMark/>
                          </w:tcPr>
                          <w:p w14:paraId="24C4593D"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1BA0369B" w14:textId="7953772E"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6C5B89AF"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0EBDF35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282C1DE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0.867</w:t>
                            </w:r>
                          </w:p>
                        </w:tc>
                        <w:tc>
                          <w:tcPr>
                            <w:tcW w:w="1008" w:type="dxa"/>
                            <w:tcBorders>
                              <w:top w:val="nil"/>
                              <w:left w:val="nil"/>
                              <w:bottom w:val="single" w:sz="4" w:space="0" w:color="auto"/>
                              <w:right w:val="single" w:sz="4" w:space="0" w:color="auto"/>
                            </w:tcBorders>
                            <w:shd w:val="clear" w:color="auto" w:fill="auto"/>
                            <w:noWrap/>
                            <w:vAlign w:val="bottom"/>
                            <w:hideMark/>
                          </w:tcPr>
                          <w:p w14:paraId="3F83F89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0.767</w:t>
                            </w:r>
                          </w:p>
                        </w:tc>
                        <w:tc>
                          <w:tcPr>
                            <w:tcW w:w="1008" w:type="dxa"/>
                            <w:tcBorders>
                              <w:top w:val="nil"/>
                              <w:left w:val="nil"/>
                              <w:bottom w:val="single" w:sz="4" w:space="0" w:color="auto"/>
                              <w:right w:val="single" w:sz="4" w:space="0" w:color="auto"/>
                            </w:tcBorders>
                            <w:shd w:val="clear" w:color="auto" w:fill="auto"/>
                            <w:noWrap/>
                            <w:vAlign w:val="bottom"/>
                            <w:hideMark/>
                          </w:tcPr>
                          <w:p w14:paraId="44E4923F"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FCB491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0.767</w:t>
                            </w:r>
                          </w:p>
                        </w:tc>
                        <w:tc>
                          <w:tcPr>
                            <w:tcW w:w="1008" w:type="dxa"/>
                            <w:tcBorders>
                              <w:top w:val="nil"/>
                              <w:left w:val="nil"/>
                              <w:bottom w:val="single" w:sz="4" w:space="0" w:color="auto"/>
                              <w:right w:val="single" w:sz="4" w:space="0" w:color="auto"/>
                            </w:tcBorders>
                            <w:shd w:val="clear" w:color="auto" w:fill="auto"/>
                            <w:noWrap/>
                            <w:vAlign w:val="bottom"/>
                            <w:hideMark/>
                          </w:tcPr>
                          <w:p w14:paraId="04C0A94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0.867</w:t>
                            </w:r>
                          </w:p>
                        </w:tc>
                      </w:tr>
                      <w:tr w:rsidR="00EC546B" w:rsidRPr="00967C19" w14:paraId="17E1A261" w14:textId="77777777" w:rsidTr="00E0031D">
                        <w:trPr>
                          <w:trHeight w:val="300"/>
                        </w:trPr>
                        <w:tc>
                          <w:tcPr>
                            <w:tcW w:w="919" w:type="dxa"/>
                            <w:vMerge/>
                            <w:tcBorders>
                              <w:top w:val="nil"/>
                              <w:left w:val="nil"/>
                              <w:bottom w:val="nil"/>
                              <w:right w:val="nil"/>
                            </w:tcBorders>
                            <w:vAlign w:val="center"/>
                            <w:hideMark/>
                          </w:tcPr>
                          <w:p w14:paraId="0D70A3CF"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3548EA6E" w14:textId="570873FF"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49565A9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10DD805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0.945</w:t>
                            </w:r>
                          </w:p>
                        </w:tc>
                        <w:tc>
                          <w:tcPr>
                            <w:tcW w:w="1008" w:type="dxa"/>
                            <w:tcBorders>
                              <w:top w:val="nil"/>
                              <w:left w:val="nil"/>
                              <w:bottom w:val="single" w:sz="4" w:space="0" w:color="auto"/>
                              <w:right w:val="single" w:sz="4" w:space="0" w:color="auto"/>
                            </w:tcBorders>
                            <w:shd w:val="clear" w:color="auto" w:fill="auto"/>
                            <w:noWrap/>
                            <w:vAlign w:val="bottom"/>
                            <w:hideMark/>
                          </w:tcPr>
                          <w:p w14:paraId="1C9223C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2D73B21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4A8498B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0.762</w:t>
                            </w:r>
                          </w:p>
                        </w:tc>
                        <w:tc>
                          <w:tcPr>
                            <w:tcW w:w="1008" w:type="dxa"/>
                            <w:tcBorders>
                              <w:top w:val="nil"/>
                              <w:left w:val="nil"/>
                              <w:bottom w:val="single" w:sz="4" w:space="0" w:color="auto"/>
                              <w:right w:val="single" w:sz="4" w:space="0" w:color="auto"/>
                            </w:tcBorders>
                            <w:shd w:val="clear" w:color="auto" w:fill="auto"/>
                            <w:noWrap/>
                            <w:vAlign w:val="bottom"/>
                            <w:hideMark/>
                          </w:tcPr>
                          <w:p w14:paraId="5BE3755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018F0F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0.894</w:t>
                            </w:r>
                          </w:p>
                        </w:tc>
                      </w:tr>
                      <w:tr w:rsidR="00EC546B" w:rsidRPr="00967C19" w14:paraId="50DBEFEA" w14:textId="77777777" w:rsidTr="00E0031D">
                        <w:trPr>
                          <w:trHeight w:val="300"/>
                        </w:trPr>
                        <w:tc>
                          <w:tcPr>
                            <w:tcW w:w="919" w:type="dxa"/>
                            <w:vMerge/>
                            <w:tcBorders>
                              <w:top w:val="nil"/>
                              <w:left w:val="nil"/>
                              <w:bottom w:val="nil"/>
                              <w:right w:val="nil"/>
                            </w:tcBorders>
                            <w:vAlign w:val="center"/>
                            <w:hideMark/>
                          </w:tcPr>
                          <w:p w14:paraId="461F2ADF"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34BC795D" w14:textId="13F76A51"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c>
                          <w:tcPr>
                            <w:tcW w:w="1008" w:type="dxa"/>
                            <w:tcBorders>
                              <w:top w:val="nil"/>
                              <w:left w:val="nil"/>
                              <w:bottom w:val="single" w:sz="4" w:space="0" w:color="auto"/>
                              <w:right w:val="single" w:sz="4" w:space="0" w:color="auto"/>
                            </w:tcBorders>
                            <w:shd w:val="clear" w:color="auto" w:fill="auto"/>
                            <w:noWrap/>
                            <w:vAlign w:val="bottom"/>
                            <w:hideMark/>
                          </w:tcPr>
                          <w:p w14:paraId="3D88C22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428CEBB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0.949</w:t>
                            </w:r>
                          </w:p>
                        </w:tc>
                        <w:tc>
                          <w:tcPr>
                            <w:tcW w:w="1008" w:type="dxa"/>
                            <w:tcBorders>
                              <w:top w:val="nil"/>
                              <w:left w:val="nil"/>
                              <w:bottom w:val="single" w:sz="4" w:space="0" w:color="auto"/>
                              <w:right w:val="single" w:sz="4" w:space="0" w:color="auto"/>
                            </w:tcBorders>
                            <w:shd w:val="clear" w:color="auto" w:fill="auto"/>
                            <w:noWrap/>
                            <w:vAlign w:val="bottom"/>
                            <w:hideMark/>
                          </w:tcPr>
                          <w:p w14:paraId="333BC95C" w14:textId="2FA3B9D5"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w:t>
                            </w:r>
                            <w:r>
                              <w:rPr>
                                <w:rFonts w:ascii="Calibri" w:eastAsia="Times New Roman" w:hAnsi="Calibri" w:cs="Calibri"/>
                                <w:color w:val="000000"/>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17A8AE4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3D31D9A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3C7837B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0.895</w:t>
                            </w:r>
                          </w:p>
                        </w:tc>
                        <w:tc>
                          <w:tcPr>
                            <w:tcW w:w="1008" w:type="dxa"/>
                            <w:tcBorders>
                              <w:top w:val="nil"/>
                              <w:left w:val="nil"/>
                              <w:bottom w:val="single" w:sz="4" w:space="0" w:color="auto"/>
                              <w:right w:val="single" w:sz="4" w:space="0" w:color="auto"/>
                            </w:tcBorders>
                            <w:shd w:val="clear" w:color="auto" w:fill="auto"/>
                            <w:noWrap/>
                            <w:vAlign w:val="bottom"/>
                            <w:hideMark/>
                          </w:tcPr>
                          <w:p w14:paraId="6AFEED2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bl>
                    <w:p w14:paraId="73275773" w14:textId="3EB826E3" w:rsidR="00EC546B" w:rsidRDefault="00EC546B" w:rsidP="00585CFB">
                      <w:pPr>
                        <w:jc w:val="center"/>
                      </w:pPr>
                    </w:p>
                    <w:tbl>
                      <w:tblPr>
                        <w:tblW w:w="7200" w:type="dxa"/>
                        <w:tblLook w:val="04A0" w:firstRow="1" w:lastRow="0" w:firstColumn="1" w:lastColumn="0" w:noHBand="0" w:noVBand="1"/>
                      </w:tblPr>
                      <w:tblGrid>
                        <w:gridCol w:w="720"/>
                        <w:gridCol w:w="1440"/>
                        <w:gridCol w:w="1008"/>
                        <w:gridCol w:w="1008"/>
                        <w:gridCol w:w="1008"/>
                        <w:gridCol w:w="1008"/>
                        <w:gridCol w:w="1008"/>
                        <w:gridCol w:w="1008"/>
                        <w:gridCol w:w="1008"/>
                      </w:tblGrid>
                      <w:tr w:rsidR="00EC546B" w:rsidRPr="00967C19" w14:paraId="772EF04A" w14:textId="77777777" w:rsidTr="00E0031D">
                        <w:trPr>
                          <w:trHeight w:val="300"/>
                        </w:trPr>
                        <w:tc>
                          <w:tcPr>
                            <w:tcW w:w="1920" w:type="dxa"/>
                            <w:gridSpan w:val="2"/>
                            <w:vMerge w:val="restart"/>
                            <w:tcBorders>
                              <w:top w:val="nil"/>
                              <w:left w:val="nil"/>
                              <w:right w:val="nil"/>
                            </w:tcBorders>
                            <w:shd w:val="clear" w:color="000000" w:fill="44546A"/>
                            <w:noWrap/>
                            <w:vAlign w:val="center"/>
                            <w:hideMark/>
                          </w:tcPr>
                          <w:p w14:paraId="37BDFA89" w14:textId="3CD3C9E6" w:rsidR="00EC546B" w:rsidRPr="00967C19" w:rsidRDefault="00EC546B" w:rsidP="00F145D3">
                            <w:pPr>
                              <w:widowControl/>
                              <w:autoSpaceDE/>
                              <w:autoSpaceDN/>
                              <w:spacing w:after="0"/>
                              <w:jc w:val="center"/>
                              <w:rPr>
                                <w:rFonts w:ascii="Calibri" w:eastAsia="Times New Roman" w:hAnsi="Calibri" w:cs="Calibri"/>
                                <w:color w:val="FFFFFF"/>
                              </w:rPr>
                            </w:pPr>
                            <w:r w:rsidRPr="00967C19">
                              <w:rPr>
                                <w:rFonts w:ascii="Calibri" w:eastAsia="Times New Roman" w:hAnsi="Calibri" w:cs="Calibri"/>
                                <w:color w:val="FFFFFF"/>
                              </w:rPr>
                              <w:t>Epoch</w:t>
                            </w:r>
                          </w:p>
                        </w:tc>
                        <w:tc>
                          <w:tcPr>
                            <w:tcW w:w="1008" w:type="dxa"/>
                            <w:gridSpan w:val="7"/>
                            <w:tcBorders>
                              <w:top w:val="nil"/>
                              <w:left w:val="nil"/>
                              <w:bottom w:val="single" w:sz="4" w:space="0" w:color="auto"/>
                              <w:right w:val="nil"/>
                            </w:tcBorders>
                            <w:shd w:val="clear" w:color="000000" w:fill="8497B0"/>
                            <w:noWrap/>
                            <w:vAlign w:val="bottom"/>
                            <w:hideMark/>
                          </w:tcPr>
                          <w:p w14:paraId="0E4138DB" w14:textId="77777777" w:rsidR="00EC546B" w:rsidRPr="00967C19" w:rsidRDefault="00EC546B"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hypothesis</w:t>
                            </w:r>
                          </w:p>
                        </w:tc>
                      </w:tr>
                      <w:tr w:rsidR="00EC546B" w:rsidRPr="00967C19" w14:paraId="367992B0" w14:textId="77777777" w:rsidTr="00E0031D">
                        <w:trPr>
                          <w:trHeight w:val="300"/>
                        </w:trPr>
                        <w:tc>
                          <w:tcPr>
                            <w:tcW w:w="1920" w:type="dxa"/>
                            <w:gridSpan w:val="2"/>
                            <w:vMerge/>
                            <w:tcBorders>
                              <w:left w:val="nil"/>
                              <w:bottom w:val="nil"/>
                              <w:right w:val="nil"/>
                            </w:tcBorders>
                            <w:shd w:val="clear" w:color="000000" w:fill="44546A"/>
                            <w:noWrap/>
                            <w:vAlign w:val="center"/>
                            <w:hideMark/>
                          </w:tcPr>
                          <w:p w14:paraId="4E370BEA" w14:textId="2FDEA81A" w:rsidR="00EC546B" w:rsidRPr="00967C19" w:rsidRDefault="00EC546B" w:rsidP="00967C19">
                            <w:pPr>
                              <w:widowControl/>
                              <w:autoSpaceDE/>
                              <w:autoSpaceDN/>
                              <w:spacing w:after="0"/>
                              <w:jc w:val="center"/>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0D0F8C2" w14:textId="47925B18"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5BE401C4" w14:textId="4065D7D1"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5524AD7E" w14:textId="62601E04"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B20AD30" w14:textId="57AC1880"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FA0F24A" w14:textId="1AE16DD6"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4C7BD16E" w14:textId="370CBFC9"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000000" w:fill="D6DCE4"/>
                            <w:noWrap/>
                            <w:vAlign w:val="bottom"/>
                            <w:hideMark/>
                          </w:tcPr>
                          <w:p w14:paraId="451E4CEA" w14:textId="2543F652"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r>
                      <w:tr w:rsidR="00EC546B" w:rsidRPr="00967C19" w14:paraId="3C1430BC" w14:textId="77777777" w:rsidTr="00E0031D">
                        <w:trPr>
                          <w:trHeight w:val="300"/>
                        </w:trPr>
                        <w:tc>
                          <w:tcPr>
                            <w:tcW w:w="720" w:type="dxa"/>
                            <w:vMerge w:val="restart"/>
                            <w:tcBorders>
                              <w:top w:val="nil"/>
                              <w:left w:val="nil"/>
                              <w:bottom w:val="nil"/>
                              <w:right w:val="nil"/>
                            </w:tcBorders>
                            <w:shd w:val="clear" w:color="000000" w:fill="8497B0"/>
                            <w:noWrap/>
                            <w:textDirection w:val="btLr"/>
                            <w:vAlign w:val="center"/>
                            <w:hideMark/>
                          </w:tcPr>
                          <w:p w14:paraId="70FD3011" w14:textId="77777777" w:rsidR="00EC546B" w:rsidRPr="00967C19" w:rsidRDefault="00EC546B" w:rsidP="00967C19">
                            <w:pPr>
                              <w:widowControl/>
                              <w:autoSpaceDE/>
                              <w:autoSpaceDN/>
                              <w:spacing w:after="0"/>
                              <w:jc w:val="center"/>
                              <w:rPr>
                                <w:rFonts w:ascii="Calibri" w:eastAsia="Times New Roman" w:hAnsi="Calibri" w:cs="Calibri"/>
                                <w:color w:val="000000"/>
                              </w:rPr>
                            </w:pPr>
                            <w:r w:rsidRPr="00967C19">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C29FCFA" w14:textId="2523CDA3"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31DAE5F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5B4810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0.870</w:t>
                            </w:r>
                          </w:p>
                        </w:tc>
                        <w:tc>
                          <w:tcPr>
                            <w:tcW w:w="1008" w:type="dxa"/>
                            <w:tcBorders>
                              <w:top w:val="nil"/>
                              <w:left w:val="nil"/>
                              <w:bottom w:val="single" w:sz="4" w:space="0" w:color="auto"/>
                              <w:right w:val="single" w:sz="4" w:space="0" w:color="auto"/>
                            </w:tcBorders>
                            <w:shd w:val="clear" w:color="auto" w:fill="auto"/>
                            <w:noWrap/>
                            <w:vAlign w:val="bottom"/>
                            <w:hideMark/>
                          </w:tcPr>
                          <w:p w14:paraId="68C6DD0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0.829</w:t>
                            </w:r>
                          </w:p>
                        </w:tc>
                        <w:tc>
                          <w:tcPr>
                            <w:tcW w:w="1008" w:type="dxa"/>
                            <w:tcBorders>
                              <w:top w:val="nil"/>
                              <w:left w:val="nil"/>
                              <w:bottom w:val="single" w:sz="4" w:space="0" w:color="auto"/>
                              <w:right w:val="single" w:sz="4" w:space="0" w:color="auto"/>
                            </w:tcBorders>
                            <w:shd w:val="clear" w:color="auto" w:fill="auto"/>
                            <w:noWrap/>
                            <w:vAlign w:val="bottom"/>
                            <w:hideMark/>
                          </w:tcPr>
                          <w:p w14:paraId="30196C0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0.727</w:t>
                            </w:r>
                          </w:p>
                        </w:tc>
                        <w:tc>
                          <w:tcPr>
                            <w:tcW w:w="1008" w:type="dxa"/>
                            <w:tcBorders>
                              <w:top w:val="nil"/>
                              <w:left w:val="nil"/>
                              <w:bottom w:val="single" w:sz="4" w:space="0" w:color="auto"/>
                              <w:right w:val="single" w:sz="4" w:space="0" w:color="auto"/>
                            </w:tcBorders>
                            <w:shd w:val="clear" w:color="auto" w:fill="auto"/>
                            <w:noWrap/>
                            <w:vAlign w:val="bottom"/>
                            <w:hideMark/>
                          </w:tcPr>
                          <w:p w14:paraId="5A52C56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0.881</w:t>
                            </w:r>
                          </w:p>
                        </w:tc>
                        <w:tc>
                          <w:tcPr>
                            <w:tcW w:w="1008" w:type="dxa"/>
                            <w:tcBorders>
                              <w:top w:val="nil"/>
                              <w:left w:val="nil"/>
                              <w:bottom w:val="single" w:sz="4" w:space="0" w:color="auto"/>
                              <w:right w:val="single" w:sz="4" w:space="0" w:color="auto"/>
                            </w:tcBorders>
                            <w:shd w:val="clear" w:color="auto" w:fill="auto"/>
                            <w:noWrap/>
                            <w:vAlign w:val="bottom"/>
                            <w:hideMark/>
                          </w:tcPr>
                          <w:p w14:paraId="346CC1D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0.831</w:t>
                            </w:r>
                          </w:p>
                        </w:tc>
                        <w:tc>
                          <w:tcPr>
                            <w:tcW w:w="1008" w:type="dxa"/>
                            <w:tcBorders>
                              <w:top w:val="nil"/>
                              <w:left w:val="nil"/>
                              <w:bottom w:val="single" w:sz="4" w:space="0" w:color="auto"/>
                              <w:right w:val="single" w:sz="4" w:space="0" w:color="auto"/>
                            </w:tcBorders>
                            <w:shd w:val="clear" w:color="auto" w:fill="auto"/>
                            <w:noWrap/>
                            <w:vAlign w:val="bottom"/>
                            <w:hideMark/>
                          </w:tcPr>
                          <w:p w14:paraId="4B55F7E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r>
                      <w:tr w:rsidR="00EC546B" w:rsidRPr="00967C19" w14:paraId="6D13F93D" w14:textId="77777777" w:rsidTr="00E0031D">
                        <w:trPr>
                          <w:trHeight w:val="300"/>
                        </w:trPr>
                        <w:tc>
                          <w:tcPr>
                            <w:tcW w:w="960" w:type="dxa"/>
                            <w:vMerge/>
                            <w:tcBorders>
                              <w:top w:val="nil"/>
                              <w:left w:val="nil"/>
                              <w:bottom w:val="nil"/>
                              <w:right w:val="nil"/>
                            </w:tcBorders>
                            <w:vAlign w:val="center"/>
                            <w:hideMark/>
                          </w:tcPr>
                          <w:p w14:paraId="6D9E71A3"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727A7625" w14:textId="2E0E3B49"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5F13541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0.870</w:t>
                            </w:r>
                          </w:p>
                        </w:tc>
                        <w:tc>
                          <w:tcPr>
                            <w:tcW w:w="1008" w:type="dxa"/>
                            <w:tcBorders>
                              <w:top w:val="nil"/>
                              <w:left w:val="nil"/>
                              <w:bottom w:val="single" w:sz="4" w:space="0" w:color="auto"/>
                              <w:right w:val="single" w:sz="4" w:space="0" w:color="auto"/>
                            </w:tcBorders>
                            <w:shd w:val="clear" w:color="auto" w:fill="auto"/>
                            <w:noWrap/>
                            <w:vAlign w:val="bottom"/>
                            <w:hideMark/>
                          </w:tcPr>
                          <w:p w14:paraId="038CD5F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CF80FC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0.812</w:t>
                            </w:r>
                          </w:p>
                        </w:tc>
                        <w:tc>
                          <w:tcPr>
                            <w:tcW w:w="1008" w:type="dxa"/>
                            <w:tcBorders>
                              <w:top w:val="nil"/>
                              <w:left w:val="nil"/>
                              <w:bottom w:val="single" w:sz="4" w:space="0" w:color="auto"/>
                              <w:right w:val="single" w:sz="4" w:space="0" w:color="auto"/>
                            </w:tcBorders>
                            <w:shd w:val="clear" w:color="auto" w:fill="auto"/>
                            <w:noWrap/>
                            <w:vAlign w:val="bottom"/>
                            <w:hideMark/>
                          </w:tcPr>
                          <w:p w14:paraId="6382635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0.828</w:t>
                            </w:r>
                          </w:p>
                        </w:tc>
                        <w:tc>
                          <w:tcPr>
                            <w:tcW w:w="1008" w:type="dxa"/>
                            <w:tcBorders>
                              <w:top w:val="nil"/>
                              <w:left w:val="nil"/>
                              <w:bottom w:val="single" w:sz="4" w:space="0" w:color="auto"/>
                              <w:right w:val="single" w:sz="4" w:space="0" w:color="auto"/>
                            </w:tcBorders>
                            <w:shd w:val="clear" w:color="auto" w:fill="auto"/>
                            <w:noWrap/>
                            <w:vAlign w:val="bottom"/>
                            <w:hideMark/>
                          </w:tcPr>
                          <w:p w14:paraId="1C28F75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0.933</w:t>
                            </w:r>
                          </w:p>
                        </w:tc>
                        <w:tc>
                          <w:tcPr>
                            <w:tcW w:w="1008" w:type="dxa"/>
                            <w:tcBorders>
                              <w:top w:val="nil"/>
                              <w:left w:val="nil"/>
                              <w:bottom w:val="single" w:sz="4" w:space="0" w:color="auto"/>
                              <w:right w:val="single" w:sz="4" w:space="0" w:color="auto"/>
                            </w:tcBorders>
                            <w:shd w:val="clear" w:color="auto" w:fill="auto"/>
                            <w:noWrap/>
                            <w:vAlign w:val="bottom"/>
                            <w:hideMark/>
                          </w:tcPr>
                          <w:p w14:paraId="6AA5811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0.846</w:t>
                            </w:r>
                          </w:p>
                        </w:tc>
                        <w:tc>
                          <w:tcPr>
                            <w:tcW w:w="1008" w:type="dxa"/>
                            <w:tcBorders>
                              <w:top w:val="nil"/>
                              <w:left w:val="nil"/>
                              <w:bottom w:val="single" w:sz="4" w:space="0" w:color="auto"/>
                              <w:right w:val="single" w:sz="4" w:space="0" w:color="auto"/>
                            </w:tcBorders>
                            <w:shd w:val="clear" w:color="auto" w:fill="auto"/>
                            <w:noWrap/>
                            <w:vAlign w:val="bottom"/>
                            <w:hideMark/>
                          </w:tcPr>
                          <w:p w14:paraId="6A557FC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0.932</w:t>
                            </w:r>
                          </w:p>
                        </w:tc>
                      </w:tr>
                      <w:tr w:rsidR="00EC546B" w:rsidRPr="00967C19" w14:paraId="08B02E25" w14:textId="77777777" w:rsidTr="00E0031D">
                        <w:trPr>
                          <w:trHeight w:val="300"/>
                        </w:trPr>
                        <w:tc>
                          <w:tcPr>
                            <w:tcW w:w="960" w:type="dxa"/>
                            <w:vMerge/>
                            <w:tcBorders>
                              <w:top w:val="nil"/>
                              <w:left w:val="nil"/>
                              <w:bottom w:val="nil"/>
                              <w:right w:val="nil"/>
                            </w:tcBorders>
                            <w:vAlign w:val="center"/>
                            <w:hideMark/>
                          </w:tcPr>
                          <w:p w14:paraId="324D9458"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540BF1F" w14:textId="2B909B89"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7FF0E93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0.829</w:t>
                            </w:r>
                          </w:p>
                        </w:tc>
                        <w:tc>
                          <w:tcPr>
                            <w:tcW w:w="1008" w:type="dxa"/>
                            <w:tcBorders>
                              <w:top w:val="nil"/>
                              <w:left w:val="nil"/>
                              <w:bottom w:val="single" w:sz="4" w:space="0" w:color="auto"/>
                              <w:right w:val="single" w:sz="4" w:space="0" w:color="auto"/>
                            </w:tcBorders>
                            <w:shd w:val="clear" w:color="auto" w:fill="auto"/>
                            <w:noWrap/>
                            <w:vAlign w:val="bottom"/>
                            <w:hideMark/>
                          </w:tcPr>
                          <w:p w14:paraId="582FE4D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0.812</w:t>
                            </w:r>
                          </w:p>
                        </w:tc>
                        <w:tc>
                          <w:tcPr>
                            <w:tcW w:w="1008" w:type="dxa"/>
                            <w:tcBorders>
                              <w:top w:val="nil"/>
                              <w:left w:val="nil"/>
                              <w:bottom w:val="single" w:sz="4" w:space="0" w:color="auto"/>
                              <w:right w:val="single" w:sz="4" w:space="0" w:color="auto"/>
                            </w:tcBorders>
                            <w:shd w:val="clear" w:color="auto" w:fill="auto"/>
                            <w:noWrap/>
                            <w:vAlign w:val="bottom"/>
                            <w:hideMark/>
                          </w:tcPr>
                          <w:p w14:paraId="406A90FA"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5348993E"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0.764</w:t>
                            </w:r>
                          </w:p>
                        </w:tc>
                        <w:tc>
                          <w:tcPr>
                            <w:tcW w:w="1008" w:type="dxa"/>
                            <w:tcBorders>
                              <w:top w:val="nil"/>
                              <w:left w:val="nil"/>
                              <w:bottom w:val="single" w:sz="4" w:space="0" w:color="auto"/>
                              <w:right w:val="single" w:sz="4" w:space="0" w:color="auto"/>
                            </w:tcBorders>
                            <w:shd w:val="clear" w:color="auto" w:fill="auto"/>
                            <w:noWrap/>
                            <w:vAlign w:val="bottom"/>
                            <w:hideMark/>
                          </w:tcPr>
                          <w:p w14:paraId="232BB1DF"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0.856</w:t>
                            </w:r>
                          </w:p>
                        </w:tc>
                        <w:tc>
                          <w:tcPr>
                            <w:tcW w:w="1008" w:type="dxa"/>
                            <w:tcBorders>
                              <w:top w:val="nil"/>
                              <w:left w:val="nil"/>
                              <w:bottom w:val="single" w:sz="4" w:space="0" w:color="auto"/>
                              <w:right w:val="single" w:sz="4" w:space="0" w:color="auto"/>
                            </w:tcBorders>
                            <w:shd w:val="clear" w:color="auto" w:fill="auto"/>
                            <w:noWrap/>
                            <w:vAlign w:val="bottom"/>
                            <w:hideMark/>
                          </w:tcPr>
                          <w:p w14:paraId="5E53836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0.824</w:t>
                            </w:r>
                          </w:p>
                        </w:tc>
                        <w:tc>
                          <w:tcPr>
                            <w:tcW w:w="1008" w:type="dxa"/>
                            <w:tcBorders>
                              <w:top w:val="nil"/>
                              <w:left w:val="nil"/>
                              <w:bottom w:val="single" w:sz="4" w:space="0" w:color="auto"/>
                              <w:right w:val="single" w:sz="4" w:space="0" w:color="auto"/>
                            </w:tcBorders>
                            <w:shd w:val="clear" w:color="auto" w:fill="auto"/>
                            <w:noWrap/>
                            <w:vAlign w:val="bottom"/>
                            <w:hideMark/>
                          </w:tcPr>
                          <w:p w14:paraId="44E462D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r>
                      <w:tr w:rsidR="00EC546B" w:rsidRPr="00967C19" w14:paraId="2495AB4C" w14:textId="77777777" w:rsidTr="00E0031D">
                        <w:trPr>
                          <w:trHeight w:val="300"/>
                        </w:trPr>
                        <w:tc>
                          <w:tcPr>
                            <w:tcW w:w="960" w:type="dxa"/>
                            <w:vMerge/>
                            <w:tcBorders>
                              <w:top w:val="nil"/>
                              <w:left w:val="nil"/>
                              <w:bottom w:val="nil"/>
                              <w:right w:val="nil"/>
                            </w:tcBorders>
                            <w:vAlign w:val="center"/>
                            <w:hideMark/>
                          </w:tcPr>
                          <w:p w14:paraId="69E6EDB9"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B3AB975" w14:textId="4BDBD806"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76E9A2E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0.727</w:t>
                            </w:r>
                          </w:p>
                        </w:tc>
                        <w:tc>
                          <w:tcPr>
                            <w:tcW w:w="1008" w:type="dxa"/>
                            <w:tcBorders>
                              <w:top w:val="nil"/>
                              <w:left w:val="nil"/>
                              <w:bottom w:val="single" w:sz="4" w:space="0" w:color="auto"/>
                              <w:right w:val="single" w:sz="4" w:space="0" w:color="auto"/>
                            </w:tcBorders>
                            <w:shd w:val="clear" w:color="auto" w:fill="auto"/>
                            <w:noWrap/>
                            <w:vAlign w:val="bottom"/>
                            <w:hideMark/>
                          </w:tcPr>
                          <w:p w14:paraId="7C1A88B9"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0.828</w:t>
                            </w:r>
                          </w:p>
                        </w:tc>
                        <w:tc>
                          <w:tcPr>
                            <w:tcW w:w="1008" w:type="dxa"/>
                            <w:tcBorders>
                              <w:top w:val="nil"/>
                              <w:left w:val="nil"/>
                              <w:bottom w:val="single" w:sz="4" w:space="0" w:color="auto"/>
                              <w:right w:val="single" w:sz="4" w:space="0" w:color="auto"/>
                            </w:tcBorders>
                            <w:shd w:val="clear" w:color="auto" w:fill="auto"/>
                            <w:noWrap/>
                            <w:vAlign w:val="bottom"/>
                            <w:hideMark/>
                          </w:tcPr>
                          <w:p w14:paraId="20FC0C2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0.764</w:t>
                            </w:r>
                          </w:p>
                        </w:tc>
                        <w:tc>
                          <w:tcPr>
                            <w:tcW w:w="1008" w:type="dxa"/>
                            <w:tcBorders>
                              <w:top w:val="nil"/>
                              <w:left w:val="nil"/>
                              <w:bottom w:val="single" w:sz="4" w:space="0" w:color="auto"/>
                              <w:right w:val="single" w:sz="4" w:space="0" w:color="auto"/>
                            </w:tcBorders>
                            <w:shd w:val="clear" w:color="auto" w:fill="auto"/>
                            <w:noWrap/>
                            <w:vAlign w:val="bottom"/>
                            <w:hideMark/>
                          </w:tcPr>
                          <w:p w14:paraId="006A2FA0"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4B1B43E"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0.835</w:t>
                            </w:r>
                          </w:p>
                        </w:tc>
                        <w:tc>
                          <w:tcPr>
                            <w:tcW w:w="1008" w:type="dxa"/>
                            <w:tcBorders>
                              <w:top w:val="nil"/>
                              <w:left w:val="nil"/>
                              <w:bottom w:val="single" w:sz="4" w:space="0" w:color="auto"/>
                              <w:right w:val="single" w:sz="4" w:space="0" w:color="auto"/>
                            </w:tcBorders>
                            <w:shd w:val="clear" w:color="auto" w:fill="auto"/>
                            <w:noWrap/>
                            <w:vAlign w:val="bottom"/>
                            <w:hideMark/>
                          </w:tcPr>
                          <w:p w14:paraId="305C5AF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0.858</w:t>
                            </w:r>
                          </w:p>
                        </w:tc>
                        <w:tc>
                          <w:tcPr>
                            <w:tcW w:w="1008" w:type="dxa"/>
                            <w:tcBorders>
                              <w:top w:val="nil"/>
                              <w:left w:val="nil"/>
                              <w:bottom w:val="single" w:sz="4" w:space="0" w:color="auto"/>
                              <w:right w:val="single" w:sz="4" w:space="0" w:color="auto"/>
                            </w:tcBorders>
                            <w:shd w:val="clear" w:color="auto" w:fill="auto"/>
                            <w:noWrap/>
                            <w:vAlign w:val="bottom"/>
                            <w:hideMark/>
                          </w:tcPr>
                          <w:p w14:paraId="621A435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0.832</w:t>
                            </w:r>
                          </w:p>
                        </w:tc>
                      </w:tr>
                      <w:tr w:rsidR="00EC546B" w:rsidRPr="00967C19" w14:paraId="7F33B78A" w14:textId="77777777" w:rsidTr="00E0031D">
                        <w:trPr>
                          <w:trHeight w:val="300"/>
                        </w:trPr>
                        <w:tc>
                          <w:tcPr>
                            <w:tcW w:w="960" w:type="dxa"/>
                            <w:vMerge/>
                            <w:tcBorders>
                              <w:top w:val="nil"/>
                              <w:left w:val="nil"/>
                              <w:bottom w:val="nil"/>
                              <w:right w:val="nil"/>
                            </w:tcBorders>
                            <w:vAlign w:val="center"/>
                            <w:hideMark/>
                          </w:tcPr>
                          <w:p w14:paraId="1CD94034"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580CA34" w14:textId="3EC92F0B"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48DA196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0.881</w:t>
                            </w:r>
                          </w:p>
                        </w:tc>
                        <w:tc>
                          <w:tcPr>
                            <w:tcW w:w="1008" w:type="dxa"/>
                            <w:tcBorders>
                              <w:top w:val="nil"/>
                              <w:left w:val="nil"/>
                              <w:bottom w:val="single" w:sz="4" w:space="0" w:color="auto"/>
                              <w:right w:val="single" w:sz="4" w:space="0" w:color="auto"/>
                            </w:tcBorders>
                            <w:shd w:val="clear" w:color="auto" w:fill="auto"/>
                            <w:noWrap/>
                            <w:vAlign w:val="bottom"/>
                            <w:hideMark/>
                          </w:tcPr>
                          <w:p w14:paraId="720CC567"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0.933</w:t>
                            </w:r>
                          </w:p>
                        </w:tc>
                        <w:tc>
                          <w:tcPr>
                            <w:tcW w:w="1008" w:type="dxa"/>
                            <w:tcBorders>
                              <w:top w:val="nil"/>
                              <w:left w:val="nil"/>
                              <w:bottom w:val="single" w:sz="4" w:space="0" w:color="auto"/>
                              <w:right w:val="single" w:sz="4" w:space="0" w:color="auto"/>
                            </w:tcBorders>
                            <w:shd w:val="clear" w:color="auto" w:fill="auto"/>
                            <w:noWrap/>
                            <w:vAlign w:val="bottom"/>
                            <w:hideMark/>
                          </w:tcPr>
                          <w:p w14:paraId="6EFDE37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0.856</w:t>
                            </w:r>
                          </w:p>
                        </w:tc>
                        <w:tc>
                          <w:tcPr>
                            <w:tcW w:w="1008" w:type="dxa"/>
                            <w:tcBorders>
                              <w:top w:val="nil"/>
                              <w:left w:val="nil"/>
                              <w:bottom w:val="single" w:sz="4" w:space="0" w:color="auto"/>
                              <w:right w:val="single" w:sz="4" w:space="0" w:color="auto"/>
                            </w:tcBorders>
                            <w:shd w:val="clear" w:color="auto" w:fill="auto"/>
                            <w:noWrap/>
                            <w:vAlign w:val="bottom"/>
                            <w:hideMark/>
                          </w:tcPr>
                          <w:p w14:paraId="1D0C77E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0.835</w:t>
                            </w:r>
                          </w:p>
                        </w:tc>
                        <w:tc>
                          <w:tcPr>
                            <w:tcW w:w="1008" w:type="dxa"/>
                            <w:tcBorders>
                              <w:top w:val="nil"/>
                              <w:left w:val="nil"/>
                              <w:bottom w:val="single" w:sz="4" w:space="0" w:color="auto"/>
                              <w:right w:val="single" w:sz="4" w:space="0" w:color="auto"/>
                            </w:tcBorders>
                            <w:shd w:val="clear" w:color="auto" w:fill="auto"/>
                            <w:noWrap/>
                            <w:vAlign w:val="bottom"/>
                            <w:hideMark/>
                          </w:tcPr>
                          <w:p w14:paraId="0260451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2464B7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1DCA9145"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0.959</w:t>
                            </w:r>
                          </w:p>
                        </w:tc>
                      </w:tr>
                      <w:tr w:rsidR="00EC546B" w:rsidRPr="00967C19" w14:paraId="7363FC70" w14:textId="77777777" w:rsidTr="00E0031D">
                        <w:trPr>
                          <w:trHeight w:val="300"/>
                        </w:trPr>
                        <w:tc>
                          <w:tcPr>
                            <w:tcW w:w="960" w:type="dxa"/>
                            <w:vMerge/>
                            <w:tcBorders>
                              <w:top w:val="nil"/>
                              <w:left w:val="nil"/>
                              <w:bottom w:val="nil"/>
                              <w:right w:val="nil"/>
                            </w:tcBorders>
                            <w:vAlign w:val="center"/>
                            <w:hideMark/>
                          </w:tcPr>
                          <w:p w14:paraId="7E15212A"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BA6482A" w14:textId="351BD537"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052B292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0.831</w:t>
                            </w:r>
                          </w:p>
                        </w:tc>
                        <w:tc>
                          <w:tcPr>
                            <w:tcW w:w="1008" w:type="dxa"/>
                            <w:tcBorders>
                              <w:top w:val="nil"/>
                              <w:left w:val="nil"/>
                              <w:bottom w:val="single" w:sz="4" w:space="0" w:color="auto"/>
                              <w:right w:val="single" w:sz="4" w:space="0" w:color="auto"/>
                            </w:tcBorders>
                            <w:shd w:val="clear" w:color="auto" w:fill="auto"/>
                            <w:noWrap/>
                            <w:vAlign w:val="bottom"/>
                            <w:hideMark/>
                          </w:tcPr>
                          <w:p w14:paraId="63D5C7D4"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0.846</w:t>
                            </w:r>
                          </w:p>
                        </w:tc>
                        <w:tc>
                          <w:tcPr>
                            <w:tcW w:w="1008" w:type="dxa"/>
                            <w:tcBorders>
                              <w:top w:val="nil"/>
                              <w:left w:val="nil"/>
                              <w:bottom w:val="single" w:sz="4" w:space="0" w:color="auto"/>
                              <w:right w:val="single" w:sz="4" w:space="0" w:color="auto"/>
                            </w:tcBorders>
                            <w:shd w:val="clear" w:color="auto" w:fill="auto"/>
                            <w:noWrap/>
                            <w:vAlign w:val="bottom"/>
                            <w:hideMark/>
                          </w:tcPr>
                          <w:p w14:paraId="1B5FFEF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0.824</w:t>
                            </w:r>
                          </w:p>
                        </w:tc>
                        <w:tc>
                          <w:tcPr>
                            <w:tcW w:w="1008" w:type="dxa"/>
                            <w:tcBorders>
                              <w:top w:val="nil"/>
                              <w:left w:val="nil"/>
                              <w:bottom w:val="single" w:sz="4" w:space="0" w:color="auto"/>
                              <w:right w:val="single" w:sz="4" w:space="0" w:color="auto"/>
                            </w:tcBorders>
                            <w:shd w:val="clear" w:color="auto" w:fill="auto"/>
                            <w:noWrap/>
                            <w:vAlign w:val="bottom"/>
                            <w:hideMark/>
                          </w:tcPr>
                          <w:p w14:paraId="4CC5E3C3"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0.858</w:t>
                            </w:r>
                          </w:p>
                        </w:tc>
                        <w:tc>
                          <w:tcPr>
                            <w:tcW w:w="1008" w:type="dxa"/>
                            <w:tcBorders>
                              <w:top w:val="nil"/>
                              <w:left w:val="nil"/>
                              <w:bottom w:val="single" w:sz="4" w:space="0" w:color="auto"/>
                              <w:right w:val="single" w:sz="4" w:space="0" w:color="auto"/>
                            </w:tcBorders>
                            <w:shd w:val="clear" w:color="auto" w:fill="auto"/>
                            <w:noWrap/>
                            <w:vAlign w:val="bottom"/>
                            <w:hideMark/>
                          </w:tcPr>
                          <w:p w14:paraId="5EBF7DF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73513E0E"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EC6958D"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r>
                      <w:tr w:rsidR="00EC546B" w:rsidRPr="00967C19" w14:paraId="357D9503" w14:textId="77777777" w:rsidTr="00E0031D">
                        <w:trPr>
                          <w:trHeight w:val="300"/>
                        </w:trPr>
                        <w:tc>
                          <w:tcPr>
                            <w:tcW w:w="960" w:type="dxa"/>
                            <w:vMerge/>
                            <w:tcBorders>
                              <w:top w:val="nil"/>
                              <w:left w:val="nil"/>
                              <w:bottom w:val="nil"/>
                              <w:right w:val="nil"/>
                            </w:tcBorders>
                            <w:vAlign w:val="center"/>
                            <w:hideMark/>
                          </w:tcPr>
                          <w:p w14:paraId="5DD85A0F" w14:textId="77777777" w:rsidR="00EC546B" w:rsidRPr="00967C19" w:rsidRDefault="00EC546B" w:rsidP="00967C19">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003D793" w14:textId="312B90AA" w:rsidR="00EC546B" w:rsidRPr="00967C19" w:rsidRDefault="00EC546B" w:rsidP="00967C19">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StAnn5</w:t>
                            </w:r>
                          </w:p>
                        </w:tc>
                        <w:tc>
                          <w:tcPr>
                            <w:tcW w:w="1008" w:type="dxa"/>
                            <w:tcBorders>
                              <w:top w:val="nil"/>
                              <w:left w:val="nil"/>
                              <w:bottom w:val="single" w:sz="4" w:space="0" w:color="auto"/>
                              <w:right w:val="single" w:sz="4" w:space="0" w:color="auto"/>
                            </w:tcBorders>
                            <w:shd w:val="clear" w:color="auto" w:fill="auto"/>
                            <w:noWrap/>
                            <w:vAlign w:val="bottom"/>
                            <w:hideMark/>
                          </w:tcPr>
                          <w:p w14:paraId="3E721258"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0.886</w:t>
                            </w:r>
                          </w:p>
                        </w:tc>
                        <w:tc>
                          <w:tcPr>
                            <w:tcW w:w="1008" w:type="dxa"/>
                            <w:tcBorders>
                              <w:top w:val="nil"/>
                              <w:left w:val="nil"/>
                              <w:bottom w:val="single" w:sz="4" w:space="0" w:color="auto"/>
                              <w:right w:val="single" w:sz="4" w:space="0" w:color="auto"/>
                            </w:tcBorders>
                            <w:shd w:val="clear" w:color="auto" w:fill="auto"/>
                            <w:noWrap/>
                            <w:vAlign w:val="bottom"/>
                            <w:hideMark/>
                          </w:tcPr>
                          <w:p w14:paraId="3936A20B"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0.932</w:t>
                            </w:r>
                          </w:p>
                        </w:tc>
                        <w:tc>
                          <w:tcPr>
                            <w:tcW w:w="1008" w:type="dxa"/>
                            <w:tcBorders>
                              <w:top w:val="nil"/>
                              <w:left w:val="nil"/>
                              <w:bottom w:val="single" w:sz="4" w:space="0" w:color="auto"/>
                              <w:right w:val="single" w:sz="4" w:space="0" w:color="auto"/>
                            </w:tcBorders>
                            <w:shd w:val="clear" w:color="auto" w:fill="auto"/>
                            <w:noWrap/>
                            <w:vAlign w:val="bottom"/>
                            <w:hideMark/>
                          </w:tcPr>
                          <w:p w14:paraId="7FF3654C"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378204A1"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0.832</w:t>
                            </w:r>
                          </w:p>
                        </w:tc>
                        <w:tc>
                          <w:tcPr>
                            <w:tcW w:w="1008" w:type="dxa"/>
                            <w:tcBorders>
                              <w:top w:val="nil"/>
                              <w:left w:val="nil"/>
                              <w:bottom w:val="single" w:sz="4" w:space="0" w:color="auto"/>
                              <w:right w:val="single" w:sz="4" w:space="0" w:color="auto"/>
                            </w:tcBorders>
                            <w:shd w:val="clear" w:color="auto" w:fill="auto"/>
                            <w:noWrap/>
                            <w:vAlign w:val="bottom"/>
                            <w:hideMark/>
                          </w:tcPr>
                          <w:p w14:paraId="11F85D3F"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0.959</w:t>
                            </w:r>
                          </w:p>
                        </w:tc>
                        <w:tc>
                          <w:tcPr>
                            <w:tcW w:w="1008" w:type="dxa"/>
                            <w:tcBorders>
                              <w:top w:val="nil"/>
                              <w:left w:val="nil"/>
                              <w:bottom w:val="single" w:sz="4" w:space="0" w:color="auto"/>
                              <w:right w:val="single" w:sz="4" w:space="0" w:color="auto"/>
                            </w:tcBorders>
                            <w:shd w:val="clear" w:color="auto" w:fill="auto"/>
                            <w:noWrap/>
                            <w:vAlign w:val="bottom"/>
                            <w:hideMark/>
                          </w:tcPr>
                          <w:p w14:paraId="001DFBAE"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194CE1C2" w14:textId="77777777" w:rsidR="00EC546B" w:rsidRPr="00967C19" w:rsidRDefault="00EC546B" w:rsidP="00967C19">
                            <w:pPr>
                              <w:widowControl/>
                              <w:autoSpaceDE/>
                              <w:autoSpaceDN/>
                              <w:spacing w:after="0"/>
                              <w:jc w:val="right"/>
                              <w:rPr>
                                <w:rFonts w:ascii="Calibri" w:eastAsia="Times New Roman" w:hAnsi="Calibri" w:cs="Calibri"/>
                                <w:color w:val="000000"/>
                              </w:rPr>
                            </w:pPr>
                            <w:r w:rsidRPr="00967C19">
                              <w:rPr>
                                <w:rFonts w:ascii="Calibri" w:eastAsia="Times New Roman" w:hAnsi="Calibri" w:cs="Calibri"/>
                                <w:color w:val="000000"/>
                              </w:rPr>
                              <w:t>1.000</w:t>
                            </w:r>
                          </w:p>
                        </w:tc>
                      </w:tr>
                    </w:tbl>
                    <w:p w14:paraId="4044C13B" w14:textId="3961AA77" w:rsidR="00EC546B" w:rsidRPr="00085BB4" w:rsidRDefault="00EC546B" w:rsidP="00085BB4">
                      <w:pPr>
                        <w:pStyle w:val="Caption"/>
                        <w:jc w:val="center"/>
                        <w:rPr>
                          <w:sz w:val="20"/>
                          <w:szCs w:val="20"/>
                        </w:rPr>
                      </w:pPr>
                      <w:bookmarkStart w:id="40" w:name="_Ref506075236"/>
                      <w:r w:rsidRPr="00085BB4">
                        <w:rPr>
                          <w:sz w:val="20"/>
                          <w:szCs w:val="20"/>
                        </w:rPr>
                        <w:t xml:space="preserve">Table </w:t>
                      </w:r>
                      <w:r w:rsidRPr="00085BB4">
                        <w:rPr>
                          <w:sz w:val="20"/>
                          <w:szCs w:val="20"/>
                        </w:rPr>
                        <w:fldChar w:fldCharType="begin"/>
                      </w:r>
                      <w:r w:rsidRPr="00085BB4">
                        <w:rPr>
                          <w:sz w:val="20"/>
                          <w:szCs w:val="20"/>
                        </w:rPr>
                        <w:instrText xml:space="preserve"> SEQ Table \* ARABIC </w:instrText>
                      </w:r>
                      <w:r w:rsidRPr="00085BB4">
                        <w:rPr>
                          <w:sz w:val="20"/>
                          <w:szCs w:val="20"/>
                        </w:rPr>
                        <w:fldChar w:fldCharType="separate"/>
                      </w:r>
                      <w:r>
                        <w:rPr>
                          <w:noProof/>
                          <w:sz w:val="20"/>
                          <w:szCs w:val="20"/>
                        </w:rPr>
                        <w:t>2</w:t>
                      </w:r>
                      <w:r w:rsidRPr="00085BB4">
                        <w:rPr>
                          <w:sz w:val="20"/>
                          <w:szCs w:val="20"/>
                        </w:rPr>
                        <w:fldChar w:fldCharType="end"/>
                      </w:r>
                      <w:bookmarkEnd w:id="40"/>
                      <w:r w:rsidRPr="00085BB4">
                        <w:rPr>
                          <w:sz w:val="20"/>
                          <w:szCs w:val="20"/>
                        </w:rPr>
                        <w:t xml:space="preserve"> </w:t>
                      </w:r>
                      <w:r>
                        <w:rPr>
                          <w:sz w:val="20"/>
                          <w:szCs w:val="20"/>
                        </w:rPr>
                        <w:t>TUSZ-IRA test’s pairwise kappa value between student annotators and gold-standard annotations</w:t>
                      </w:r>
                    </w:p>
                    <w:p w14:paraId="7120BFE3" w14:textId="77777777" w:rsidR="00EC546B" w:rsidRDefault="00EC546B"/>
                  </w:txbxContent>
                </v:textbox>
                <w10:wrap type="square" anchorx="margin"/>
              </v:shape>
            </w:pict>
          </mc:Fallback>
        </mc:AlternateContent>
      </w:r>
      <w:r w:rsidR="00D318D7">
        <w:t xml:space="preserve">selected with </w:t>
      </w:r>
      <w:r w:rsidR="002A3D58">
        <w:t xml:space="preserve">a </w:t>
      </w:r>
      <w:r w:rsidR="00D318D7">
        <w:t>total duration of 25,91</w:t>
      </w:r>
      <w:r w:rsidR="00B7197B">
        <w:t>8</w:t>
      </w:r>
      <w:r w:rsidR="00063B0C">
        <w:t xml:space="preserve"> seconds for the </w:t>
      </w:r>
      <w:r w:rsidR="002A3D58">
        <w:t>TUSZ-</w:t>
      </w:r>
      <w:r w:rsidR="00063B0C">
        <w:t xml:space="preserve">IRA test. According to </w:t>
      </w:r>
      <w:r w:rsidR="002A3D58">
        <w:t xml:space="preserve">the most recent version of </w:t>
      </w:r>
      <w:r w:rsidR="00063B0C">
        <w:t>TUSZ</w:t>
      </w:r>
      <w:r w:rsidR="00A23B9B">
        <w:t xml:space="preserve"> (v1.2.0)</w:t>
      </w:r>
      <w:r w:rsidR="00063B0C">
        <w:t>,</w:t>
      </w:r>
      <w:r w:rsidR="00B7197B">
        <w:t xml:space="preserve"> </w:t>
      </w:r>
      <w:r w:rsidR="00245B02">
        <w:t>there are 12 seizures in this subset</w:t>
      </w:r>
      <w:r w:rsidR="00063B0C">
        <w:t>.</w:t>
      </w:r>
      <w:r w:rsidR="00F34DF7">
        <w:t xml:space="preserve"> </w:t>
      </w:r>
      <w:r w:rsidR="002A3D58">
        <w:t>F</w:t>
      </w:r>
      <w:r w:rsidR="00E40F28">
        <w:t>irst</w:t>
      </w:r>
      <w:r w:rsidR="006846E7">
        <w:t>, we</w:t>
      </w:r>
      <w:r w:rsidR="00E927ED">
        <w:t xml:space="preserve"> </w:t>
      </w:r>
      <w:r w:rsidR="00E40F28">
        <w:t xml:space="preserve">consider the intra-expert neurologist’s annotations that were collected for </w:t>
      </w:r>
      <w:r w:rsidR="00D90FA4">
        <w:t xml:space="preserve">the </w:t>
      </w:r>
      <w:r w:rsidR="00E40F28">
        <w:t xml:space="preserve">TUSZ-IRA subset. </w:t>
      </w:r>
      <w:r w:rsidR="00F34DF7">
        <w:t>T</w:t>
      </w:r>
      <w:r w:rsidR="00451A48">
        <w:t xml:space="preserve">his </w:t>
      </w:r>
      <w:r w:rsidR="00F34DF7">
        <w:t xml:space="preserve">test set was assigned </w:t>
      </w:r>
      <w:r w:rsidR="00451A48">
        <w:t xml:space="preserve">to </w:t>
      </w:r>
      <w:r w:rsidR="009C2158">
        <w:t>4</w:t>
      </w:r>
      <w:r w:rsidR="00F34DF7">
        <w:t xml:space="preserve"> neurologists. From </w:t>
      </w:r>
      <w:r w:rsidR="009C2158">
        <w:t>4</w:t>
      </w:r>
      <w:r w:rsidR="00F34DF7">
        <w:t xml:space="preserve"> of these neurologists</w:t>
      </w:r>
      <w:r w:rsidR="005E291F">
        <w:t>,</w:t>
      </w:r>
      <w:r w:rsidR="009C2158">
        <w:t xml:space="preserve"> one pair was assigned 14 identical files and another pair was </w:t>
      </w:r>
      <w:r w:rsidR="00EE096F">
        <w:t>assigned 18 identical files</w:t>
      </w:r>
      <w:r w:rsidR="008B7410">
        <w:t>.</w:t>
      </w:r>
      <w:r w:rsidR="00EE096F">
        <w:t xml:space="preserve"> Intra-expert level agreement of two pairs are shown in</w:t>
      </w:r>
      <w:r w:rsidR="008B7410">
        <w:t xml:space="preserve"> </w:t>
      </w:r>
      <w:fldSimple w:instr=" REF _Ref506075186 \*mergeformat ">
        <w:r w:rsidR="006014D4" w:rsidRPr="006014D4">
          <w:t>Table 1</w:t>
        </w:r>
      </w:fldSimple>
      <w:r w:rsidR="008B7410">
        <w:t>.</w:t>
      </w:r>
      <w:r w:rsidR="00B71A32">
        <w:t xml:space="preserve"> Th</w:t>
      </w:r>
      <w:r w:rsidR="00FC4ABE">
        <w:t xml:space="preserve">e agreement between </w:t>
      </w:r>
      <w:r w:rsidR="00833758">
        <w:t>clinician a</w:t>
      </w:r>
      <w:r w:rsidR="00FC4ABE">
        <w:t>nnotator</w:t>
      </w:r>
      <w:r w:rsidR="00833758">
        <w:t xml:space="preserve"> </w:t>
      </w:r>
      <w:r w:rsidR="00A23F8B">
        <w:t>1</w:t>
      </w:r>
      <w:r w:rsidR="00FA547E">
        <w:t xml:space="preserve"> </w:t>
      </w:r>
      <w:r w:rsidR="00833758">
        <w:t>(CAnn</w:t>
      </w:r>
      <w:r w:rsidR="00A23F8B">
        <w:t>-1</w:t>
      </w:r>
      <w:r w:rsidR="00833758">
        <w:t>)</w:t>
      </w:r>
      <w:r w:rsidR="00A23F8B">
        <w:t xml:space="preserve"> </w:t>
      </w:r>
      <w:r w:rsidR="00CE7464">
        <w:t xml:space="preserve">and </w:t>
      </w:r>
      <w:r w:rsidR="00833758">
        <w:t>clinician annotator</w:t>
      </w:r>
      <w:r w:rsidR="00956B9E">
        <w:t xml:space="preserve"> </w:t>
      </w:r>
      <w:r w:rsidR="00FA547E">
        <w:t xml:space="preserve">2 </w:t>
      </w:r>
      <w:r w:rsidR="00956B9E">
        <w:t>(CAnn</w:t>
      </w:r>
      <w:r w:rsidR="00FA547E">
        <w:t xml:space="preserve">-2) </w:t>
      </w:r>
      <w:r w:rsidR="00456BE0">
        <w:t xml:space="preserve">on </w:t>
      </w:r>
      <w:r w:rsidR="003971D6">
        <w:t>14</w:t>
      </w:r>
      <w:r w:rsidR="00FA547E">
        <w:t xml:space="preserve"> files is </w:t>
      </w:r>
      <w:r w:rsidR="00245927">
        <w:t xml:space="preserve">almost </w:t>
      </w:r>
      <w:r w:rsidR="00FA547E">
        <w:t xml:space="preserve">perfect (~1) </w:t>
      </w:r>
      <w:r w:rsidR="00F60221">
        <w:t xml:space="preserve">according to </w:t>
      </w:r>
      <w:r w:rsidR="00FA547E">
        <w:t xml:space="preserve">both </w:t>
      </w:r>
      <w:r w:rsidR="00F60221">
        <w:t xml:space="preserve">OVLP </w:t>
      </w:r>
      <w:r w:rsidR="00FA547E">
        <w:t>and</w:t>
      </w:r>
      <w:r w:rsidR="00F60221">
        <w:t xml:space="preserve"> EPOCH </w:t>
      </w:r>
      <w:r w:rsidR="005E291F">
        <w:t>method</w:t>
      </w:r>
      <w:r w:rsidR="00FA547E">
        <w:t>s</w:t>
      </w:r>
      <w:r w:rsidR="005E291F">
        <w:t>. S</w:t>
      </w:r>
      <w:r w:rsidR="00346EE2">
        <w:t xml:space="preserve">imilar evaluation </w:t>
      </w:r>
      <w:r w:rsidR="005E291F">
        <w:t xml:space="preserve">on </w:t>
      </w:r>
      <w:r w:rsidR="00346EE2">
        <w:t xml:space="preserve">clinician annotator </w:t>
      </w:r>
      <w:r w:rsidR="00FA547E">
        <w:t xml:space="preserve">3 </w:t>
      </w:r>
      <w:r w:rsidR="00346EE2">
        <w:t>(CAnn</w:t>
      </w:r>
      <w:r w:rsidR="00FA547E">
        <w:t>-3)</w:t>
      </w:r>
      <w:r w:rsidR="00346EE2">
        <w:t xml:space="preserve"> and clinician annotator </w:t>
      </w:r>
      <w:r w:rsidR="00FA547E">
        <w:t xml:space="preserve">4 </w:t>
      </w:r>
      <w:r w:rsidR="00346EE2">
        <w:t>(CAnn</w:t>
      </w:r>
      <w:r w:rsidR="00FA547E">
        <w:t>-4)</w:t>
      </w:r>
      <w:r w:rsidR="00346EE2">
        <w:t xml:space="preserve"> show</w:t>
      </w:r>
      <w:r w:rsidR="00245927">
        <w:t>s</w:t>
      </w:r>
      <w:r w:rsidR="00346EE2">
        <w:t xml:space="preserve"> very poor performance </w:t>
      </w:r>
      <w:r w:rsidR="00FA547E">
        <w:t xml:space="preserve">(~0.2) </w:t>
      </w:r>
      <w:r w:rsidR="00346EE2">
        <w:t>acc</w:t>
      </w:r>
      <w:r w:rsidR="004B4626">
        <w:t>ording to both IRA metrics</w:t>
      </w:r>
      <w:r w:rsidR="002149B4">
        <w:t>.</w:t>
      </w:r>
      <w:r w:rsidR="007231C0">
        <w:t xml:space="preserve"> This is a result of</w:t>
      </w:r>
      <w:r w:rsidR="002149B4">
        <w:t xml:space="preserve"> CAnn-</w:t>
      </w:r>
      <w:r w:rsidR="00A407E5">
        <w:t>4 mark</w:t>
      </w:r>
      <w:r w:rsidR="007231C0">
        <w:t>ing</w:t>
      </w:r>
      <w:r w:rsidR="00A407E5">
        <w:t xml:space="preserve"> seizures parsimoniously where</w:t>
      </w:r>
      <w:r w:rsidR="00EE096F">
        <w:t xml:space="preserve">as </w:t>
      </w:r>
      <w:r w:rsidR="002149B4">
        <w:t xml:space="preserve">CAnn-3 marked seizures </w:t>
      </w:r>
      <w:r w:rsidR="00A407E5">
        <w:t xml:space="preserve">very </w:t>
      </w:r>
      <w:r w:rsidR="002149B4">
        <w:t>generously.</w:t>
      </w:r>
      <w:r w:rsidR="00E0031D">
        <w:t xml:space="preserve"> </w:t>
      </w:r>
    </w:p>
    <w:p w14:paraId="29D7C5BD" w14:textId="74CDD972" w:rsidR="002149B4" w:rsidRDefault="0071417B" w:rsidP="002149B4">
      <w:r>
        <w:t>TUSZ-IRA g</w:t>
      </w:r>
      <w:r w:rsidR="007C2E9C">
        <w:t>old-</w:t>
      </w:r>
      <w:r w:rsidR="00745BE8">
        <w:t>standard annotations were establishe</w:t>
      </w:r>
      <w:r w:rsidR="00FF2CDB">
        <w:t>d</w:t>
      </w:r>
      <w:r w:rsidR="00842A6A">
        <w:t xml:space="preserve"> by taking </w:t>
      </w:r>
      <w:r w:rsidR="00745BE8">
        <w:t>aggregate markings of the intersecting annotations</w:t>
      </w:r>
      <w:r w:rsidR="00FF2CDB">
        <w:t xml:space="preserve"> of neurologists</w:t>
      </w:r>
      <w:r w:rsidR="00A24BC4">
        <w:t xml:space="preserve"> for the first group</w:t>
      </w:r>
      <w:r w:rsidR="00E40F28">
        <w:t xml:space="preserve">. </w:t>
      </w:r>
      <w:r w:rsidR="00AB3180">
        <w:t xml:space="preserve">This approach wasn’t pragmatic for </w:t>
      </w:r>
      <w:r w:rsidR="00A24BC4">
        <w:t xml:space="preserve">the </w:t>
      </w:r>
      <w:r w:rsidR="00AB3180">
        <w:t xml:space="preserve">second group </w:t>
      </w:r>
      <w:r w:rsidR="00F76473">
        <w:t xml:space="preserve">due to </w:t>
      </w:r>
      <w:r w:rsidR="00A24BC4">
        <w:t>a</w:t>
      </w:r>
      <w:r w:rsidR="00AB3180">
        <w:t xml:space="preserve"> low I</w:t>
      </w:r>
      <w:r w:rsidR="00AB3180" w:rsidRPr="00AA36EA">
        <w:t xml:space="preserve">RA. Here, </w:t>
      </w:r>
      <w:r w:rsidR="00E40F28" w:rsidRPr="00AA36EA">
        <w:t xml:space="preserve">clinician annotator </w:t>
      </w:r>
      <w:r w:rsidR="00842A6A" w:rsidRPr="00AA36EA">
        <w:t>CAnn</w:t>
      </w:r>
      <w:r w:rsidR="00E40F28" w:rsidRPr="00AA36EA">
        <w:t>-</w:t>
      </w:r>
      <w:r w:rsidR="00AB3180" w:rsidRPr="00AA36EA">
        <w:t>3</w:t>
      </w:r>
      <w:r w:rsidR="00842A6A" w:rsidRPr="00AA36EA">
        <w:t>’s a</w:t>
      </w:r>
      <w:r w:rsidR="00745BE8" w:rsidRPr="00AA36EA">
        <w:t xml:space="preserve">nnotations were taken as </w:t>
      </w:r>
      <w:r w:rsidR="00D90FA4">
        <w:t xml:space="preserve">the </w:t>
      </w:r>
      <w:r w:rsidR="00745BE8" w:rsidRPr="00AA36EA">
        <w:t>ground</w:t>
      </w:r>
      <w:r w:rsidR="009F395E" w:rsidRPr="00AA36EA">
        <w:t>-truth</w:t>
      </w:r>
      <w:r w:rsidR="004B4626" w:rsidRPr="00AA36EA">
        <w:t xml:space="preserve"> </w:t>
      </w:r>
      <w:r w:rsidR="00D90FA4">
        <w:t>after</w:t>
      </w:r>
      <w:r w:rsidR="00A24BC4" w:rsidRPr="00AA36EA">
        <w:t xml:space="preserve"> </w:t>
      </w:r>
      <w:r w:rsidR="00D90FA4">
        <w:t>review of</w:t>
      </w:r>
      <w:r w:rsidR="00A24BC4" w:rsidRPr="00AA36EA">
        <w:t xml:space="preserve"> </w:t>
      </w:r>
      <w:r w:rsidR="00AB3180" w:rsidRPr="00AA36EA">
        <w:t xml:space="preserve">these annotations </w:t>
      </w:r>
      <w:r w:rsidR="00A24BC4" w:rsidRPr="00AA36EA">
        <w:t>by</w:t>
      </w:r>
      <w:r w:rsidR="00AB3180" w:rsidRPr="00AA36EA">
        <w:t xml:space="preserve"> an independent expert.</w:t>
      </w:r>
      <w:r w:rsidR="002149B4">
        <w:t xml:space="preserve"> </w:t>
      </w:r>
    </w:p>
    <w:p w14:paraId="4693E95E" w14:textId="7530C521" w:rsidR="00097EA3" w:rsidRPr="002149B4" w:rsidRDefault="00EC546B" w:rsidP="002149B4">
      <w:fldSimple w:instr=" REF _Ref506075236 \*mergeformat">
        <w:r w:rsidR="006014D4" w:rsidRPr="006014D4">
          <w:t>Table 2</w:t>
        </w:r>
      </w:fldSimple>
      <w:r w:rsidR="00A673B3">
        <w:t xml:space="preserve"> shows pairwise </w:t>
      </w:r>
      <w:r w:rsidR="00865783">
        <w:t>performance on</w:t>
      </w:r>
      <w:r w:rsidR="002A3D58">
        <w:t xml:space="preserve"> the</w:t>
      </w:r>
      <w:r w:rsidR="00865783">
        <w:t xml:space="preserve"> inter-expert level </w:t>
      </w:r>
      <w:r w:rsidR="00D504E2">
        <w:t xml:space="preserve">as gold-standard (Gold-St) </w:t>
      </w:r>
      <w:r w:rsidR="00D90FA4">
        <w:t>v</w:t>
      </w:r>
      <w:r w:rsidR="00D504E2">
        <w:t xml:space="preserve">s. aggregate standard (Agg-St) </w:t>
      </w:r>
      <w:r w:rsidR="00F76473">
        <w:t>as well</w:t>
      </w:r>
      <w:r w:rsidR="00D504E2">
        <w:t xml:space="preserve"> on the intra-expert level for student annotators (StAnn). </w:t>
      </w:r>
      <w:r w:rsidR="00F76473">
        <w:t xml:space="preserve">The </w:t>
      </w:r>
      <w:r w:rsidR="00D504E2">
        <w:t xml:space="preserve">Gold-St </w:t>
      </w:r>
      <w:r w:rsidR="00D90FA4">
        <w:t>v</w:t>
      </w:r>
      <w:r w:rsidR="00D504E2">
        <w:t xml:space="preserve">s. Agg-St pair </w:t>
      </w:r>
      <w:r w:rsidR="00865783">
        <w:t xml:space="preserve">shows almost </w:t>
      </w:r>
      <w:r w:rsidR="00557DCB">
        <w:t>perfect agreement</w:t>
      </w:r>
      <w:r w:rsidR="00865783">
        <w:t xml:space="preserve"> between</w:t>
      </w:r>
      <w:r w:rsidR="002A3D58">
        <w:t xml:space="preserve"> </w:t>
      </w:r>
      <w:r w:rsidR="00865783">
        <w:t>two groups</w:t>
      </w:r>
      <w:r w:rsidR="00D504E2">
        <w:t xml:space="preserve"> with</w:t>
      </w:r>
      <w:r w:rsidR="008562BF">
        <w:t xml:space="preserve"> kappa</w:t>
      </w:r>
      <w:r w:rsidR="00D504E2">
        <w:t xml:space="preserve"> values</w:t>
      </w:r>
      <w:r w:rsidR="00F76473">
        <w:t xml:space="preserve"> at</w:t>
      </w:r>
      <w:r w:rsidR="00D504E2">
        <w:t xml:space="preserve"> 1</w:t>
      </w:r>
      <w:r w:rsidR="008562BF">
        <w:t>.0</w:t>
      </w:r>
      <w:r w:rsidR="00D504E2">
        <w:t xml:space="preserve"> according to OVLP and 0.87 according to EPOCH</w:t>
      </w:r>
      <w:r w:rsidR="00865783">
        <w:t xml:space="preserve">. </w:t>
      </w:r>
      <w:r w:rsidR="00D504E2">
        <w:t>On the intra-expert level, e</w:t>
      </w:r>
      <w:r w:rsidR="00E07538">
        <w:t>very</w:t>
      </w:r>
      <w:r w:rsidR="008562BF">
        <w:t xml:space="preserve"> StAnn</w:t>
      </w:r>
      <w:r w:rsidR="001F0198">
        <w:t xml:space="preserve"> pair’s </w:t>
      </w:r>
      <w:r w:rsidR="00E07538">
        <w:t>IRA scores according to</w:t>
      </w:r>
      <w:r w:rsidR="00FF54DB">
        <w:t xml:space="preserve"> OVLP </w:t>
      </w:r>
      <w:r w:rsidR="008562BF">
        <w:t>and EPOCH kappa value</w:t>
      </w:r>
      <w:r w:rsidR="00F76473">
        <w:t>s</w:t>
      </w:r>
      <w:r w:rsidR="008562BF">
        <w:t xml:space="preserve"> show </w:t>
      </w:r>
      <w:r w:rsidR="00FF54DB">
        <w:t>substantial to perfect agreement</w:t>
      </w:r>
      <w:r w:rsidR="001F0198">
        <w:t>.</w:t>
      </w:r>
      <w:r w:rsidR="00CD2AC9">
        <w:t xml:space="preserve"> </w:t>
      </w:r>
      <w:r w:rsidR="008562BF">
        <w:t>From the OVLP</w:t>
      </w:r>
      <w:r w:rsidR="00B33C58">
        <w:t xml:space="preserve"> IRA</w:t>
      </w:r>
      <w:r w:rsidR="008562BF">
        <w:t xml:space="preserve"> results, it can be seen that </w:t>
      </w:r>
      <w:r w:rsidR="009164B9">
        <w:t>StAnn1 and StAnn5 show</w:t>
      </w:r>
      <w:r w:rsidR="008562BF">
        <w:t xml:space="preserve"> perfect</w:t>
      </w:r>
      <w:r w:rsidR="009164B9">
        <w:t xml:space="preserve"> agreement </w:t>
      </w:r>
      <w:r w:rsidR="008562BF">
        <w:t>on individual seizure events.</w:t>
      </w:r>
      <w:r w:rsidR="00B33C58">
        <w:t xml:space="preserve"> Less agreement between</w:t>
      </w:r>
      <w:r w:rsidR="009164B9">
        <w:t xml:space="preserve"> </w:t>
      </w:r>
      <w:r w:rsidR="00E8369A">
        <w:t>StAnn1 and StAnn</w:t>
      </w:r>
      <w:r w:rsidR="008562BF">
        <w:t xml:space="preserve">2 </w:t>
      </w:r>
      <w:r w:rsidR="00B33C58">
        <w:t xml:space="preserve">indicates that they have disagreement </w:t>
      </w:r>
      <w:r w:rsidR="00D90FA4">
        <w:t>seizure/non seizure decisions</w:t>
      </w:r>
      <w:r w:rsidR="00B33C58">
        <w:t xml:space="preserve"> as well as</w:t>
      </w:r>
      <w:r w:rsidR="00D90FA4">
        <w:t xml:space="preserve"> the</w:t>
      </w:r>
      <w:r w:rsidR="00B33C58">
        <w:t xml:space="preserve"> duration of seizures. Overall, </w:t>
      </w:r>
      <w:r w:rsidR="00F76473">
        <w:t xml:space="preserve">the </w:t>
      </w:r>
      <w:r w:rsidR="00B33C58">
        <w:t xml:space="preserve">TUSZ-IRA test has highest agreement between among all the IRA tests conducted in this study. </w:t>
      </w:r>
    </w:p>
    <w:p w14:paraId="3A015E93" w14:textId="056C967B" w:rsidR="00037BDF" w:rsidRDefault="002149B4" w:rsidP="002149B4">
      <w:pPr>
        <w:pStyle w:val="Heading2"/>
      </w:pPr>
      <w:r>
        <w:lastRenderedPageBreak/>
        <w:t>Duke University IRA test (DUSZ-IRA)</w:t>
      </w:r>
    </w:p>
    <w:p w14:paraId="2B9BA3CE" w14:textId="69A42808" w:rsidR="00B8120F" w:rsidRDefault="00C802BB" w:rsidP="00B8120F">
      <w:r>
        <w:rPr>
          <w:noProof/>
        </w:rPr>
        <mc:AlternateContent>
          <mc:Choice Requires="wps">
            <w:drawing>
              <wp:anchor distT="45720" distB="45720" distL="114300" distR="114300" simplePos="0" relativeHeight="251729920" behindDoc="0" locked="0" layoutInCell="1" allowOverlap="1" wp14:anchorId="1497A48B" wp14:editId="0FAB35E3">
                <wp:simplePos x="0" y="0"/>
                <wp:positionH relativeFrom="margin">
                  <wp:align>right</wp:align>
                </wp:positionH>
                <wp:positionV relativeFrom="paragraph">
                  <wp:posOffset>963295</wp:posOffset>
                </wp:positionV>
                <wp:extent cx="5915025" cy="37338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33800"/>
                        </a:xfrm>
                        <a:prstGeom prst="rect">
                          <a:avLst/>
                        </a:prstGeom>
                        <a:solidFill>
                          <a:srgbClr val="FFFFFF"/>
                        </a:solidFill>
                        <a:ln w="9525">
                          <a:solidFill>
                            <a:srgbClr val="000000"/>
                          </a:solidFill>
                          <a:miter lim="800000"/>
                          <a:headEnd/>
                          <a:tailEnd/>
                        </a:ln>
                      </wps:spPr>
                      <wps:txbx>
                        <w:txbxContent>
                          <w:tbl>
                            <w:tblPr>
                              <w:tblW w:w="8080" w:type="dxa"/>
                              <w:jc w:val="center"/>
                              <w:tblLook w:val="04A0" w:firstRow="1" w:lastRow="0" w:firstColumn="1" w:lastColumn="0" w:noHBand="0" w:noVBand="1"/>
                            </w:tblPr>
                            <w:tblGrid>
                              <w:gridCol w:w="720"/>
                              <w:gridCol w:w="1600"/>
                              <w:gridCol w:w="1008"/>
                              <w:gridCol w:w="1008"/>
                              <w:gridCol w:w="1008"/>
                              <w:gridCol w:w="1008"/>
                              <w:gridCol w:w="1008"/>
                              <w:gridCol w:w="1008"/>
                            </w:tblGrid>
                            <w:tr w:rsidR="00EC546B" w:rsidRPr="00B33C58" w14:paraId="1E9CF534" w14:textId="77777777" w:rsidTr="00E0031D">
                              <w:trPr>
                                <w:trHeight w:val="300"/>
                                <w:jc w:val="center"/>
                              </w:trPr>
                              <w:tc>
                                <w:tcPr>
                                  <w:tcW w:w="2320" w:type="dxa"/>
                                  <w:gridSpan w:val="2"/>
                                  <w:vMerge w:val="restart"/>
                                  <w:tcBorders>
                                    <w:top w:val="nil"/>
                                    <w:left w:val="nil"/>
                                    <w:bottom w:val="nil"/>
                                    <w:right w:val="nil"/>
                                  </w:tcBorders>
                                  <w:shd w:val="clear" w:color="000000" w:fill="44546A"/>
                                  <w:noWrap/>
                                  <w:vAlign w:val="center"/>
                                  <w:hideMark/>
                                </w:tcPr>
                                <w:p w14:paraId="217DD761" w14:textId="77777777" w:rsidR="00EC546B" w:rsidRPr="00B33C58" w:rsidRDefault="00EC546B" w:rsidP="00B33C58">
                                  <w:pPr>
                                    <w:widowControl/>
                                    <w:autoSpaceDE/>
                                    <w:autoSpaceDN/>
                                    <w:spacing w:after="0"/>
                                    <w:jc w:val="center"/>
                                    <w:rPr>
                                      <w:rFonts w:ascii="Calibri" w:eastAsia="Times New Roman" w:hAnsi="Calibri" w:cs="Calibri"/>
                                      <w:color w:val="FFFFFF"/>
                                    </w:rPr>
                                  </w:pPr>
                                  <w:r w:rsidRPr="00B33C58">
                                    <w:rPr>
                                      <w:rFonts w:ascii="Calibri" w:eastAsia="Times New Roman" w:hAnsi="Calibri" w:cs="Calibri"/>
                                      <w:color w:val="FFFFFF"/>
                                    </w:rPr>
                                    <w:t>Overlap</w:t>
                                  </w:r>
                                </w:p>
                              </w:tc>
                              <w:tc>
                                <w:tcPr>
                                  <w:tcW w:w="1008" w:type="dxa"/>
                                  <w:gridSpan w:val="6"/>
                                  <w:tcBorders>
                                    <w:top w:val="nil"/>
                                    <w:left w:val="nil"/>
                                    <w:bottom w:val="single" w:sz="4" w:space="0" w:color="auto"/>
                                    <w:right w:val="nil"/>
                                  </w:tcBorders>
                                  <w:shd w:val="clear" w:color="000000" w:fill="8497B0"/>
                                  <w:noWrap/>
                                  <w:vAlign w:val="bottom"/>
                                  <w:hideMark/>
                                </w:tcPr>
                                <w:p w14:paraId="73BC6C8B" w14:textId="77777777" w:rsidR="00EC546B" w:rsidRPr="00B33C58" w:rsidRDefault="00EC546B"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hypothesis</w:t>
                                  </w:r>
                                </w:p>
                              </w:tc>
                            </w:tr>
                            <w:tr w:rsidR="00EC546B" w:rsidRPr="00B33C58" w14:paraId="42F6DD32" w14:textId="77777777" w:rsidTr="00E0031D">
                              <w:trPr>
                                <w:trHeight w:val="300"/>
                                <w:jc w:val="center"/>
                              </w:trPr>
                              <w:tc>
                                <w:tcPr>
                                  <w:tcW w:w="2320" w:type="dxa"/>
                                  <w:gridSpan w:val="2"/>
                                  <w:vMerge/>
                                  <w:tcBorders>
                                    <w:top w:val="nil"/>
                                    <w:left w:val="nil"/>
                                    <w:bottom w:val="nil"/>
                                    <w:right w:val="nil"/>
                                  </w:tcBorders>
                                  <w:vAlign w:val="center"/>
                                  <w:hideMark/>
                                </w:tcPr>
                                <w:p w14:paraId="0677842A" w14:textId="77777777" w:rsidR="00EC546B" w:rsidRPr="00B33C58" w:rsidRDefault="00EC546B" w:rsidP="00B33C58">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216028B" w14:textId="19645E08"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r w:rsidRPr="00B33C58">
                                    <w:rPr>
                                      <w:rFonts w:ascii="Calibri" w:eastAsia="Times New Roman" w:hAnsi="Calibri" w:cs="Calibri"/>
                                      <w:color w:val="000000"/>
                                    </w:rPr>
                                    <w:t xml:space="preserve"> </w:t>
                                  </w:r>
                                </w:p>
                              </w:tc>
                              <w:tc>
                                <w:tcPr>
                                  <w:tcW w:w="1008" w:type="dxa"/>
                                  <w:tcBorders>
                                    <w:top w:val="nil"/>
                                    <w:left w:val="nil"/>
                                    <w:bottom w:val="single" w:sz="4" w:space="0" w:color="auto"/>
                                    <w:right w:val="single" w:sz="4" w:space="0" w:color="auto"/>
                                  </w:tcBorders>
                                  <w:shd w:val="clear" w:color="000000" w:fill="D6DCE4"/>
                                  <w:noWrap/>
                                  <w:vAlign w:val="bottom"/>
                                  <w:hideMark/>
                                </w:tcPr>
                                <w:p w14:paraId="116C6CAF" w14:textId="51B99537"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0792356B" w14:textId="0FA4C3C2"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0F17F40F" w14:textId="3840169C"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4FAA10B" w14:textId="306F7A5B"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3E00E250" w14:textId="50FA3A45"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EC546B" w:rsidRPr="00B33C58" w14:paraId="1F190C70"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1390A19B" w14:textId="77777777" w:rsidR="00EC546B" w:rsidRPr="00B33C58" w:rsidRDefault="00EC546B"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2E947400" w14:textId="0DFE3045"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03302CA"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FFEAA3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0.729</w:t>
                                  </w:r>
                                </w:p>
                              </w:tc>
                              <w:tc>
                                <w:tcPr>
                                  <w:tcW w:w="1008" w:type="dxa"/>
                                  <w:tcBorders>
                                    <w:top w:val="nil"/>
                                    <w:left w:val="nil"/>
                                    <w:bottom w:val="single" w:sz="4" w:space="0" w:color="auto"/>
                                    <w:right w:val="single" w:sz="4" w:space="0" w:color="auto"/>
                                  </w:tcBorders>
                                  <w:shd w:val="clear" w:color="auto" w:fill="auto"/>
                                  <w:noWrap/>
                                  <w:vAlign w:val="bottom"/>
                                  <w:hideMark/>
                                </w:tcPr>
                                <w:p w14:paraId="37D5E27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0.729</w:t>
                                  </w:r>
                                </w:p>
                              </w:tc>
                              <w:tc>
                                <w:tcPr>
                                  <w:tcW w:w="1008" w:type="dxa"/>
                                  <w:tcBorders>
                                    <w:top w:val="nil"/>
                                    <w:left w:val="nil"/>
                                    <w:bottom w:val="single" w:sz="4" w:space="0" w:color="auto"/>
                                    <w:right w:val="single" w:sz="4" w:space="0" w:color="auto"/>
                                  </w:tcBorders>
                                  <w:shd w:val="clear" w:color="auto" w:fill="auto"/>
                                  <w:noWrap/>
                                  <w:vAlign w:val="bottom"/>
                                  <w:hideMark/>
                                </w:tcPr>
                                <w:p w14:paraId="235DD62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0.327</w:t>
                                  </w:r>
                                </w:p>
                              </w:tc>
                              <w:tc>
                                <w:tcPr>
                                  <w:tcW w:w="1008" w:type="dxa"/>
                                  <w:tcBorders>
                                    <w:top w:val="nil"/>
                                    <w:left w:val="nil"/>
                                    <w:bottom w:val="single" w:sz="4" w:space="0" w:color="auto"/>
                                    <w:right w:val="single" w:sz="4" w:space="0" w:color="auto"/>
                                  </w:tcBorders>
                                  <w:shd w:val="clear" w:color="auto" w:fill="auto"/>
                                  <w:noWrap/>
                                  <w:vAlign w:val="bottom"/>
                                  <w:hideMark/>
                                </w:tcPr>
                                <w:p w14:paraId="61EE9294"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0.419</w:t>
                                  </w:r>
                                </w:p>
                              </w:tc>
                              <w:tc>
                                <w:tcPr>
                                  <w:tcW w:w="1008" w:type="dxa"/>
                                  <w:tcBorders>
                                    <w:top w:val="nil"/>
                                    <w:left w:val="nil"/>
                                    <w:bottom w:val="single" w:sz="4" w:space="0" w:color="auto"/>
                                    <w:right w:val="single" w:sz="4" w:space="0" w:color="auto"/>
                                  </w:tcBorders>
                                  <w:shd w:val="clear" w:color="auto" w:fill="auto"/>
                                  <w:noWrap/>
                                  <w:vAlign w:val="bottom"/>
                                  <w:hideMark/>
                                </w:tcPr>
                                <w:p w14:paraId="187A18E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0.766</w:t>
                                  </w:r>
                                </w:p>
                              </w:tc>
                            </w:tr>
                            <w:tr w:rsidR="00EC546B" w:rsidRPr="00B33C58" w14:paraId="677FFE7C" w14:textId="77777777" w:rsidTr="00E0031D">
                              <w:trPr>
                                <w:trHeight w:val="300"/>
                                <w:jc w:val="center"/>
                              </w:trPr>
                              <w:tc>
                                <w:tcPr>
                                  <w:tcW w:w="645" w:type="dxa"/>
                                  <w:vMerge/>
                                  <w:tcBorders>
                                    <w:top w:val="nil"/>
                                    <w:left w:val="nil"/>
                                    <w:bottom w:val="nil"/>
                                    <w:right w:val="single" w:sz="4" w:space="0" w:color="auto"/>
                                  </w:tcBorders>
                                  <w:vAlign w:val="center"/>
                                  <w:hideMark/>
                                </w:tcPr>
                                <w:p w14:paraId="1EFEEDF8"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nil"/>
                                    <w:right w:val="nil"/>
                                  </w:tcBorders>
                                  <w:shd w:val="clear" w:color="000000" w:fill="D6DCE4"/>
                                  <w:noWrap/>
                                  <w:vAlign w:val="bottom"/>
                                  <w:hideMark/>
                                </w:tcPr>
                                <w:p w14:paraId="34FC0F4C" w14:textId="798D353D"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4E3A609"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0.745</w:t>
                                  </w:r>
                                </w:p>
                              </w:tc>
                              <w:tc>
                                <w:tcPr>
                                  <w:tcW w:w="1008" w:type="dxa"/>
                                  <w:tcBorders>
                                    <w:top w:val="nil"/>
                                    <w:left w:val="nil"/>
                                    <w:bottom w:val="single" w:sz="4" w:space="0" w:color="auto"/>
                                    <w:right w:val="single" w:sz="4" w:space="0" w:color="auto"/>
                                  </w:tcBorders>
                                  <w:shd w:val="clear" w:color="auto" w:fill="auto"/>
                                  <w:noWrap/>
                                  <w:vAlign w:val="bottom"/>
                                  <w:hideMark/>
                                </w:tcPr>
                                <w:p w14:paraId="6C656F6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A707F5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0.974</w:t>
                                  </w:r>
                                </w:p>
                              </w:tc>
                              <w:tc>
                                <w:tcPr>
                                  <w:tcW w:w="1008" w:type="dxa"/>
                                  <w:tcBorders>
                                    <w:top w:val="nil"/>
                                    <w:left w:val="nil"/>
                                    <w:bottom w:val="single" w:sz="4" w:space="0" w:color="auto"/>
                                    <w:right w:val="single" w:sz="4" w:space="0" w:color="auto"/>
                                  </w:tcBorders>
                                  <w:shd w:val="clear" w:color="auto" w:fill="auto"/>
                                  <w:noWrap/>
                                  <w:vAlign w:val="bottom"/>
                                  <w:hideMark/>
                                </w:tcPr>
                                <w:p w14:paraId="18D2F9D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0.458</w:t>
                                  </w:r>
                                </w:p>
                              </w:tc>
                              <w:tc>
                                <w:tcPr>
                                  <w:tcW w:w="1008" w:type="dxa"/>
                                  <w:tcBorders>
                                    <w:top w:val="nil"/>
                                    <w:left w:val="nil"/>
                                    <w:bottom w:val="single" w:sz="4" w:space="0" w:color="auto"/>
                                    <w:right w:val="single" w:sz="4" w:space="0" w:color="auto"/>
                                  </w:tcBorders>
                                  <w:shd w:val="clear" w:color="auto" w:fill="auto"/>
                                  <w:noWrap/>
                                  <w:vAlign w:val="bottom"/>
                                  <w:hideMark/>
                                </w:tcPr>
                                <w:p w14:paraId="70C6710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0.556</w:t>
                                  </w:r>
                                </w:p>
                              </w:tc>
                              <w:tc>
                                <w:tcPr>
                                  <w:tcW w:w="1008" w:type="dxa"/>
                                  <w:tcBorders>
                                    <w:top w:val="nil"/>
                                    <w:left w:val="nil"/>
                                    <w:bottom w:val="single" w:sz="4" w:space="0" w:color="auto"/>
                                    <w:right w:val="single" w:sz="4" w:space="0" w:color="auto"/>
                                  </w:tcBorders>
                                  <w:shd w:val="clear" w:color="auto" w:fill="auto"/>
                                  <w:noWrap/>
                                  <w:vAlign w:val="bottom"/>
                                  <w:hideMark/>
                                </w:tcPr>
                                <w:p w14:paraId="07EB434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0.862</w:t>
                                  </w:r>
                                </w:p>
                              </w:tc>
                            </w:tr>
                            <w:tr w:rsidR="00EC546B" w:rsidRPr="00B33C58" w14:paraId="10E950CC" w14:textId="77777777" w:rsidTr="00E0031D">
                              <w:trPr>
                                <w:trHeight w:val="300"/>
                                <w:jc w:val="center"/>
                              </w:trPr>
                              <w:tc>
                                <w:tcPr>
                                  <w:tcW w:w="645" w:type="dxa"/>
                                  <w:vMerge/>
                                  <w:tcBorders>
                                    <w:top w:val="nil"/>
                                    <w:left w:val="nil"/>
                                    <w:bottom w:val="nil"/>
                                    <w:right w:val="single" w:sz="4" w:space="0" w:color="auto"/>
                                  </w:tcBorders>
                                  <w:vAlign w:val="center"/>
                                  <w:hideMark/>
                                </w:tcPr>
                                <w:p w14:paraId="3452CE23"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67BAEE8D" w14:textId="0F321750"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95E8F43"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0.745</w:t>
                                  </w:r>
                                </w:p>
                              </w:tc>
                              <w:tc>
                                <w:tcPr>
                                  <w:tcW w:w="1008" w:type="dxa"/>
                                  <w:tcBorders>
                                    <w:top w:val="nil"/>
                                    <w:left w:val="nil"/>
                                    <w:bottom w:val="single" w:sz="4" w:space="0" w:color="auto"/>
                                    <w:right w:val="single" w:sz="4" w:space="0" w:color="auto"/>
                                  </w:tcBorders>
                                  <w:shd w:val="clear" w:color="auto" w:fill="auto"/>
                                  <w:noWrap/>
                                  <w:vAlign w:val="bottom"/>
                                  <w:hideMark/>
                                </w:tcPr>
                                <w:p w14:paraId="0BAAB05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0.974</w:t>
                                  </w:r>
                                </w:p>
                              </w:tc>
                              <w:tc>
                                <w:tcPr>
                                  <w:tcW w:w="1008" w:type="dxa"/>
                                  <w:tcBorders>
                                    <w:top w:val="nil"/>
                                    <w:left w:val="nil"/>
                                    <w:bottom w:val="single" w:sz="4" w:space="0" w:color="auto"/>
                                    <w:right w:val="single" w:sz="4" w:space="0" w:color="auto"/>
                                  </w:tcBorders>
                                  <w:shd w:val="clear" w:color="auto" w:fill="auto"/>
                                  <w:noWrap/>
                                  <w:vAlign w:val="bottom"/>
                                  <w:hideMark/>
                                </w:tcPr>
                                <w:p w14:paraId="2E3CD46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EAC32A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0.487</w:t>
                                  </w:r>
                                </w:p>
                              </w:tc>
                              <w:tc>
                                <w:tcPr>
                                  <w:tcW w:w="1008" w:type="dxa"/>
                                  <w:tcBorders>
                                    <w:top w:val="nil"/>
                                    <w:left w:val="nil"/>
                                    <w:bottom w:val="single" w:sz="4" w:space="0" w:color="auto"/>
                                    <w:right w:val="single" w:sz="4" w:space="0" w:color="auto"/>
                                  </w:tcBorders>
                                  <w:shd w:val="clear" w:color="auto" w:fill="auto"/>
                                  <w:noWrap/>
                                  <w:vAlign w:val="bottom"/>
                                  <w:hideMark/>
                                </w:tcPr>
                                <w:p w14:paraId="5F1F1677"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0.586</w:t>
                                  </w:r>
                                </w:p>
                              </w:tc>
                              <w:tc>
                                <w:tcPr>
                                  <w:tcW w:w="1008" w:type="dxa"/>
                                  <w:tcBorders>
                                    <w:top w:val="nil"/>
                                    <w:left w:val="nil"/>
                                    <w:bottom w:val="single" w:sz="4" w:space="0" w:color="auto"/>
                                    <w:right w:val="single" w:sz="4" w:space="0" w:color="auto"/>
                                  </w:tcBorders>
                                  <w:shd w:val="clear" w:color="auto" w:fill="auto"/>
                                  <w:noWrap/>
                                  <w:vAlign w:val="bottom"/>
                                  <w:hideMark/>
                                </w:tcPr>
                                <w:p w14:paraId="46ADB443"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0.862</w:t>
                                  </w:r>
                                </w:p>
                              </w:tc>
                            </w:tr>
                            <w:tr w:rsidR="00EC546B" w:rsidRPr="00B33C58" w14:paraId="0918BDD0" w14:textId="77777777" w:rsidTr="00E0031D">
                              <w:trPr>
                                <w:trHeight w:val="300"/>
                                <w:jc w:val="center"/>
                              </w:trPr>
                              <w:tc>
                                <w:tcPr>
                                  <w:tcW w:w="645" w:type="dxa"/>
                                  <w:vMerge/>
                                  <w:tcBorders>
                                    <w:top w:val="nil"/>
                                    <w:left w:val="nil"/>
                                    <w:bottom w:val="nil"/>
                                    <w:right w:val="single" w:sz="4" w:space="0" w:color="auto"/>
                                  </w:tcBorders>
                                  <w:vAlign w:val="center"/>
                                  <w:hideMark/>
                                </w:tcPr>
                                <w:p w14:paraId="61CD6F82"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213BC06B" w14:textId="5F01568B"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0C519BD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0.428</w:t>
                                  </w:r>
                                </w:p>
                              </w:tc>
                              <w:tc>
                                <w:tcPr>
                                  <w:tcW w:w="1008" w:type="dxa"/>
                                  <w:tcBorders>
                                    <w:top w:val="nil"/>
                                    <w:left w:val="nil"/>
                                    <w:bottom w:val="single" w:sz="4" w:space="0" w:color="auto"/>
                                    <w:right w:val="single" w:sz="4" w:space="0" w:color="auto"/>
                                  </w:tcBorders>
                                  <w:shd w:val="clear" w:color="auto" w:fill="auto"/>
                                  <w:noWrap/>
                                  <w:vAlign w:val="bottom"/>
                                  <w:hideMark/>
                                </w:tcPr>
                                <w:p w14:paraId="31D37DB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0.536</w:t>
                                  </w:r>
                                </w:p>
                              </w:tc>
                              <w:tc>
                                <w:tcPr>
                                  <w:tcW w:w="1008" w:type="dxa"/>
                                  <w:tcBorders>
                                    <w:top w:val="nil"/>
                                    <w:left w:val="nil"/>
                                    <w:bottom w:val="single" w:sz="4" w:space="0" w:color="auto"/>
                                    <w:right w:val="single" w:sz="4" w:space="0" w:color="auto"/>
                                  </w:tcBorders>
                                  <w:shd w:val="clear" w:color="auto" w:fill="auto"/>
                                  <w:noWrap/>
                                  <w:vAlign w:val="bottom"/>
                                  <w:hideMark/>
                                </w:tcPr>
                                <w:p w14:paraId="19899DD5"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0.570</w:t>
                                  </w:r>
                                </w:p>
                              </w:tc>
                              <w:tc>
                                <w:tcPr>
                                  <w:tcW w:w="1008" w:type="dxa"/>
                                  <w:tcBorders>
                                    <w:top w:val="nil"/>
                                    <w:left w:val="nil"/>
                                    <w:bottom w:val="single" w:sz="4" w:space="0" w:color="auto"/>
                                    <w:right w:val="single" w:sz="4" w:space="0" w:color="auto"/>
                                  </w:tcBorders>
                                  <w:shd w:val="clear" w:color="auto" w:fill="auto"/>
                                  <w:noWrap/>
                                  <w:vAlign w:val="bottom"/>
                                  <w:hideMark/>
                                </w:tcPr>
                                <w:p w14:paraId="4F78C68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763F95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0.582</w:t>
                                  </w:r>
                                </w:p>
                              </w:tc>
                              <w:tc>
                                <w:tcPr>
                                  <w:tcW w:w="1008" w:type="dxa"/>
                                  <w:tcBorders>
                                    <w:top w:val="nil"/>
                                    <w:left w:val="nil"/>
                                    <w:bottom w:val="single" w:sz="4" w:space="0" w:color="auto"/>
                                    <w:right w:val="single" w:sz="4" w:space="0" w:color="auto"/>
                                  </w:tcBorders>
                                  <w:shd w:val="clear" w:color="auto" w:fill="auto"/>
                                  <w:noWrap/>
                                  <w:vAlign w:val="bottom"/>
                                  <w:hideMark/>
                                </w:tcPr>
                                <w:p w14:paraId="0161341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0.556</w:t>
                                  </w:r>
                                </w:p>
                              </w:tc>
                            </w:tr>
                            <w:tr w:rsidR="00EC546B" w:rsidRPr="00B33C58" w14:paraId="2FA03603" w14:textId="77777777" w:rsidTr="00E0031D">
                              <w:trPr>
                                <w:trHeight w:val="300"/>
                                <w:jc w:val="center"/>
                              </w:trPr>
                              <w:tc>
                                <w:tcPr>
                                  <w:tcW w:w="645" w:type="dxa"/>
                                  <w:vMerge/>
                                  <w:tcBorders>
                                    <w:top w:val="nil"/>
                                    <w:left w:val="nil"/>
                                    <w:bottom w:val="nil"/>
                                    <w:right w:val="single" w:sz="4" w:space="0" w:color="auto"/>
                                  </w:tcBorders>
                                  <w:vAlign w:val="center"/>
                                  <w:hideMark/>
                                </w:tcPr>
                                <w:p w14:paraId="15368B6A"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88F1EFC" w14:textId="2C555796"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55A497F4"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0.468</w:t>
                                  </w:r>
                                </w:p>
                              </w:tc>
                              <w:tc>
                                <w:tcPr>
                                  <w:tcW w:w="1008" w:type="dxa"/>
                                  <w:tcBorders>
                                    <w:top w:val="nil"/>
                                    <w:left w:val="nil"/>
                                    <w:bottom w:val="single" w:sz="4" w:space="0" w:color="auto"/>
                                    <w:right w:val="single" w:sz="4" w:space="0" w:color="auto"/>
                                  </w:tcBorders>
                                  <w:shd w:val="clear" w:color="auto" w:fill="auto"/>
                                  <w:noWrap/>
                                  <w:vAlign w:val="bottom"/>
                                  <w:hideMark/>
                                </w:tcPr>
                                <w:p w14:paraId="26664B1A"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0.575</w:t>
                                  </w:r>
                                </w:p>
                              </w:tc>
                              <w:tc>
                                <w:tcPr>
                                  <w:tcW w:w="1008" w:type="dxa"/>
                                  <w:tcBorders>
                                    <w:top w:val="nil"/>
                                    <w:left w:val="nil"/>
                                    <w:bottom w:val="single" w:sz="4" w:space="0" w:color="auto"/>
                                    <w:right w:val="single" w:sz="4" w:space="0" w:color="auto"/>
                                  </w:tcBorders>
                                  <w:shd w:val="clear" w:color="auto" w:fill="auto"/>
                                  <w:noWrap/>
                                  <w:vAlign w:val="bottom"/>
                                  <w:hideMark/>
                                </w:tcPr>
                                <w:p w14:paraId="3D5BE7A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0.605</w:t>
                                  </w:r>
                                </w:p>
                              </w:tc>
                              <w:tc>
                                <w:tcPr>
                                  <w:tcW w:w="1008" w:type="dxa"/>
                                  <w:tcBorders>
                                    <w:top w:val="nil"/>
                                    <w:left w:val="nil"/>
                                    <w:bottom w:val="single" w:sz="4" w:space="0" w:color="auto"/>
                                    <w:right w:val="single" w:sz="4" w:space="0" w:color="auto"/>
                                  </w:tcBorders>
                                  <w:shd w:val="clear" w:color="auto" w:fill="auto"/>
                                  <w:noWrap/>
                                  <w:vAlign w:val="bottom"/>
                                  <w:hideMark/>
                                </w:tcPr>
                                <w:p w14:paraId="09D2EF4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0.512</w:t>
                                  </w:r>
                                </w:p>
                              </w:tc>
                              <w:tc>
                                <w:tcPr>
                                  <w:tcW w:w="1008" w:type="dxa"/>
                                  <w:tcBorders>
                                    <w:top w:val="nil"/>
                                    <w:left w:val="nil"/>
                                    <w:bottom w:val="single" w:sz="4" w:space="0" w:color="auto"/>
                                    <w:right w:val="single" w:sz="4" w:space="0" w:color="auto"/>
                                  </w:tcBorders>
                                  <w:shd w:val="clear" w:color="auto" w:fill="auto"/>
                                  <w:noWrap/>
                                  <w:vAlign w:val="bottom"/>
                                  <w:hideMark/>
                                </w:tcPr>
                                <w:p w14:paraId="7C312E35"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5C69DCB"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0.574</w:t>
                                  </w:r>
                                </w:p>
                              </w:tc>
                            </w:tr>
                            <w:tr w:rsidR="00EC546B" w:rsidRPr="00B33C58" w14:paraId="51A831E0" w14:textId="77777777" w:rsidTr="00E0031D">
                              <w:trPr>
                                <w:trHeight w:val="300"/>
                                <w:jc w:val="center"/>
                              </w:trPr>
                              <w:tc>
                                <w:tcPr>
                                  <w:tcW w:w="645" w:type="dxa"/>
                                  <w:vMerge/>
                                  <w:tcBorders>
                                    <w:top w:val="nil"/>
                                    <w:left w:val="nil"/>
                                    <w:bottom w:val="nil"/>
                                    <w:right w:val="single" w:sz="4" w:space="0" w:color="auto"/>
                                  </w:tcBorders>
                                  <w:vAlign w:val="center"/>
                                  <w:hideMark/>
                                </w:tcPr>
                                <w:p w14:paraId="3044CC96"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5A695282" w14:textId="1D9D5A43"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158F320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0.780</w:t>
                                  </w:r>
                                </w:p>
                              </w:tc>
                              <w:tc>
                                <w:tcPr>
                                  <w:tcW w:w="1008" w:type="dxa"/>
                                  <w:tcBorders>
                                    <w:top w:val="nil"/>
                                    <w:left w:val="nil"/>
                                    <w:bottom w:val="single" w:sz="4" w:space="0" w:color="auto"/>
                                    <w:right w:val="single" w:sz="4" w:space="0" w:color="auto"/>
                                  </w:tcBorders>
                                  <w:shd w:val="clear" w:color="auto" w:fill="auto"/>
                                  <w:noWrap/>
                                  <w:vAlign w:val="bottom"/>
                                  <w:hideMark/>
                                </w:tcPr>
                                <w:p w14:paraId="317EE02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0.861</w:t>
                                  </w:r>
                                </w:p>
                              </w:tc>
                              <w:tc>
                                <w:tcPr>
                                  <w:tcW w:w="1008" w:type="dxa"/>
                                  <w:tcBorders>
                                    <w:top w:val="nil"/>
                                    <w:left w:val="nil"/>
                                    <w:bottom w:val="single" w:sz="4" w:space="0" w:color="auto"/>
                                    <w:right w:val="single" w:sz="4" w:space="0" w:color="auto"/>
                                  </w:tcBorders>
                                  <w:shd w:val="clear" w:color="auto" w:fill="auto"/>
                                  <w:noWrap/>
                                  <w:vAlign w:val="bottom"/>
                                  <w:hideMark/>
                                </w:tcPr>
                                <w:p w14:paraId="6B69248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0.861</w:t>
                                  </w:r>
                                </w:p>
                              </w:tc>
                              <w:tc>
                                <w:tcPr>
                                  <w:tcW w:w="1008" w:type="dxa"/>
                                  <w:tcBorders>
                                    <w:top w:val="nil"/>
                                    <w:left w:val="nil"/>
                                    <w:bottom w:val="single" w:sz="4" w:space="0" w:color="auto"/>
                                    <w:right w:val="single" w:sz="4" w:space="0" w:color="auto"/>
                                  </w:tcBorders>
                                  <w:shd w:val="clear" w:color="auto" w:fill="auto"/>
                                  <w:noWrap/>
                                  <w:vAlign w:val="bottom"/>
                                  <w:hideMark/>
                                </w:tcPr>
                                <w:p w14:paraId="3BAC623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0.475</w:t>
                                  </w:r>
                                </w:p>
                              </w:tc>
                              <w:tc>
                                <w:tcPr>
                                  <w:tcW w:w="1008" w:type="dxa"/>
                                  <w:tcBorders>
                                    <w:top w:val="nil"/>
                                    <w:left w:val="nil"/>
                                    <w:bottom w:val="single" w:sz="4" w:space="0" w:color="auto"/>
                                    <w:right w:val="single" w:sz="4" w:space="0" w:color="auto"/>
                                  </w:tcBorders>
                                  <w:shd w:val="clear" w:color="auto" w:fill="auto"/>
                                  <w:noWrap/>
                                  <w:vAlign w:val="bottom"/>
                                  <w:hideMark/>
                                </w:tcPr>
                                <w:p w14:paraId="5F415B0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0.555</w:t>
                                  </w:r>
                                </w:p>
                              </w:tc>
                              <w:tc>
                                <w:tcPr>
                                  <w:tcW w:w="1008" w:type="dxa"/>
                                  <w:tcBorders>
                                    <w:top w:val="nil"/>
                                    <w:left w:val="nil"/>
                                    <w:bottom w:val="single" w:sz="4" w:space="0" w:color="auto"/>
                                    <w:right w:val="single" w:sz="4" w:space="0" w:color="auto"/>
                                  </w:tcBorders>
                                  <w:shd w:val="clear" w:color="auto" w:fill="auto"/>
                                  <w:noWrap/>
                                  <w:vAlign w:val="bottom"/>
                                  <w:hideMark/>
                                </w:tcPr>
                                <w:p w14:paraId="694D32F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r>
                          </w:tbl>
                          <w:p w14:paraId="1E919BA1" w14:textId="7CE1A50F" w:rsidR="00EC546B" w:rsidRDefault="00EC546B" w:rsidP="00585CFB">
                            <w:pPr>
                              <w:jc w:val="center"/>
                            </w:pPr>
                          </w:p>
                          <w:tbl>
                            <w:tblPr>
                              <w:tblW w:w="7683" w:type="dxa"/>
                              <w:jc w:val="center"/>
                              <w:tblLook w:val="04A0" w:firstRow="1" w:lastRow="0" w:firstColumn="1" w:lastColumn="0" w:noHBand="0" w:noVBand="1"/>
                            </w:tblPr>
                            <w:tblGrid>
                              <w:gridCol w:w="720"/>
                              <w:gridCol w:w="1440"/>
                              <w:gridCol w:w="1008"/>
                              <w:gridCol w:w="1008"/>
                              <w:gridCol w:w="1008"/>
                              <w:gridCol w:w="1008"/>
                              <w:gridCol w:w="1008"/>
                              <w:gridCol w:w="1008"/>
                            </w:tblGrid>
                            <w:tr w:rsidR="00EC546B" w:rsidRPr="00B33C58" w14:paraId="007C9938" w14:textId="77777777" w:rsidTr="00E0031D">
                              <w:trPr>
                                <w:trHeight w:val="300"/>
                                <w:jc w:val="center"/>
                              </w:trPr>
                              <w:tc>
                                <w:tcPr>
                                  <w:tcW w:w="1440" w:type="dxa"/>
                                  <w:gridSpan w:val="2"/>
                                  <w:vMerge w:val="restart"/>
                                  <w:tcBorders>
                                    <w:top w:val="nil"/>
                                    <w:left w:val="nil"/>
                                    <w:bottom w:val="nil"/>
                                    <w:right w:val="nil"/>
                                  </w:tcBorders>
                                  <w:shd w:val="clear" w:color="000000" w:fill="44546A"/>
                                  <w:noWrap/>
                                  <w:vAlign w:val="center"/>
                                  <w:hideMark/>
                                </w:tcPr>
                                <w:p w14:paraId="23B15D24" w14:textId="77777777" w:rsidR="00EC546B" w:rsidRPr="00B33C58" w:rsidRDefault="00EC546B" w:rsidP="00B33C58">
                                  <w:pPr>
                                    <w:widowControl/>
                                    <w:autoSpaceDE/>
                                    <w:autoSpaceDN/>
                                    <w:spacing w:after="0"/>
                                    <w:jc w:val="center"/>
                                    <w:rPr>
                                      <w:rFonts w:ascii="Calibri" w:eastAsia="Times New Roman" w:hAnsi="Calibri" w:cs="Calibri"/>
                                      <w:color w:val="FFFFFF"/>
                                    </w:rPr>
                                  </w:pPr>
                                  <w:r w:rsidRPr="00B33C58">
                                    <w:rPr>
                                      <w:rFonts w:ascii="Calibri" w:eastAsia="Times New Roman" w:hAnsi="Calibri" w:cs="Calibri"/>
                                      <w:color w:val="FFFFFF"/>
                                    </w:rPr>
                                    <w:t>Epoch</w:t>
                                  </w:r>
                                </w:p>
                              </w:tc>
                              <w:tc>
                                <w:tcPr>
                                  <w:tcW w:w="1008" w:type="dxa"/>
                                  <w:gridSpan w:val="6"/>
                                  <w:tcBorders>
                                    <w:top w:val="nil"/>
                                    <w:left w:val="nil"/>
                                    <w:bottom w:val="single" w:sz="4" w:space="0" w:color="auto"/>
                                    <w:right w:val="nil"/>
                                  </w:tcBorders>
                                  <w:shd w:val="clear" w:color="000000" w:fill="8497B0"/>
                                  <w:noWrap/>
                                  <w:vAlign w:val="bottom"/>
                                  <w:hideMark/>
                                </w:tcPr>
                                <w:p w14:paraId="664F04EB" w14:textId="77777777" w:rsidR="00EC546B" w:rsidRPr="00B33C58" w:rsidRDefault="00EC546B"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hypothesis</w:t>
                                  </w:r>
                                </w:p>
                              </w:tc>
                            </w:tr>
                            <w:tr w:rsidR="00EC546B" w:rsidRPr="00B33C58" w14:paraId="548AA409" w14:textId="77777777" w:rsidTr="00E0031D">
                              <w:trPr>
                                <w:trHeight w:val="300"/>
                                <w:jc w:val="center"/>
                              </w:trPr>
                              <w:tc>
                                <w:tcPr>
                                  <w:tcW w:w="1440" w:type="dxa"/>
                                  <w:gridSpan w:val="2"/>
                                  <w:vMerge/>
                                  <w:tcBorders>
                                    <w:top w:val="nil"/>
                                    <w:left w:val="nil"/>
                                    <w:bottom w:val="nil"/>
                                    <w:right w:val="nil"/>
                                  </w:tcBorders>
                                  <w:vAlign w:val="center"/>
                                  <w:hideMark/>
                                </w:tcPr>
                                <w:p w14:paraId="470EB7C2" w14:textId="77777777" w:rsidR="00EC546B" w:rsidRPr="00B33C58" w:rsidRDefault="00EC546B" w:rsidP="00B33C58">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1AAC7315" w14:textId="59B595F7"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r w:rsidRPr="00B33C58">
                                    <w:rPr>
                                      <w:rFonts w:ascii="Calibri" w:eastAsia="Times New Roman" w:hAnsi="Calibri" w:cs="Calibri"/>
                                      <w:color w:val="000000"/>
                                    </w:rPr>
                                    <w:t xml:space="preserve"> </w:t>
                                  </w:r>
                                </w:p>
                              </w:tc>
                              <w:tc>
                                <w:tcPr>
                                  <w:tcW w:w="1008" w:type="dxa"/>
                                  <w:tcBorders>
                                    <w:top w:val="nil"/>
                                    <w:left w:val="nil"/>
                                    <w:bottom w:val="single" w:sz="4" w:space="0" w:color="auto"/>
                                    <w:right w:val="single" w:sz="4" w:space="0" w:color="auto"/>
                                  </w:tcBorders>
                                  <w:shd w:val="clear" w:color="000000" w:fill="D6DCE4"/>
                                  <w:noWrap/>
                                  <w:vAlign w:val="bottom"/>
                                  <w:hideMark/>
                                </w:tcPr>
                                <w:p w14:paraId="64C7B741" w14:textId="0CAB5741"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5CCE3584" w14:textId="346239FE"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6DE80149" w14:textId="19C161C1"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88642C7" w14:textId="76F0B748"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51BCD6D6" w14:textId="238A2B7D"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EC546B" w:rsidRPr="00B33C58" w14:paraId="13217F41"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65C3D45E" w14:textId="77777777" w:rsidR="00EC546B" w:rsidRPr="00B33C58" w:rsidRDefault="00EC546B"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24B717F4" w14:textId="16A130BB"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F1EC48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A657309"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0.736</w:t>
                                  </w:r>
                                </w:p>
                              </w:tc>
                              <w:tc>
                                <w:tcPr>
                                  <w:tcW w:w="1008" w:type="dxa"/>
                                  <w:tcBorders>
                                    <w:top w:val="nil"/>
                                    <w:left w:val="nil"/>
                                    <w:bottom w:val="single" w:sz="4" w:space="0" w:color="auto"/>
                                    <w:right w:val="single" w:sz="4" w:space="0" w:color="auto"/>
                                  </w:tcBorders>
                                  <w:shd w:val="clear" w:color="auto" w:fill="auto"/>
                                  <w:noWrap/>
                                  <w:vAlign w:val="bottom"/>
                                  <w:hideMark/>
                                </w:tcPr>
                                <w:p w14:paraId="20FB08D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0.686</w:t>
                                  </w:r>
                                </w:p>
                              </w:tc>
                              <w:tc>
                                <w:tcPr>
                                  <w:tcW w:w="1008" w:type="dxa"/>
                                  <w:tcBorders>
                                    <w:top w:val="nil"/>
                                    <w:left w:val="nil"/>
                                    <w:bottom w:val="single" w:sz="4" w:space="0" w:color="auto"/>
                                    <w:right w:val="single" w:sz="4" w:space="0" w:color="auto"/>
                                  </w:tcBorders>
                                  <w:shd w:val="clear" w:color="auto" w:fill="auto"/>
                                  <w:noWrap/>
                                  <w:vAlign w:val="bottom"/>
                                  <w:hideMark/>
                                </w:tcPr>
                                <w:p w14:paraId="59901C5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0.531</w:t>
                                  </w:r>
                                </w:p>
                              </w:tc>
                              <w:tc>
                                <w:tcPr>
                                  <w:tcW w:w="1008" w:type="dxa"/>
                                  <w:tcBorders>
                                    <w:top w:val="nil"/>
                                    <w:left w:val="nil"/>
                                    <w:bottom w:val="single" w:sz="4" w:space="0" w:color="auto"/>
                                    <w:right w:val="single" w:sz="4" w:space="0" w:color="auto"/>
                                  </w:tcBorders>
                                  <w:shd w:val="clear" w:color="auto" w:fill="auto"/>
                                  <w:noWrap/>
                                  <w:vAlign w:val="bottom"/>
                                  <w:hideMark/>
                                </w:tcPr>
                                <w:p w14:paraId="089D1553"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0.576</w:t>
                                  </w:r>
                                </w:p>
                              </w:tc>
                              <w:tc>
                                <w:tcPr>
                                  <w:tcW w:w="1008" w:type="dxa"/>
                                  <w:tcBorders>
                                    <w:top w:val="nil"/>
                                    <w:left w:val="nil"/>
                                    <w:bottom w:val="single" w:sz="4" w:space="0" w:color="auto"/>
                                    <w:right w:val="single" w:sz="4" w:space="0" w:color="auto"/>
                                  </w:tcBorders>
                                  <w:shd w:val="clear" w:color="auto" w:fill="auto"/>
                                  <w:noWrap/>
                                  <w:vAlign w:val="bottom"/>
                                  <w:hideMark/>
                                </w:tcPr>
                                <w:p w14:paraId="0D47B61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0.708</w:t>
                                  </w:r>
                                </w:p>
                              </w:tc>
                            </w:tr>
                            <w:tr w:rsidR="00EC546B" w:rsidRPr="00B33C58" w14:paraId="6CF32476" w14:textId="77777777" w:rsidTr="00E0031D">
                              <w:trPr>
                                <w:trHeight w:val="300"/>
                                <w:jc w:val="center"/>
                              </w:trPr>
                              <w:tc>
                                <w:tcPr>
                                  <w:tcW w:w="720" w:type="dxa"/>
                                  <w:vMerge/>
                                  <w:tcBorders>
                                    <w:top w:val="nil"/>
                                    <w:left w:val="nil"/>
                                    <w:bottom w:val="nil"/>
                                    <w:right w:val="single" w:sz="4" w:space="0" w:color="auto"/>
                                  </w:tcBorders>
                                  <w:vAlign w:val="center"/>
                                  <w:hideMark/>
                                </w:tcPr>
                                <w:p w14:paraId="071B8D80"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nil"/>
                                  </w:tcBorders>
                                  <w:shd w:val="clear" w:color="000000" w:fill="D6DCE4"/>
                                  <w:noWrap/>
                                  <w:vAlign w:val="bottom"/>
                                  <w:hideMark/>
                                </w:tcPr>
                                <w:p w14:paraId="47101368" w14:textId="79B8418A"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EC5678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0.736</w:t>
                                  </w:r>
                                </w:p>
                              </w:tc>
                              <w:tc>
                                <w:tcPr>
                                  <w:tcW w:w="1008" w:type="dxa"/>
                                  <w:tcBorders>
                                    <w:top w:val="nil"/>
                                    <w:left w:val="nil"/>
                                    <w:bottom w:val="single" w:sz="4" w:space="0" w:color="auto"/>
                                    <w:right w:val="single" w:sz="4" w:space="0" w:color="auto"/>
                                  </w:tcBorders>
                                  <w:shd w:val="clear" w:color="auto" w:fill="auto"/>
                                  <w:noWrap/>
                                  <w:vAlign w:val="bottom"/>
                                  <w:hideMark/>
                                </w:tcPr>
                                <w:p w14:paraId="0622863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5836E0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0.921</w:t>
                                  </w:r>
                                </w:p>
                              </w:tc>
                              <w:tc>
                                <w:tcPr>
                                  <w:tcW w:w="1008" w:type="dxa"/>
                                  <w:tcBorders>
                                    <w:top w:val="nil"/>
                                    <w:left w:val="nil"/>
                                    <w:bottom w:val="single" w:sz="4" w:space="0" w:color="auto"/>
                                    <w:right w:val="single" w:sz="4" w:space="0" w:color="auto"/>
                                  </w:tcBorders>
                                  <w:shd w:val="clear" w:color="auto" w:fill="auto"/>
                                  <w:noWrap/>
                                  <w:vAlign w:val="bottom"/>
                                  <w:hideMark/>
                                </w:tcPr>
                                <w:p w14:paraId="4E1FF28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0.627</w:t>
                                  </w:r>
                                </w:p>
                              </w:tc>
                              <w:tc>
                                <w:tcPr>
                                  <w:tcW w:w="1008" w:type="dxa"/>
                                  <w:tcBorders>
                                    <w:top w:val="nil"/>
                                    <w:left w:val="nil"/>
                                    <w:bottom w:val="single" w:sz="4" w:space="0" w:color="auto"/>
                                    <w:right w:val="single" w:sz="4" w:space="0" w:color="auto"/>
                                  </w:tcBorders>
                                  <w:shd w:val="clear" w:color="auto" w:fill="auto"/>
                                  <w:noWrap/>
                                  <w:vAlign w:val="bottom"/>
                                  <w:hideMark/>
                                </w:tcPr>
                                <w:p w14:paraId="3AA8210D"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0.679</w:t>
                                  </w:r>
                                </w:p>
                              </w:tc>
                              <w:tc>
                                <w:tcPr>
                                  <w:tcW w:w="1008" w:type="dxa"/>
                                  <w:tcBorders>
                                    <w:top w:val="nil"/>
                                    <w:left w:val="nil"/>
                                    <w:bottom w:val="single" w:sz="4" w:space="0" w:color="auto"/>
                                    <w:right w:val="single" w:sz="4" w:space="0" w:color="auto"/>
                                  </w:tcBorders>
                                  <w:shd w:val="clear" w:color="auto" w:fill="auto"/>
                                  <w:noWrap/>
                                  <w:vAlign w:val="bottom"/>
                                  <w:hideMark/>
                                </w:tcPr>
                                <w:p w14:paraId="5F08BACD"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0.833</w:t>
                                  </w:r>
                                </w:p>
                              </w:tc>
                            </w:tr>
                            <w:tr w:rsidR="00EC546B" w:rsidRPr="00B33C58" w14:paraId="2193E86F" w14:textId="77777777" w:rsidTr="00E0031D">
                              <w:trPr>
                                <w:trHeight w:val="300"/>
                                <w:jc w:val="center"/>
                              </w:trPr>
                              <w:tc>
                                <w:tcPr>
                                  <w:tcW w:w="720" w:type="dxa"/>
                                  <w:vMerge/>
                                  <w:tcBorders>
                                    <w:top w:val="nil"/>
                                    <w:left w:val="nil"/>
                                    <w:bottom w:val="nil"/>
                                    <w:right w:val="single" w:sz="4" w:space="0" w:color="auto"/>
                                  </w:tcBorders>
                                  <w:vAlign w:val="center"/>
                                  <w:hideMark/>
                                </w:tcPr>
                                <w:p w14:paraId="46CAA27A"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6C7F377" w14:textId="008EBA0F"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1FD4119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0.686</w:t>
                                  </w:r>
                                </w:p>
                              </w:tc>
                              <w:tc>
                                <w:tcPr>
                                  <w:tcW w:w="1008" w:type="dxa"/>
                                  <w:tcBorders>
                                    <w:top w:val="nil"/>
                                    <w:left w:val="nil"/>
                                    <w:bottom w:val="single" w:sz="4" w:space="0" w:color="auto"/>
                                    <w:right w:val="single" w:sz="4" w:space="0" w:color="auto"/>
                                  </w:tcBorders>
                                  <w:shd w:val="clear" w:color="auto" w:fill="auto"/>
                                  <w:noWrap/>
                                  <w:vAlign w:val="bottom"/>
                                  <w:hideMark/>
                                </w:tcPr>
                                <w:p w14:paraId="25B2D2C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0.921</w:t>
                                  </w:r>
                                </w:p>
                              </w:tc>
                              <w:tc>
                                <w:tcPr>
                                  <w:tcW w:w="1008" w:type="dxa"/>
                                  <w:tcBorders>
                                    <w:top w:val="nil"/>
                                    <w:left w:val="nil"/>
                                    <w:bottom w:val="single" w:sz="4" w:space="0" w:color="auto"/>
                                    <w:right w:val="single" w:sz="4" w:space="0" w:color="auto"/>
                                  </w:tcBorders>
                                  <w:shd w:val="clear" w:color="auto" w:fill="auto"/>
                                  <w:noWrap/>
                                  <w:vAlign w:val="bottom"/>
                                  <w:hideMark/>
                                </w:tcPr>
                                <w:p w14:paraId="584BD8E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0CC145D"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0.641</w:t>
                                  </w:r>
                                </w:p>
                              </w:tc>
                              <w:tc>
                                <w:tcPr>
                                  <w:tcW w:w="1008" w:type="dxa"/>
                                  <w:tcBorders>
                                    <w:top w:val="nil"/>
                                    <w:left w:val="nil"/>
                                    <w:bottom w:val="single" w:sz="4" w:space="0" w:color="auto"/>
                                    <w:right w:val="single" w:sz="4" w:space="0" w:color="auto"/>
                                  </w:tcBorders>
                                  <w:shd w:val="clear" w:color="auto" w:fill="auto"/>
                                  <w:noWrap/>
                                  <w:vAlign w:val="bottom"/>
                                  <w:hideMark/>
                                </w:tcPr>
                                <w:p w14:paraId="603631D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0.664</w:t>
                                  </w:r>
                                </w:p>
                              </w:tc>
                              <w:tc>
                                <w:tcPr>
                                  <w:tcW w:w="1008" w:type="dxa"/>
                                  <w:tcBorders>
                                    <w:top w:val="nil"/>
                                    <w:left w:val="nil"/>
                                    <w:bottom w:val="single" w:sz="4" w:space="0" w:color="auto"/>
                                    <w:right w:val="single" w:sz="4" w:space="0" w:color="auto"/>
                                  </w:tcBorders>
                                  <w:shd w:val="clear" w:color="auto" w:fill="auto"/>
                                  <w:noWrap/>
                                  <w:vAlign w:val="bottom"/>
                                  <w:hideMark/>
                                </w:tcPr>
                                <w:p w14:paraId="1A21E67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0.826</w:t>
                                  </w:r>
                                </w:p>
                              </w:tc>
                            </w:tr>
                            <w:tr w:rsidR="00EC546B" w:rsidRPr="00B33C58" w14:paraId="7DD03686" w14:textId="77777777" w:rsidTr="00E0031D">
                              <w:trPr>
                                <w:trHeight w:val="300"/>
                                <w:jc w:val="center"/>
                              </w:trPr>
                              <w:tc>
                                <w:tcPr>
                                  <w:tcW w:w="720" w:type="dxa"/>
                                  <w:vMerge/>
                                  <w:tcBorders>
                                    <w:top w:val="nil"/>
                                    <w:left w:val="nil"/>
                                    <w:bottom w:val="nil"/>
                                    <w:right w:val="single" w:sz="4" w:space="0" w:color="auto"/>
                                  </w:tcBorders>
                                  <w:vAlign w:val="center"/>
                                  <w:hideMark/>
                                </w:tcPr>
                                <w:p w14:paraId="4248A571"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7FFC5F3" w14:textId="42A2C969"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2A59FCA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0.531</w:t>
                                  </w:r>
                                </w:p>
                              </w:tc>
                              <w:tc>
                                <w:tcPr>
                                  <w:tcW w:w="1008" w:type="dxa"/>
                                  <w:tcBorders>
                                    <w:top w:val="nil"/>
                                    <w:left w:val="nil"/>
                                    <w:bottom w:val="single" w:sz="4" w:space="0" w:color="auto"/>
                                    <w:right w:val="single" w:sz="4" w:space="0" w:color="auto"/>
                                  </w:tcBorders>
                                  <w:shd w:val="clear" w:color="auto" w:fill="auto"/>
                                  <w:noWrap/>
                                  <w:vAlign w:val="bottom"/>
                                  <w:hideMark/>
                                </w:tcPr>
                                <w:p w14:paraId="593F6D5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0.627</w:t>
                                  </w:r>
                                </w:p>
                              </w:tc>
                              <w:tc>
                                <w:tcPr>
                                  <w:tcW w:w="1008" w:type="dxa"/>
                                  <w:tcBorders>
                                    <w:top w:val="nil"/>
                                    <w:left w:val="nil"/>
                                    <w:bottom w:val="single" w:sz="4" w:space="0" w:color="auto"/>
                                    <w:right w:val="single" w:sz="4" w:space="0" w:color="auto"/>
                                  </w:tcBorders>
                                  <w:shd w:val="clear" w:color="auto" w:fill="auto"/>
                                  <w:noWrap/>
                                  <w:vAlign w:val="bottom"/>
                                  <w:hideMark/>
                                </w:tcPr>
                                <w:p w14:paraId="71534D9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0.641</w:t>
                                  </w:r>
                                </w:p>
                              </w:tc>
                              <w:tc>
                                <w:tcPr>
                                  <w:tcW w:w="1008" w:type="dxa"/>
                                  <w:tcBorders>
                                    <w:top w:val="nil"/>
                                    <w:left w:val="nil"/>
                                    <w:bottom w:val="single" w:sz="4" w:space="0" w:color="auto"/>
                                    <w:right w:val="single" w:sz="4" w:space="0" w:color="auto"/>
                                  </w:tcBorders>
                                  <w:shd w:val="clear" w:color="auto" w:fill="auto"/>
                                  <w:noWrap/>
                                  <w:vAlign w:val="bottom"/>
                                  <w:hideMark/>
                                </w:tcPr>
                                <w:p w14:paraId="23D3AA24"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A32E14D"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0.657</w:t>
                                  </w:r>
                                </w:p>
                              </w:tc>
                              <w:tc>
                                <w:tcPr>
                                  <w:tcW w:w="1008" w:type="dxa"/>
                                  <w:tcBorders>
                                    <w:top w:val="nil"/>
                                    <w:left w:val="nil"/>
                                    <w:bottom w:val="single" w:sz="4" w:space="0" w:color="auto"/>
                                    <w:right w:val="single" w:sz="4" w:space="0" w:color="auto"/>
                                  </w:tcBorders>
                                  <w:shd w:val="clear" w:color="auto" w:fill="auto"/>
                                  <w:noWrap/>
                                  <w:vAlign w:val="bottom"/>
                                  <w:hideMark/>
                                </w:tcPr>
                                <w:p w14:paraId="5CF9FF9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0.616</w:t>
                                  </w:r>
                                </w:p>
                              </w:tc>
                            </w:tr>
                            <w:tr w:rsidR="00EC546B" w:rsidRPr="00B33C58" w14:paraId="58248459" w14:textId="77777777" w:rsidTr="00E0031D">
                              <w:trPr>
                                <w:trHeight w:val="300"/>
                                <w:jc w:val="center"/>
                              </w:trPr>
                              <w:tc>
                                <w:tcPr>
                                  <w:tcW w:w="720" w:type="dxa"/>
                                  <w:vMerge/>
                                  <w:tcBorders>
                                    <w:top w:val="nil"/>
                                    <w:left w:val="nil"/>
                                    <w:bottom w:val="nil"/>
                                    <w:right w:val="single" w:sz="4" w:space="0" w:color="auto"/>
                                  </w:tcBorders>
                                  <w:vAlign w:val="center"/>
                                  <w:hideMark/>
                                </w:tcPr>
                                <w:p w14:paraId="37C8A2A0"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271395FD" w14:textId="0FFC2B57"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356DD7CA"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0.576</w:t>
                                  </w:r>
                                </w:p>
                              </w:tc>
                              <w:tc>
                                <w:tcPr>
                                  <w:tcW w:w="1008" w:type="dxa"/>
                                  <w:tcBorders>
                                    <w:top w:val="nil"/>
                                    <w:left w:val="nil"/>
                                    <w:bottom w:val="single" w:sz="4" w:space="0" w:color="auto"/>
                                    <w:right w:val="single" w:sz="4" w:space="0" w:color="auto"/>
                                  </w:tcBorders>
                                  <w:shd w:val="clear" w:color="auto" w:fill="auto"/>
                                  <w:noWrap/>
                                  <w:vAlign w:val="bottom"/>
                                  <w:hideMark/>
                                </w:tcPr>
                                <w:p w14:paraId="51FC21CB"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0.679</w:t>
                                  </w:r>
                                </w:p>
                              </w:tc>
                              <w:tc>
                                <w:tcPr>
                                  <w:tcW w:w="1008" w:type="dxa"/>
                                  <w:tcBorders>
                                    <w:top w:val="nil"/>
                                    <w:left w:val="nil"/>
                                    <w:bottom w:val="single" w:sz="4" w:space="0" w:color="auto"/>
                                    <w:right w:val="single" w:sz="4" w:space="0" w:color="auto"/>
                                  </w:tcBorders>
                                  <w:shd w:val="clear" w:color="auto" w:fill="auto"/>
                                  <w:noWrap/>
                                  <w:vAlign w:val="bottom"/>
                                  <w:hideMark/>
                                </w:tcPr>
                                <w:p w14:paraId="50A9588A"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0.664</w:t>
                                  </w:r>
                                </w:p>
                              </w:tc>
                              <w:tc>
                                <w:tcPr>
                                  <w:tcW w:w="1008" w:type="dxa"/>
                                  <w:tcBorders>
                                    <w:top w:val="nil"/>
                                    <w:left w:val="nil"/>
                                    <w:bottom w:val="single" w:sz="4" w:space="0" w:color="auto"/>
                                    <w:right w:val="single" w:sz="4" w:space="0" w:color="auto"/>
                                  </w:tcBorders>
                                  <w:shd w:val="clear" w:color="auto" w:fill="auto"/>
                                  <w:noWrap/>
                                  <w:vAlign w:val="bottom"/>
                                  <w:hideMark/>
                                </w:tcPr>
                                <w:p w14:paraId="0BB6804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0.657</w:t>
                                  </w:r>
                                </w:p>
                              </w:tc>
                              <w:tc>
                                <w:tcPr>
                                  <w:tcW w:w="1008" w:type="dxa"/>
                                  <w:tcBorders>
                                    <w:top w:val="nil"/>
                                    <w:left w:val="nil"/>
                                    <w:bottom w:val="single" w:sz="4" w:space="0" w:color="auto"/>
                                    <w:right w:val="single" w:sz="4" w:space="0" w:color="auto"/>
                                  </w:tcBorders>
                                  <w:shd w:val="clear" w:color="auto" w:fill="auto"/>
                                  <w:noWrap/>
                                  <w:vAlign w:val="bottom"/>
                                  <w:hideMark/>
                                </w:tcPr>
                                <w:p w14:paraId="7363C49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557A83F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0.647</w:t>
                                  </w:r>
                                </w:p>
                              </w:tc>
                            </w:tr>
                            <w:tr w:rsidR="00EC546B" w:rsidRPr="00B33C58" w14:paraId="6C2F90FA" w14:textId="77777777" w:rsidTr="00E0031D">
                              <w:trPr>
                                <w:trHeight w:val="300"/>
                                <w:jc w:val="center"/>
                              </w:trPr>
                              <w:tc>
                                <w:tcPr>
                                  <w:tcW w:w="720" w:type="dxa"/>
                                  <w:vMerge/>
                                  <w:tcBorders>
                                    <w:top w:val="nil"/>
                                    <w:left w:val="nil"/>
                                    <w:bottom w:val="nil"/>
                                    <w:right w:val="single" w:sz="4" w:space="0" w:color="auto"/>
                                  </w:tcBorders>
                                  <w:vAlign w:val="center"/>
                                  <w:hideMark/>
                                </w:tcPr>
                                <w:p w14:paraId="0BF63555"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F68C009" w14:textId="3CE7A073"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709C286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0.708</w:t>
                                  </w:r>
                                </w:p>
                              </w:tc>
                              <w:tc>
                                <w:tcPr>
                                  <w:tcW w:w="1008" w:type="dxa"/>
                                  <w:tcBorders>
                                    <w:top w:val="nil"/>
                                    <w:left w:val="nil"/>
                                    <w:bottom w:val="single" w:sz="4" w:space="0" w:color="auto"/>
                                    <w:right w:val="single" w:sz="4" w:space="0" w:color="auto"/>
                                  </w:tcBorders>
                                  <w:shd w:val="clear" w:color="auto" w:fill="auto"/>
                                  <w:noWrap/>
                                  <w:vAlign w:val="bottom"/>
                                  <w:hideMark/>
                                </w:tcPr>
                                <w:p w14:paraId="31C60F0B"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0.833</w:t>
                                  </w:r>
                                </w:p>
                              </w:tc>
                              <w:tc>
                                <w:tcPr>
                                  <w:tcW w:w="1008" w:type="dxa"/>
                                  <w:tcBorders>
                                    <w:top w:val="nil"/>
                                    <w:left w:val="nil"/>
                                    <w:bottom w:val="single" w:sz="4" w:space="0" w:color="auto"/>
                                    <w:right w:val="single" w:sz="4" w:space="0" w:color="auto"/>
                                  </w:tcBorders>
                                  <w:shd w:val="clear" w:color="auto" w:fill="auto"/>
                                  <w:noWrap/>
                                  <w:vAlign w:val="bottom"/>
                                  <w:hideMark/>
                                </w:tcPr>
                                <w:p w14:paraId="163BF1F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0.826</w:t>
                                  </w:r>
                                </w:p>
                              </w:tc>
                              <w:tc>
                                <w:tcPr>
                                  <w:tcW w:w="1008" w:type="dxa"/>
                                  <w:tcBorders>
                                    <w:top w:val="nil"/>
                                    <w:left w:val="nil"/>
                                    <w:bottom w:val="single" w:sz="4" w:space="0" w:color="auto"/>
                                    <w:right w:val="single" w:sz="4" w:space="0" w:color="auto"/>
                                  </w:tcBorders>
                                  <w:shd w:val="clear" w:color="auto" w:fill="auto"/>
                                  <w:noWrap/>
                                  <w:vAlign w:val="bottom"/>
                                  <w:hideMark/>
                                </w:tcPr>
                                <w:p w14:paraId="14BD4EF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0.616</w:t>
                                  </w:r>
                                </w:p>
                              </w:tc>
                              <w:tc>
                                <w:tcPr>
                                  <w:tcW w:w="1008" w:type="dxa"/>
                                  <w:tcBorders>
                                    <w:top w:val="nil"/>
                                    <w:left w:val="nil"/>
                                    <w:bottom w:val="single" w:sz="4" w:space="0" w:color="auto"/>
                                    <w:right w:val="single" w:sz="4" w:space="0" w:color="auto"/>
                                  </w:tcBorders>
                                  <w:shd w:val="clear" w:color="auto" w:fill="auto"/>
                                  <w:noWrap/>
                                  <w:vAlign w:val="bottom"/>
                                  <w:hideMark/>
                                </w:tcPr>
                                <w:p w14:paraId="3D8B3E3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0.647</w:t>
                                  </w:r>
                                </w:p>
                              </w:tc>
                              <w:tc>
                                <w:tcPr>
                                  <w:tcW w:w="1008" w:type="dxa"/>
                                  <w:tcBorders>
                                    <w:top w:val="nil"/>
                                    <w:left w:val="nil"/>
                                    <w:bottom w:val="single" w:sz="4" w:space="0" w:color="auto"/>
                                    <w:right w:val="single" w:sz="4" w:space="0" w:color="auto"/>
                                  </w:tcBorders>
                                  <w:shd w:val="clear" w:color="auto" w:fill="auto"/>
                                  <w:noWrap/>
                                  <w:vAlign w:val="bottom"/>
                                  <w:hideMark/>
                                </w:tcPr>
                                <w:p w14:paraId="21DE6759"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r>
                          </w:tbl>
                          <w:p w14:paraId="482CFAE0" w14:textId="72EB229A" w:rsidR="00EC546B" w:rsidRPr="00E1494C" w:rsidRDefault="00EC546B" w:rsidP="00E1494C">
                            <w:pPr>
                              <w:pStyle w:val="Caption"/>
                              <w:jc w:val="center"/>
                              <w:rPr>
                                <w:sz w:val="20"/>
                                <w:szCs w:val="20"/>
                              </w:rPr>
                            </w:pPr>
                            <w:bookmarkStart w:id="41" w:name="_Ref506075276"/>
                            <w:r w:rsidRPr="00E1494C">
                              <w:rPr>
                                <w:sz w:val="20"/>
                                <w:szCs w:val="20"/>
                              </w:rPr>
                              <w:t xml:space="preserve">Table </w:t>
                            </w:r>
                            <w:r w:rsidRPr="00E1494C">
                              <w:rPr>
                                <w:sz w:val="20"/>
                                <w:szCs w:val="20"/>
                              </w:rPr>
                              <w:fldChar w:fldCharType="begin"/>
                            </w:r>
                            <w:r w:rsidRPr="00E1494C">
                              <w:rPr>
                                <w:sz w:val="20"/>
                                <w:szCs w:val="20"/>
                              </w:rPr>
                              <w:instrText xml:space="preserve"> SEQ Table \* ARABIC </w:instrText>
                            </w:r>
                            <w:r w:rsidRPr="00E1494C">
                              <w:rPr>
                                <w:sz w:val="20"/>
                                <w:szCs w:val="20"/>
                              </w:rPr>
                              <w:fldChar w:fldCharType="separate"/>
                            </w:r>
                            <w:r>
                              <w:rPr>
                                <w:noProof/>
                                <w:sz w:val="20"/>
                                <w:szCs w:val="20"/>
                              </w:rPr>
                              <w:t>3</w:t>
                            </w:r>
                            <w:r w:rsidRPr="00E1494C">
                              <w:rPr>
                                <w:sz w:val="20"/>
                                <w:szCs w:val="20"/>
                              </w:rPr>
                              <w:fldChar w:fldCharType="end"/>
                            </w:r>
                            <w:bookmarkEnd w:id="41"/>
                            <w:r w:rsidRPr="00E1494C">
                              <w:rPr>
                                <w:sz w:val="20"/>
                                <w:szCs w:val="20"/>
                              </w:rPr>
                              <w:t xml:space="preserve"> Pairwise comparison between Student annotators and gold-standard annotations on Duke IRA subset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7A48B" id="_x0000_s1032" type="#_x0000_t202" style="position:absolute;left:0;text-align:left;margin-left:414.55pt;margin-top:75.85pt;width:465.75pt;height:294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">
                <v:textbox>
                  <w:txbxContent>
                    <w:tbl>
                      <w:tblPr>
                        <w:tblW w:w="8080" w:type="dxa"/>
                        <w:jc w:val="center"/>
                        <w:tblLook w:val="04A0" w:firstRow="1" w:lastRow="0" w:firstColumn="1" w:lastColumn="0" w:noHBand="0" w:noVBand="1"/>
                      </w:tblPr>
                      <w:tblGrid>
                        <w:gridCol w:w="720"/>
                        <w:gridCol w:w="1600"/>
                        <w:gridCol w:w="1008"/>
                        <w:gridCol w:w="1008"/>
                        <w:gridCol w:w="1008"/>
                        <w:gridCol w:w="1008"/>
                        <w:gridCol w:w="1008"/>
                        <w:gridCol w:w="1008"/>
                      </w:tblGrid>
                      <w:tr w:rsidR="00EC546B" w:rsidRPr="00B33C58" w14:paraId="1E9CF534" w14:textId="77777777" w:rsidTr="00E0031D">
                        <w:trPr>
                          <w:trHeight w:val="300"/>
                          <w:jc w:val="center"/>
                        </w:trPr>
                        <w:tc>
                          <w:tcPr>
                            <w:tcW w:w="2320" w:type="dxa"/>
                            <w:gridSpan w:val="2"/>
                            <w:vMerge w:val="restart"/>
                            <w:tcBorders>
                              <w:top w:val="nil"/>
                              <w:left w:val="nil"/>
                              <w:bottom w:val="nil"/>
                              <w:right w:val="nil"/>
                            </w:tcBorders>
                            <w:shd w:val="clear" w:color="000000" w:fill="44546A"/>
                            <w:noWrap/>
                            <w:vAlign w:val="center"/>
                            <w:hideMark/>
                          </w:tcPr>
                          <w:p w14:paraId="217DD761" w14:textId="77777777" w:rsidR="00EC546B" w:rsidRPr="00B33C58" w:rsidRDefault="00EC546B" w:rsidP="00B33C58">
                            <w:pPr>
                              <w:widowControl/>
                              <w:autoSpaceDE/>
                              <w:autoSpaceDN/>
                              <w:spacing w:after="0"/>
                              <w:jc w:val="center"/>
                              <w:rPr>
                                <w:rFonts w:ascii="Calibri" w:eastAsia="Times New Roman" w:hAnsi="Calibri" w:cs="Calibri"/>
                                <w:color w:val="FFFFFF"/>
                              </w:rPr>
                            </w:pPr>
                            <w:r w:rsidRPr="00B33C58">
                              <w:rPr>
                                <w:rFonts w:ascii="Calibri" w:eastAsia="Times New Roman" w:hAnsi="Calibri" w:cs="Calibri"/>
                                <w:color w:val="FFFFFF"/>
                              </w:rPr>
                              <w:t>Overlap</w:t>
                            </w:r>
                          </w:p>
                        </w:tc>
                        <w:tc>
                          <w:tcPr>
                            <w:tcW w:w="1008" w:type="dxa"/>
                            <w:gridSpan w:val="6"/>
                            <w:tcBorders>
                              <w:top w:val="nil"/>
                              <w:left w:val="nil"/>
                              <w:bottom w:val="single" w:sz="4" w:space="0" w:color="auto"/>
                              <w:right w:val="nil"/>
                            </w:tcBorders>
                            <w:shd w:val="clear" w:color="000000" w:fill="8497B0"/>
                            <w:noWrap/>
                            <w:vAlign w:val="bottom"/>
                            <w:hideMark/>
                          </w:tcPr>
                          <w:p w14:paraId="73BC6C8B" w14:textId="77777777" w:rsidR="00EC546B" w:rsidRPr="00B33C58" w:rsidRDefault="00EC546B"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hypothesis</w:t>
                            </w:r>
                          </w:p>
                        </w:tc>
                      </w:tr>
                      <w:tr w:rsidR="00EC546B" w:rsidRPr="00B33C58" w14:paraId="42F6DD32" w14:textId="77777777" w:rsidTr="00E0031D">
                        <w:trPr>
                          <w:trHeight w:val="300"/>
                          <w:jc w:val="center"/>
                        </w:trPr>
                        <w:tc>
                          <w:tcPr>
                            <w:tcW w:w="2320" w:type="dxa"/>
                            <w:gridSpan w:val="2"/>
                            <w:vMerge/>
                            <w:tcBorders>
                              <w:top w:val="nil"/>
                              <w:left w:val="nil"/>
                              <w:bottom w:val="nil"/>
                              <w:right w:val="nil"/>
                            </w:tcBorders>
                            <w:vAlign w:val="center"/>
                            <w:hideMark/>
                          </w:tcPr>
                          <w:p w14:paraId="0677842A" w14:textId="77777777" w:rsidR="00EC546B" w:rsidRPr="00B33C58" w:rsidRDefault="00EC546B" w:rsidP="00B33C58">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216028B" w14:textId="19645E08"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r w:rsidRPr="00B33C58">
                              <w:rPr>
                                <w:rFonts w:ascii="Calibri" w:eastAsia="Times New Roman" w:hAnsi="Calibri" w:cs="Calibri"/>
                                <w:color w:val="000000"/>
                              </w:rPr>
                              <w:t xml:space="preserve"> </w:t>
                            </w:r>
                          </w:p>
                        </w:tc>
                        <w:tc>
                          <w:tcPr>
                            <w:tcW w:w="1008" w:type="dxa"/>
                            <w:tcBorders>
                              <w:top w:val="nil"/>
                              <w:left w:val="nil"/>
                              <w:bottom w:val="single" w:sz="4" w:space="0" w:color="auto"/>
                              <w:right w:val="single" w:sz="4" w:space="0" w:color="auto"/>
                            </w:tcBorders>
                            <w:shd w:val="clear" w:color="000000" w:fill="D6DCE4"/>
                            <w:noWrap/>
                            <w:vAlign w:val="bottom"/>
                            <w:hideMark/>
                          </w:tcPr>
                          <w:p w14:paraId="116C6CAF" w14:textId="51B99537"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0792356B" w14:textId="0FA4C3C2"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0F17F40F" w14:textId="3840169C"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4FAA10B" w14:textId="306F7A5B"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3E00E250" w14:textId="50FA3A45"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EC546B" w:rsidRPr="00B33C58" w14:paraId="1F190C70"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1390A19B" w14:textId="77777777" w:rsidR="00EC546B" w:rsidRPr="00B33C58" w:rsidRDefault="00EC546B"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2E947400" w14:textId="0DFE3045"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03302CA"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FFEAA3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0.729</w:t>
                            </w:r>
                          </w:p>
                        </w:tc>
                        <w:tc>
                          <w:tcPr>
                            <w:tcW w:w="1008" w:type="dxa"/>
                            <w:tcBorders>
                              <w:top w:val="nil"/>
                              <w:left w:val="nil"/>
                              <w:bottom w:val="single" w:sz="4" w:space="0" w:color="auto"/>
                              <w:right w:val="single" w:sz="4" w:space="0" w:color="auto"/>
                            </w:tcBorders>
                            <w:shd w:val="clear" w:color="auto" w:fill="auto"/>
                            <w:noWrap/>
                            <w:vAlign w:val="bottom"/>
                            <w:hideMark/>
                          </w:tcPr>
                          <w:p w14:paraId="37D5E27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0.729</w:t>
                            </w:r>
                          </w:p>
                        </w:tc>
                        <w:tc>
                          <w:tcPr>
                            <w:tcW w:w="1008" w:type="dxa"/>
                            <w:tcBorders>
                              <w:top w:val="nil"/>
                              <w:left w:val="nil"/>
                              <w:bottom w:val="single" w:sz="4" w:space="0" w:color="auto"/>
                              <w:right w:val="single" w:sz="4" w:space="0" w:color="auto"/>
                            </w:tcBorders>
                            <w:shd w:val="clear" w:color="auto" w:fill="auto"/>
                            <w:noWrap/>
                            <w:vAlign w:val="bottom"/>
                            <w:hideMark/>
                          </w:tcPr>
                          <w:p w14:paraId="235DD62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0.327</w:t>
                            </w:r>
                          </w:p>
                        </w:tc>
                        <w:tc>
                          <w:tcPr>
                            <w:tcW w:w="1008" w:type="dxa"/>
                            <w:tcBorders>
                              <w:top w:val="nil"/>
                              <w:left w:val="nil"/>
                              <w:bottom w:val="single" w:sz="4" w:space="0" w:color="auto"/>
                              <w:right w:val="single" w:sz="4" w:space="0" w:color="auto"/>
                            </w:tcBorders>
                            <w:shd w:val="clear" w:color="auto" w:fill="auto"/>
                            <w:noWrap/>
                            <w:vAlign w:val="bottom"/>
                            <w:hideMark/>
                          </w:tcPr>
                          <w:p w14:paraId="61EE9294"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0.419</w:t>
                            </w:r>
                          </w:p>
                        </w:tc>
                        <w:tc>
                          <w:tcPr>
                            <w:tcW w:w="1008" w:type="dxa"/>
                            <w:tcBorders>
                              <w:top w:val="nil"/>
                              <w:left w:val="nil"/>
                              <w:bottom w:val="single" w:sz="4" w:space="0" w:color="auto"/>
                              <w:right w:val="single" w:sz="4" w:space="0" w:color="auto"/>
                            </w:tcBorders>
                            <w:shd w:val="clear" w:color="auto" w:fill="auto"/>
                            <w:noWrap/>
                            <w:vAlign w:val="bottom"/>
                            <w:hideMark/>
                          </w:tcPr>
                          <w:p w14:paraId="187A18E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0.766</w:t>
                            </w:r>
                          </w:p>
                        </w:tc>
                      </w:tr>
                      <w:tr w:rsidR="00EC546B" w:rsidRPr="00B33C58" w14:paraId="677FFE7C" w14:textId="77777777" w:rsidTr="00E0031D">
                        <w:trPr>
                          <w:trHeight w:val="300"/>
                          <w:jc w:val="center"/>
                        </w:trPr>
                        <w:tc>
                          <w:tcPr>
                            <w:tcW w:w="645" w:type="dxa"/>
                            <w:vMerge/>
                            <w:tcBorders>
                              <w:top w:val="nil"/>
                              <w:left w:val="nil"/>
                              <w:bottom w:val="nil"/>
                              <w:right w:val="single" w:sz="4" w:space="0" w:color="auto"/>
                            </w:tcBorders>
                            <w:vAlign w:val="center"/>
                            <w:hideMark/>
                          </w:tcPr>
                          <w:p w14:paraId="1EFEEDF8"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nil"/>
                              <w:right w:val="nil"/>
                            </w:tcBorders>
                            <w:shd w:val="clear" w:color="000000" w:fill="D6DCE4"/>
                            <w:noWrap/>
                            <w:vAlign w:val="bottom"/>
                            <w:hideMark/>
                          </w:tcPr>
                          <w:p w14:paraId="34FC0F4C" w14:textId="798D353D"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4E3A609"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0.745</w:t>
                            </w:r>
                          </w:p>
                        </w:tc>
                        <w:tc>
                          <w:tcPr>
                            <w:tcW w:w="1008" w:type="dxa"/>
                            <w:tcBorders>
                              <w:top w:val="nil"/>
                              <w:left w:val="nil"/>
                              <w:bottom w:val="single" w:sz="4" w:space="0" w:color="auto"/>
                              <w:right w:val="single" w:sz="4" w:space="0" w:color="auto"/>
                            </w:tcBorders>
                            <w:shd w:val="clear" w:color="auto" w:fill="auto"/>
                            <w:noWrap/>
                            <w:vAlign w:val="bottom"/>
                            <w:hideMark/>
                          </w:tcPr>
                          <w:p w14:paraId="6C656F6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A707F5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0.974</w:t>
                            </w:r>
                          </w:p>
                        </w:tc>
                        <w:tc>
                          <w:tcPr>
                            <w:tcW w:w="1008" w:type="dxa"/>
                            <w:tcBorders>
                              <w:top w:val="nil"/>
                              <w:left w:val="nil"/>
                              <w:bottom w:val="single" w:sz="4" w:space="0" w:color="auto"/>
                              <w:right w:val="single" w:sz="4" w:space="0" w:color="auto"/>
                            </w:tcBorders>
                            <w:shd w:val="clear" w:color="auto" w:fill="auto"/>
                            <w:noWrap/>
                            <w:vAlign w:val="bottom"/>
                            <w:hideMark/>
                          </w:tcPr>
                          <w:p w14:paraId="18D2F9D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0.458</w:t>
                            </w:r>
                          </w:p>
                        </w:tc>
                        <w:tc>
                          <w:tcPr>
                            <w:tcW w:w="1008" w:type="dxa"/>
                            <w:tcBorders>
                              <w:top w:val="nil"/>
                              <w:left w:val="nil"/>
                              <w:bottom w:val="single" w:sz="4" w:space="0" w:color="auto"/>
                              <w:right w:val="single" w:sz="4" w:space="0" w:color="auto"/>
                            </w:tcBorders>
                            <w:shd w:val="clear" w:color="auto" w:fill="auto"/>
                            <w:noWrap/>
                            <w:vAlign w:val="bottom"/>
                            <w:hideMark/>
                          </w:tcPr>
                          <w:p w14:paraId="70C6710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0.556</w:t>
                            </w:r>
                          </w:p>
                        </w:tc>
                        <w:tc>
                          <w:tcPr>
                            <w:tcW w:w="1008" w:type="dxa"/>
                            <w:tcBorders>
                              <w:top w:val="nil"/>
                              <w:left w:val="nil"/>
                              <w:bottom w:val="single" w:sz="4" w:space="0" w:color="auto"/>
                              <w:right w:val="single" w:sz="4" w:space="0" w:color="auto"/>
                            </w:tcBorders>
                            <w:shd w:val="clear" w:color="auto" w:fill="auto"/>
                            <w:noWrap/>
                            <w:vAlign w:val="bottom"/>
                            <w:hideMark/>
                          </w:tcPr>
                          <w:p w14:paraId="07EB434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0.862</w:t>
                            </w:r>
                          </w:p>
                        </w:tc>
                      </w:tr>
                      <w:tr w:rsidR="00EC546B" w:rsidRPr="00B33C58" w14:paraId="10E950CC" w14:textId="77777777" w:rsidTr="00E0031D">
                        <w:trPr>
                          <w:trHeight w:val="300"/>
                          <w:jc w:val="center"/>
                        </w:trPr>
                        <w:tc>
                          <w:tcPr>
                            <w:tcW w:w="645" w:type="dxa"/>
                            <w:vMerge/>
                            <w:tcBorders>
                              <w:top w:val="nil"/>
                              <w:left w:val="nil"/>
                              <w:bottom w:val="nil"/>
                              <w:right w:val="single" w:sz="4" w:space="0" w:color="auto"/>
                            </w:tcBorders>
                            <w:vAlign w:val="center"/>
                            <w:hideMark/>
                          </w:tcPr>
                          <w:p w14:paraId="3452CE23"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67BAEE8D" w14:textId="0F321750"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95E8F43"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0.745</w:t>
                            </w:r>
                          </w:p>
                        </w:tc>
                        <w:tc>
                          <w:tcPr>
                            <w:tcW w:w="1008" w:type="dxa"/>
                            <w:tcBorders>
                              <w:top w:val="nil"/>
                              <w:left w:val="nil"/>
                              <w:bottom w:val="single" w:sz="4" w:space="0" w:color="auto"/>
                              <w:right w:val="single" w:sz="4" w:space="0" w:color="auto"/>
                            </w:tcBorders>
                            <w:shd w:val="clear" w:color="auto" w:fill="auto"/>
                            <w:noWrap/>
                            <w:vAlign w:val="bottom"/>
                            <w:hideMark/>
                          </w:tcPr>
                          <w:p w14:paraId="0BAAB05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0.974</w:t>
                            </w:r>
                          </w:p>
                        </w:tc>
                        <w:tc>
                          <w:tcPr>
                            <w:tcW w:w="1008" w:type="dxa"/>
                            <w:tcBorders>
                              <w:top w:val="nil"/>
                              <w:left w:val="nil"/>
                              <w:bottom w:val="single" w:sz="4" w:space="0" w:color="auto"/>
                              <w:right w:val="single" w:sz="4" w:space="0" w:color="auto"/>
                            </w:tcBorders>
                            <w:shd w:val="clear" w:color="auto" w:fill="auto"/>
                            <w:noWrap/>
                            <w:vAlign w:val="bottom"/>
                            <w:hideMark/>
                          </w:tcPr>
                          <w:p w14:paraId="2E3CD46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EAC32A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0.487</w:t>
                            </w:r>
                          </w:p>
                        </w:tc>
                        <w:tc>
                          <w:tcPr>
                            <w:tcW w:w="1008" w:type="dxa"/>
                            <w:tcBorders>
                              <w:top w:val="nil"/>
                              <w:left w:val="nil"/>
                              <w:bottom w:val="single" w:sz="4" w:space="0" w:color="auto"/>
                              <w:right w:val="single" w:sz="4" w:space="0" w:color="auto"/>
                            </w:tcBorders>
                            <w:shd w:val="clear" w:color="auto" w:fill="auto"/>
                            <w:noWrap/>
                            <w:vAlign w:val="bottom"/>
                            <w:hideMark/>
                          </w:tcPr>
                          <w:p w14:paraId="5F1F1677"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0.586</w:t>
                            </w:r>
                          </w:p>
                        </w:tc>
                        <w:tc>
                          <w:tcPr>
                            <w:tcW w:w="1008" w:type="dxa"/>
                            <w:tcBorders>
                              <w:top w:val="nil"/>
                              <w:left w:val="nil"/>
                              <w:bottom w:val="single" w:sz="4" w:space="0" w:color="auto"/>
                              <w:right w:val="single" w:sz="4" w:space="0" w:color="auto"/>
                            </w:tcBorders>
                            <w:shd w:val="clear" w:color="auto" w:fill="auto"/>
                            <w:noWrap/>
                            <w:vAlign w:val="bottom"/>
                            <w:hideMark/>
                          </w:tcPr>
                          <w:p w14:paraId="46ADB443"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0.862</w:t>
                            </w:r>
                          </w:p>
                        </w:tc>
                      </w:tr>
                      <w:tr w:rsidR="00EC546B" w:rsidRPr="00B33C58" w14:paraId="0918BDD0" w14:textId="77777777" w:rsidTr="00E0031D">
                        <w:trPr>
                          <w:trHeight w:val="300"/>
                          <w:jc w:val="center"/>
                        </w:trPr>
                        <w:tc>
                          <w:tcPr>
                            <w:tcW w:w="645" w:type="dxa"/>
                            <w:vMerge/>
                            <w:tcBorders>
                              <w:top w:val="nil"/>
                              <w:left w:val="nil"/>
                              <w:bottom w:val="nil"/>
                              <w:right w:val="single" w:sz="4" w:space="0" w:color="auto"/>
                            </w:tcBorders>
                            <w:vAlign w:val="center"/>
                            <w:hideMark/>
                          </w:tcPr>
                          <w:p w14:paraId="61CD6F82"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213BC06B" w14:textId="5F01568B"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0C519BD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0.428</w:t>
                            </w:r>
                          </w:p>
                        </w:tc>
                        <w:tc>
                          <w:tcPr>
                            <w:tcW w:w="1008" w:type="dxa"/>
                            <w:tcBorders>
                              <w:top w:val="nil"/>
                              <w:left w:val="nil"/>
                              <w:bottom w:val="single" w:sz="4" w:space="0" w:color="auto"/>
                              <w:right w:val="single" w:sz="4" w:space="0" w:color="auto"/>
                            </w:tcBorders>
                            <w:shd w:val="clear" w:color="auto" w:fill="auto"/>
                            <w:noWrap/>
                            <w:vAlign w:val="bottom"/>
                            <w:hideMark/>
                          </w:tcPr>
                          <w:p w14:paraId="31D37DB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0.536</w:t>
                            </w:r>
                          </w:p>
                        </w:tc>
                        <w:tc>
                          <w:tcPr>
                            <w:tcW w:w="1008" w:type="dxa"/>
                            <w:tcBorders>
                              <w:top w:val="nil"/>
                              <w:left w:val="nil"/>
                              <w:bottom w:val="single" w:sz="4" w:space="0" w:color="auto"/>
                              <w:right w:val="single" w:sz="4" w:space="0" w:color="auto"/>
                            </w:tcBorders>
                            <w:shd w:val="clear" w:color="auto" w:fill="auto"/>
                            <w:noWrap/>
                            <w:vAlign w:val="bottom"/>
                            <w:hideMark/>
                          </w:tcPr>
                          <w:p w14:paraId="19899DD5"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0.570</w:t>
                            </w:r>
                          </w:p>
                        </w:tc>
                        <w:tc>
                          <w:tcPr>
                            <w:tcW w:w="1008" w:type="dxa"/>
                            <w:tcBorders>
                              <w:top w:val="nil"/>
                              <w:left w:val="nil"/>
                              <w:bottom w:val="single" w:sz="4" w:space="0" w:color="auto"/>
                              <w:right w:val="single" w:sz="4" w:space="0" w:color="auto"/>
                            </w:tcBorders>
                            <w:shd w:val="clear" w:color="auto" w:fill="auto"/>
                            <w:noWrap/>
                            <w:vAlign w:val="bottom"/>
                            <w:hideMark/>
                          </w:tcPr>
                          <w:p w14:paraId="4F78C68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763F95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0.582</w:t>
                            </w:r>
                          </w:p>
                        </w:tc>
                        <w:tc>
                          <w:tcPr>
                            <w:tcW w:w="1008" w:type="dxa"/>
                            <w:tcBorders>
                              <w:top w:val="nil"/>
                              <w:left w:val="nil"/>
                              <w:bottom w:val="single" w:sz="4" w:space="0" w:color="auto"/>
                              <w:right w:val="single" w:sz="4" w:space="0" w:color="auto"/>
                            </w:tcBorders>
                            <w:shd w:val="clear" w:color="auto" w:fill="auto"/>
                            <w:noWrap/>
                            <w:vAlign w:val="bottom"/>
                            <w:hideMark/>
                          </w:tcPr>
                          <w:p w14:paraId="0161341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0.556</w:t>
                            </w:r>
                          </w:p>
                        </w:tc>
                      </w:tr>
                      <w:tr w:rsidR="00EC546B" w:rsidRPr="00B33C58" w14:paraId="2FA03603" w14:textId="77777777" w:rsidTr="00E0031D">
                        <w:trPr>
                          <w:trHeight w:val="300"/>
                          <w:jc w:val="center"/>
                        </w:trPr>
                        <w:tc>
                          <w:tcPr>
                            <w:tcW w:w="645" w:type="dxa"/>
                            <w:vMerge/>
                            <w:tcBorders>
                              <w:top w:val="nil"/>
                              <w:left w:val="nil"/>
                              <w:bottom w:val="nil"/>
                              <w:right w:val="single" w:sz="4" w:space="0" w:color="auto"/>
                            </w:tcBorders>
                            <w:vAlign w:val="center"/>
                            <w:hideMark/>
                          </w:tcPr>
                          <w:p w14:paraId="15368B6A"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88F1EFC" w14:textId="2C555796"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55A497F4"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0.468</w:t>
                            </w:r>
                          </w:p>
                        </w:tc>
                        <w:tc>
                          <w:tcPr>
                            <w:tcW w:w="1008" w:type="dxa"/>
                            <w:tcBorders>
                              <w:top w:val="nil"/>
                              <w:left w:val="nil"/>
                              <w:bottom w:val="single" w:sz="4" w:space="0" w:color="auto"/>
                              <w:right w:val="single" w:sz="4" w:space="0" w:color="auto"/>
                            </w:tcBorders>
                            <w:shd w:val="clear" w:color="auto" w:fill="auto"/>
                            <w:noWrap/>
                            <w:vAlign w:val="bottom"/>
                            <w:hideMark/>
                          </w:tcPr>
                          <w:p w14:paraId="26664B1A"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0.575</w:t>
                            </w:r>
                          </w:p>
                        </w:tc>
                        <w:tc>
                          <w:tcPr>
                            <w:tcW w:w="1008" w:type="dxa"/>
                            <w:tcBorders>
                              <w:top w:val="nil"/>
                              <w:left w:val="nil"/>
                              <w:bottom w:val="single" w:sz="4" w:space="0" w:color="auto"/>
                              <w:right w:val="single" w:sz="4" w:space="0" w:color="auto"/>
                            </w:tcBorders>
                            <w:shd w:val="clear" w:color="auto" w:fill="auto"/>
                            <w:noWrap/>
                            <w:vAlign w:val="bottom"/>
                            <w:hideMark/>
                          </w:tcPr>
                          <w:p w14:paraId="3D5BE7A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0.605</w:t>
                            </w:r>
                          </w:p>
                        </w:tc>
                        <w:tc>
                          <w:tcPr>
                            <w:tcW w:w="1008" w:type="dxa"/>
                            <w:tcBorders>
                              <w:top w:val="nil"/>
                              <w:left w:val="nil"/>
                              <w:bottom w:val="single" w:sz="4" w:space="0" w:color="auto"/>
                              <w:right w:val="single" w:sz="4" w:space="0" w:color="auto"/>
                            </w:tcBorders>
                            <w:shd w:val="clear" w:color="auto" w:fill="auto"/>
                            <w:noWrap/>
                            <w:vAlign w:val="bottom"/>
                            <w:hideMark/>
                          </w:tcPr>
                          <w:p w14:paraId="09D2EF4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0.512</w:t>
                            </w:r>
                          </w:p>
                        </w:tc>
                        <w:tc>
                          <w:tcPr>
                            <w:tcW w:w="1008" w:type="dxa"/>
                            <w:tcBorders>
                              <w:top w:val="nil"/>
                              <w:left w:val="nil"/>
                              <w:bottom w:val="single" w:sz="4" w:space="0" w:color="auto"/>
                              <w:right w:val="single" w:sz="4" w:space="0" w:color="auto"/>
                            </w:tcBorders>
                            <w:shd w:val="clear" w:color="auto" w:fill="auto"/>
                            <w:noWrap/>
                            <w:vAlign w:val="bottom"/>
                            <w:hideMark/>
                          </w:tcPr>
                          <w:p w14:paraId="7C312E35"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5C69DCB"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0.574</w:t>
                            </w:r>
                          </w:p>
                        </w:tc>
                      </w:tr>
                      <w:tr w:rsidR="00EC546B" w:rsidRPr="00B33C58" w14:paraId="51A831E0" w14:textId="77777777" w:rsidTr="00E0031D">
                        <w:trPr>
                          <w:trHeight w:val="300"/>
                          <w:jc w:val="center"/>
                        </w:trPr>
                        <w:tc>
                          <w:tcPr>
                            <w:tcW w:w="645" w:type="dxa"/>
                            <w:vMerge/>
                            <w:tcBorders>
                              <w:top w:val="nil"/>
                              <w:left w:val="nil"/>
                              <w:bottom w:val="nil"/>
                              <w:right w:val="single" w:sz="4" w:space="0" w:color="auto"/>
                            </w:tcBorders>
                            <w:vAlign w:val="center"/>
                            <w:hideMark/>
                          </w:tcPr>
                          <w:p w14:paraId="3044CC96"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5A695282" w14:textId="1D9D5A43"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158F320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0.780</w:t>
                            </w:r>
                          </w:p>
                        </w:tc>
                        <w:tc>
                          <w:tcPr>
                            <w:tcW w:w="1008" w:type="dxa"/>
                            <w:tcBorders>
                              <w:top w:val="nil"/>
                              <w:left w:val="nil"/>
                              <w:bottom w:val="single" w:sz="4" w:space="0" w:color="auto"/>
                              <w:right w:val="single" w:sz="4" w:space="0" w:color="auto"/>
                            </w:tcBorders>
                            <w:shd w:val="clear" w:color="auto" w:fill="auto"/>
                            <w:noWrap/>
                            <w:vAlign w:val="bottom"/>
                            <w:hideMark/>
                          </w:tcPr>
                          <w:p w14:paraId="317EE02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0.861</w:t>
                            </w:r>
                          </w:p>
                        </w:tc>
                        <w:tc>
                          <w:tcPr>
                            <w:tcW w:w="1008" w:type="dxa"/>
                            <w:tcBorders>
                              <w:top w:val="nil"/>
                              <w:left w:val="nil"/>
                              <w:bottom w:val="single" w:sz="4" w:space="0" w:color="auto"/>
                              <w:right w:val="single" w:sz="4" w:space="0" w:color="auto"/>
                            </w:tcBorders>
                            <w:shd w:val="clear" w:color="auto" w:fill="auto"/>
                            <w:noWrap/>
                            <w:vAlign w:val="bottom"/>
                            <w:hideMark/>
                          </w:tcPr>
                          <w:p w14:paraId="6B69248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0.861</w:t>
                            </w:r>
                          </w:p>
                        </w:tc>
                        <w:tc>
                          <w:tcPr>
                            <w:tcW w:w="1008" w:type="dxa"/>
                            <w:tcBorders>
                              <w:top w:val="nil"/>
                              <w:left w:val="nil"/>
                              <w:bottom w:val="single" w:sz="4" w:space="0" w:color="auto"/>
                              <w:right w:val="single" w:sz="4" w:space="0" w:color="auto"/>
                            </w:tcBorders>
                            <w:shd w:val="clear" w:color="auto" w:fill="auto"/>
                            <w:noWrap/>
                            <w:vAlign w:val="bottom"/>
                            <w:hideMark/>
                          </w:tcPr>
                          <w:p w14:paraId="3BAC623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0.475</w:t>
                            </w:r>
                          </w:p>
                        </w:tc>
                        <w:tc>
                          <w:tcPr>
                            <w:tcW w:w="1008" w:type="dxa"/>
                            <w:tcBorders>
                              <w:top w:val="nil"/>
                              <w:left w:val="nil"/>
                              <w:bottom w:val="single" w:sz="4" w:space="0" w:color="auto"/>
                              <w:right w:val="single" w:sz="4" w:space="0" w:color="auto"/>
                            </w:tcBorders>
                            <w:shd w:val="clear" w:color="auto" w:fill="auto"/>
                            <w:noWrap/>
                            <w:vAlign w:val="bottom"/>
                            <w:hideMark/>
                          </w:tcPr>
                          <w:p w14:paraId="5F415B0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0.555</w:t>
                            </w:r>
                          </w:p>
                        </w:tc>
                        <w:tc>
                          <w:tcPr>
                            <w:tcW w:w="1008" w:type="dxa"/>
                            <w:tcBorders>
                              <w:top w:val="nil"/>
                              <w:left w:val="nil"/>
                              <w:bottom w:val="single" w:sz="4" w:space="0" w:color="auto"/>
                              <w:right w:val="single" w:sz="4" w:space="0" w:color="auto"/>
                            </w:tcBorders>
                            <w:shd w:val="clear" w:color="auto" w:fill="auto"/>
                            <w:noWrap/>
                            <w:vAlign w:val="bottom"/>
                            <w:hideMark/>
                          </w:tcPr>
                          <w:p w14:paraId="694D32F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r>
                    </w:tbl>
                    <w:p w14:paraId="1E919BA1" w14:textId="7CE1A50F" w:rsidR="00EC546B" w:rsidRDefault="00EC546B" w:rsidP="00585CFB">
                      <w:pPr>
                        <w:jc w:val="center"/>
                      </w:pPr>
                    </w:p>
                    <w:tbl>
                      <w:tblPr>
                        <w:tblW w:w="7683" w:type="dxa"/>
                        <w:jc w:val="center"/>
                        <w:tblLook w:val="04A0" w:firstRow="1" w:lastRow="0" w:firstColumn="1" w:lastColumn="0" w:noHBand="0" w:noVBand="1"/>
                      </w:tblPr>
                      <w:tblGrid>
                        <w:gridCol w:w="720"/>
                        <w:gridCol w:w="1440"/>
                        <w:gridCol w:w="1008"/>
                        <w:gridCol w:w="1008"/>
                        <w:gridCol w:w="1008"/>
                        <w:gridCol w:w="1008"/>
                        <w:gridCol w:w="1008"/>
                        <w:gridCol w:w="1008"/>
                      </w:tblGrid>
                      <w:tr w:rsidR="00EC546B" w:rsidRPr="00B33C58" w14:paraId="007C9938" w14:textId="77777777" w:rsidTr="00E0031D">
                        <w:trPr>
                          <w:trHeight w:val="300"/>
                          <w:jc w:val="center"/>
                        </w:trPr>
                        <w:tc>
                          <w:tcPr>
                            <w:tcW w:w="1440" w:type="dxa"/>
                            <w:gridSpan w:val="2"/>
                            <w:vMerge w:val="restart"/>
                            <w:tcBorders>
                              <w:top w:val="nil"/>
                              <w:left w:val="nil"/>
                              <w:bottom w:val="nil"/>
                              <w:right w:val="nil"/>
                            </w:tcBorders>
                            <w:shd w:val="clear" w:color="000000" w:fill="44546A"/>
                            <w:noWrap/>
                            <w:vAlign w:val="center"/>
                            <w:hideMark/>
                          </w:tcPr>
                          <w:p w14:paraId="23B15D24" w14:textId="77777777" w:rsidR="00EC546B" w:rsidRPr="00B33C58" w:rsidRDefault="00EC546B" w:rsidP="00B33C58">
                            <w:pPr>
                              <w:widowControl/>
                              <w:autoSpaceDE/>
                              <w:autoSpaceDN/>
                              <w:spacing w:after="0"/>
                              <w:jc w:val="center"/>
                              <w:rPr>
                                <w:rFonts w:ascii="Calibri" w:eastAsia="Times New Roman" w:hAnsi="Calibri" w:cs="Calibri"/>
                                <w:color w:val="FFFFFF"/>
                              </w:rPr>
                            </w:pPr>
                            <w:r w:rsidRPr="00B33C58">
                              <w:rPr>
                                <w:rFonts w:ascii="Calibri" w:eastAsia="Times New Roman" w:hAnsi="Calibri" w:cs="Calibri"/>
                                <w:color w:val="FFFFFF"/>
                              </w:rPr>
                              <w:t>Epoch</w:t>
                            </w:r>
                          </w:p>
                        </w:tc>
                        <w:tc>
                          <w:tcPr>
                            <w:tcW w:w="1008" w:type="dxa"/>
                            <w:gridSpan w:val="6"/>
                            <w:tcBorders>
                              <w:top w:val="nil"/>
                              <w:left w:val="nil"/>
                              <w:bottom w:val="single" w:sz="4" w:space="0" w:color="auto"/>
                              <w:right w:val="nil"/>
                            </w:tcBorders>
                            <w:shd w:val="clear" w:color="000000" w:fill="8497B0"/>
                            <w:noWrap/>
                            <w:vAlign w:val="bottom"/>
                            <w:hideMark/>
                          </w:tcPr>
                          <w:p w14:paraId="664F04EB" w14:textId="77777777" w:rsidR="00EC546B" w:rsidRPr="00B33C58" w:rsidRDefault="00EC546B"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hypothesis</w:t>
                            </w:r>
                          </w:p>
                        </w:tc>
                      </w:tr>
                      <w:tr w:rsidR="00EC546B" w:rsidRPr="00B33C58" w14:paraId="548AA409" w14:textId="77777777" w:rsidTr="00E0031D">
                        <w:trPr>
                          <w:trHeight w:val="300"/>
                          <w:jc w:val="center"/>
                        </w:trPr>
                        <w:tc>
                          <w:tcPr>
                            <w:tcW w:w="1440" w:type="dxa"/>
                            <w:gridSpan w:val="2"/>
                            <w:vMerge/>
                            <w:tcBorders>
                              <w:top w:val="nil"/>
                              <w:left w:val="nil"/>
                              <w:bottom w:val="nil"/>
                              <w:right w:val="nil"/>
                            </w:tcBorders>
                            <w:vAlign w:val="center"/>
                            <w:hideMark/>
                          </w:tcPr>
                          <w:p w14:paraId="470EB7C2" w14:textId="77777777" w:rsidR="00EC546B" w:rsidRPr="00B33C58" w:rsidRDefault="00EC546B" w:rsidP="00B33C58">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1AAC7315" w14:textId="59B595F7"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r w:rsidRPr="00B33C58">
                              <w:rPr>
                                <w:rFonts w:ascii="Calibri" w:eastAsia="Times New Roman" w:hAnsi="Calibri" w:cs="Calibri"/>
                                <w:color w:val="000000"/>
                              </w:rPr>
                              <w:t xml:space="preserve"> </w:t>
                            </w:r>
                          </w:p>
                        </w:tc>
                        <w:tc>
                          <w:tcPr>
                            <w:tcW w:w="1008" w:type="dxa"/>
                            <w:tcBorders>
                              <w:top w:val="nil"/>
                              <w:left w:val="nil"/>
                              <w:bottom w:val="single" w:sz="4" w:space="0" w:color="auto"/>
                              <w:right w:val="single" w:sz="4" w:space="0" w:color="auto"/>
                            </w:tcBorders>
                            <w:shd w:val="clear" w:color="000000" w:fill="D6DCE4"/>
                            <w:noWrap/>
                            <w:vAlign w:val="bottom"/>
                            <w:hideMark/>
                          </w:tcPr>
                          <w:p w14:paraId="64C7B741" w14:textId="0CAB5741"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5CCE3584" w14:textId="346239FE"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6DE80149" w14:textId="19C161C1"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88642C7" w14:textId="76F0B748"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51BCD6D6" w14:textId="238A2B7D"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EC546B" w:rsidRPr="00B33C58" w14:paraId="13217F41"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65C3D45E" w14:textId="77777777" w:rsidR="00EC546B" w:rsidRPr="00B33C58" w:rsidRDefault="00EC546B" w:rsidP="00B33C58">
                            <w:pPr>
                              <w:widowControl/>
                              <w:autoSpaceDE/>
                              <w:autoSpaceDN/>
                              <w:spacing w:after="0"/>
                              <w:jc w:val="center"/>
                              <w:rPr>
                                <w:rFonts w:ascii="Calibri" w:eastAsia="Times New Roman" w:hAnsi="Calibri" w:cs="Calibri"/>
                                <w:color w:val="000000"/>
                              </w:rPr>
                            </w:pPr>
                            <w:r w:rsidRPr="00B33C58">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24B717F4" w14:textId="16A130BB"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F1EC48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A657309"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0.736</w:t>
                            </w:r>
                          </w:p>
                        </w:tc>
                        <w:tc>
                          <w:tcPr>
                            <w:tcW w:w="1008" w:type="dxa"/>
                            <w:tcBorders>
                              <w:top w:val="nil"/>
                              <w:left w:val="nil"/>
                              <w:bottom w:val="single" w:sz="4" w:space="0" w:color="auto"/>
                              <w:right w:val="single" w:sz="4" w:space="0" w:color="auto"/>
                            </w:tcBorders>
                            <w:shd w:val="clear" w:color="auto" w:fill="auto"/>
                            <w:noWrap/>
                            <w:vAlign w:val="bottom"/>
                            <w:hideMark/>
                          </w:tcPr>
                          <w:p w14:paraId="20FB08DF"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0.686</w:t>
                            </w:r>
                          </w:p>
                        </w:tc>
                        <w:tc>
                          <w:tcPr>
                            <w:tcW w:w="1008" w:type="dxa"/>
                            <w:tcBorders>
                              <w:top w:val="nil"/>
                              <w:left w:val="nil"/>
                              <w:bottom w:val="single" w:sz="4" w:space="0" w:color="auto"/>
                              <w:right w:val="single" w:sz="4" w:space="0" w:color="auto"/>
                            </w:tcBorders>
                            <w:shd w:val="clear" w:color="auto" w:fill="auto"/>
                            <w:noWrap/>
                            <w:vAlign w:val="bottom"/>
                            <w:hideMark/>
                          </w:tcPr>
                          <w:p w14:paraId="59901C5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0.531</w:t>
                            </w:r>
                          </w:p>
                        </w:tc>
                        <w:tc>
                          <w:tcPr>
                            <w:tcW w:w="1008" w:type="dxa"/>
                            <w:tcBorders>
                              <w:top w:val="nil"/>
                              <w:left w:val="nil"/>
                              <w:bottom w:val="single" w:sz="4" w:space="0" w:color="auto"/>
                              <w:right w:val="single" w:sz="4" w:space="0" w:color="auto"/>
                            </w:tcBorders>
                            <w:shd w:val="clear" w:color="auto" w:fill="auto"/>
                            <w:noWrap/>
                            <w:vAlign w:val="bottom"/>
                            <w:hideMark/>
                          </w:tcPr>
                          <w:p w14:paraId="089D1553"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0.576</w:t>
                            </w:r>
                          </w:p>
                        </w:tc>
                        <w:tc>
                          <w:tcPr>
                            <w:tcW w:w="1008" w:type="dxa"/>
                            <w:tcBorders>
                              <w:top w:val="nil"/>
                              <w:left w:val="nil"/>
                              <w:bottom w:val="single" w:sz="4" w:space="0" w:color="auto"/>
                              <w:right w:val="single" w:sz="4" w:space="0" w:color="auto"/>
                            </w:tcBorders>
                            <w:shd w:val="clear" w:color="auto" w:fill="auto"/>
                            <w:noWrap/>
                            <w:vAlign w:val="bottom"/>
                            <w:hideMark/>
                          </w:tcPr>
                          <w:p w14:paraId="0D47B61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0.708</w:t>
                            </w:r>
                          </w:p>
                        </w:tc>
                      </w:tr>
                      <w:tr w:rsidR="00EC546B" w:rsidRPr="00B33C58" w14:paraId="6CF32476" w14:textId="77777777" w:rsidTr="00E0031D">
                        <w:trPr>
                          <w:trHeight w:val="300"/>
                          <w:jc w:val="center"/>
                        </w:trPr>
                        <w:tc>
                          <w:tcPr>
                            <w:tcW w:w="720" w:type="dxa"/>
                            <w:vMerge/>
                            <w:tcBorders>
                              <w:top w:val="nil"/>
                              <w:left w:val="nil"/>
                              <w:bottom w:val="nil"/>
                              <w:right w:val="single" w:sz="4" w:space="0" w:color="auto"/>
                            </w:tcBorders>
                            <w:vAlign w:val="center"/>
                            <w:hideMark/>
                          </w:tcPr>
                          <w:p w14:paraId="071B8D80"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nil"/>
                            </w:tcBorders>
                            <w:shd w:val="clear" w:color="000000" w:fill="D6DCE4"/>
                            <w:noWrap/>
                            <w:vAlign w:val="bottom"/>
                            <w:hideMark/>
                          </w:tcPr>
                          <w:p w14:paraId="47101368" w14:textId="79B8418A"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EC5678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0.736</w:t>
                            </w:r>
                          </w:p>
                        </w:tc>
                        <w:tc>
                          <w:tcPr>
                            <w:tcW w:w="1008" w:type="dxa"/>
                            <w:tcBorders>
                              <w:top w:val="nil"/>
                              <w:left w:val="nil"/>
                              <w:bottom w:val="single" w:sz="4" w:space="0" w:color="auto"/>
                              <w:right w:val="single" w:sz="4" w:space="0" w:color="auto"/>
                            </w:tcBorders>
                            <w:shd w:val="clear" w:color="auto" w:fill="auto"/>
                            <w:noWrap/>
                            <w:vAlign w:val="bottom"/>
                            <w:hideMark/>
                          </w:tcPr>
                          <w:p w14:paraId="0622863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5836E0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0.921</w:t>
                            </w:r>
                          </w:p>
                        </w:tc>
                        <w:tc>
                          <w:tcPr>
                            <w:tcW w:w="1008" w:type="dxa"/>
                            <w:tcBorders>
                              <w:top w:val="nil"/>
                              <w:left w:val="nil"/>
                              <w:bottom w:val="single" w:sz="4" w:space="0" w:color="auto"/>
                              <w:right w:val="single" w:sz="4" w:space="0" w:color="auto"/>
                            </w:tcBorders>
                            <w:shd w:val="clear" w:color="auto" w:fill="auto"/>
                            <w:noWrap/>
                            <w:vAlign w:val="bottom"/>
                            <w:hideMark/>
                          </w:tcPr>
                          <w:p w14:paraId="4E1FF28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0.627</w:t>
                            </w:r>
                          </w:p>
                        </w:tc>
                        <w:tc>
                          <w:tcPr>
                            <w:tcW w:w="1008" w:type="dxa"/>
                            <w:tcBorders>
                              <w:top w:val="nil"/>
                              <w:left w:val="nil"/>
                              <w:bottom w:val="single" w:sz="4" w:space="0" w:color="auto"/>
                              <w:right w:val="single" w:sz="4" w:space="0" w:color="auto"/>
                            </w:tcBorders>
                            <w:shd w:val="clear" w:color="auto" w:fill="auto"/>
                            <w:noWrap/>
                            <w:vAlign w:val="bottom"/>
                            <w:hideMark/>
                          </w:tcPr>
                          <w:p w14:paraId="3AA8210D"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0.679</w:t>
                            </w:r>
                          </w:p>
                        </w:tc>
                        <w:tc>
                          <w:tcPr>
                            <w:tcW w:w="1008" w:type="dxa"/>
                            <w:tcBorders>
                              <w:top w:val="nil"/>
                              <w:left w:val="nil"/>
                              <w:bottom w:val="single" w:sz="4" w:space="0" w:color="auto"/>
                              <w:right w:val="single" w:sz="4" w:space="0" w:color="auto"/>
                            </w:tcBorders>
                            <w:shd w:val="clear" w:color="auto" w:fill="auto"/>
                            <w:noWrap/>
                            <w:vAlign w:val="bottom"/>
                            <w:hideMark/>
                          </w:tcPr>
                          <w:p w14:paraId="5F08BACD"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0.833</w:t>
                            </w:r>
                          </w:p>
                        </w:tc>
                      </w:tr>
                      <w:tr w:rsidR="00EC546B" w:rsidRPr="00B33C58" w14:paraId="2193E86F" w14:textId="77777777" w:rsidTr="00E0031D">
                        <w:trPr>
                          <w:trHeight w:val="300"/>
                          <w:jc w:val="center"/>
                        </w:trPr>
                        <w:tc>
                          <w:tcPr>
                            <w:tcW w:w="720" w:type="dxa"/>
                            <w:vMerge/>
                            <w:tcBorders>
                              <w:top w:val="nil"/>
                              <w:left w:val="nil"/>
                              <w:bottom w:val="nil"/>
                              <w:right w:val="single" w:sz="4" w:space="0" w:color="auto"/>
                            </w:tcBorders>
                            <w:vAlign w:val="center"/>
                            <w:hideMark/>
                          </w:tcPr>
                          <w:p w14:paraId="46CAA27A"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6C7F377" w14:textId="008EBA0F"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1FD41192"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0.686</w:t>
                            </w:r>
                          </w:p>
                        </w:tc>
                        <w:tc>
                          <w:tcPr>
                            <w:tcW w:w="1008" w:type="dxa"/>
                            <w:tcBorders>
                              <w:top w:val="nil"/>
                              <w:left w:val="nil"/>
                              <w:bottom w:val="single" w:sz="4" w:space="0" w:color="auto"/>
                              <w:right w:val="single" w:sz="4" w:space="0" w:color="auto"/>
                            </w:tcBorders>
                            <w:shd w:val="clear" w:color="auto" w:fill="auto"/>
                            <w:noWrap/>
                            <w:vAlign w:val="bottom"/>
                            <w:hideMark/>
                          </w:tcPr>
                          <w:p w14:paraId="25B2D2C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0.921</w:t>
                            </w:r>
                          </w:p>
                        </w:tc>
                        <w:tc>
                          <w:tcPr>
                            <w:tcW w:w="1008" w:type="dxa"/>
                            <w:tcBorders>
                              <w:top w:val="nil"/>
                              <w:left w:val="nil"/>
                              <w:bottom w:val="single" w:sz="4" w:space="0" w:color="auto"/>
                              <w:right w:val="single" w:sz="4" w:space="0" w:color="auto"/>
                            </w:tcBorders>
                            <w:shd w:val="clear" w:color="auto" w:fill="auto"/>
                            <w:noWrap/>
                            <w:vAlign w:val="bottom"/>
                            <w:hideMark/>
                          </w:tcPr>
                          <w:p w14:paraId="584BD8E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70CC145D"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0.641</w:t>
                            </w:r>
                          </w:p>
                        </w:tc>
                        <w:tc>
                          <w:tcPr>
                            <w:tcW w:w="1008" w:type="dxa"/>
                            <w:tcBorders>
                              <w:top w:val="nil"/>
                              <w:left w:val="nil"/>
                              <w:bottom w:val="single" w:sz="4" w:space="0" w:color="auto"/>
                              <w:right w:val="single" w:sz="4" w:space="0" w:color="auto"/>
                            </w:tcBorders>
                            <w:shd w:val="clear" w:color="auto" w:fill="auto"/>
                            <w:noWrap/>
                            <w:vAlign w:val="bottom"/>
                            <w:hideMark/>
                          </w:tcPr>
                          <w:p w14:paraId="603631D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0.664</w:t>
                            </w:r>
                          </w:p>
                        </w:tc>
                        <w:tc>
                          <w:tcPr>
                            <w:tcW w:w="1008" w:type="dxa"/>
                            <w:tcBorders>
                              <w:top w:val="nil"/>
                              <w:left w:val="nil"/>
                              <w:bottom w:val="single" w:sz="4" w:space="0" w:color="auto"/>
                              <w:right w:val="single" w:sz="4" w:space="0" w:color="auto"/>
                            </w:tcBorders>
                            <w:shd w:val="clear" w:color="auto" w:fill="auto"/>
                            <w:noWrap/>
                            <w:vAlign w:val="bottom"/>
                            <w:hideMark/>
                          </w:tcPr>
                          <w:p w14:paraId="1A21E67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0.826</w:t>
                            </w:r>
                          </w:p>
                        </w:tc>
                      </w:tr>
                      <w:tr w:rsidR="00EC546B" w:rsidRPr="00B33C58" w14:paraId="7DD03686" w14:textId="77777777" w:rsidTr="00E0031D">
                        <w:trPr>
                          <w:trHeight w:val="300"/>
                          <w:jc w:val="center"/>
                        </w:trPr>
                        <w:tc>
                          <w:tcPr>
                            <w:tcW w:w="720" w:type="dxa"/>
                            <w:vMerge/>
                            <w:tcBorders>
                              <w:top w:val="nil"/>
                              <w:left w:val="nil"/>
                              <w:bottom w:val="nil"/>
                              <w:right w:val="single" w:sz="4" w:space="0" w:color="auto"/>
                            </w:tcBorders>
                            <w:vAlign w:val="center"/>
                            <w:hideMark/>
                          </w:tcPr>
                          <w:p w14:paraId="4248A571"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7FFC5F3" w14:textId="42A2C969"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2A59FCA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0.531</w:t>
                            </w:r>
                          </w:p>
                        </w:tc>
                        <w:tc>
                          <w:tcPr>
                            <w:tcW w:w="1008" w:type="dxa"/>
                            <w:tcBorders>
                              <w:top w:val="nil"/>
                              <w:left w:val="nil"/>
                              <w:bottom w:val="single" w:sz="4" w:space="0" w:color="auto"/>
                              <w:right w:val="single" w:sz="4" w:space="0" w:color="auto"/>
                            </w:tcBorders>
                            <w:shd w:val="clear" w:color="auto" w:fill="auto"/>
                            <w:noWrap/>
                            <w:vAlign w:val="bottom"/>
                            <w:hideMark/>
                          </w:tcPr>
                          <w:p w14:paraId="593F6D5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0.627</w:t>
                            </w:r>
                          </w:p>
                        </w:tc>
                        <w:tc>
                          <w:tcPr>
                            <w:tcW w:w="1008" w:type="dxa"/>
                            <w:tcBorders>
                              <w:top w:val="nil"/>
                              <w:left w:val="nil"/>
                              <w:bottom w:val="single" w:sz="4" w:space="0" w:color="auto"/>
                              <w:right w:val="single" w:sz="4" w:space="0" w:color="auto"/>
                            </w:tcBorders>
                            <w:shd w:val="clear" w:color="auto" w:fill="auto"/>
                            <w:noWrap/>
                            <w:vAlign w:val="bottom"/>
                            <w:hideMark/>
                          </w:tcPr>
                          <w:p w14:paraId="71534D9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0.641</w:t>
                            </w:r>
                          </w:p>
                        </w:tc>
                        <w:tc>
                          <w:tcPr>
                            <w:tcW w:w="1008" w:type="dxa"/>
                            <w:tcBorders>
                              <w:top w:val="nil"/>
                              <w:left w:val="nil"/>
                              <w:bottom w:val="single" w:sz="4" w:space="0" w:color="auto"/>
                              <w:right w:val="single" w:sz="4" w:space="0" w:color="auto"/>
                            </w:tcBorders>
                            <w:shd w:val="clear" w:color="auto" w:fill="auto"/>
                            <w:noWrap/>
                            <w:vAlign w:val="bottom"/>
                            <w:hideMark/>
                          </w:tcPr>
                          <w:p w14:paraId="23D3AA24"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A32E14D"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0.657</w:t>
                            </w:r>
                          </w:p>
                        </w:tc>
                        <w:tc>
                          <w:tcPr>
                            <w:tcW w:w="1008" w:type="dxa"/>
                            <w:tcBorders>
                              <w:top w:val="nil"/>
                              <w:left w:val="nil"/>
                              <w:bottom w:val="single" w:sz="4" w:space="0" w:color="auto"/>
                              <w:right w:val="single" w:sz="4" w:space="0" w:color="auto"/>
                            </w:tcBorders>
                            <w:shd w:val="clear" w:color="auto" w:fill="auto"/>
                            <w:noWrap/>
                            <w:vAlign w:val="bottom"/>
                            <w:hideMark/>
                          </w:tcPr>
                          <w:p w14:paraId="5CF9FF9E"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0.616</w:t>
                            </w:r>
                          </w:p>
                        </w:tc>
                      </w:tr>
                      <w:tr w:rsidR="00EC546B" w:rsidRPr="00B33C58" w14:paraId="58248459" w14:textId="77777777" w:rsidTr="00E0031D">
                        <w:trPr>
                          <w:trHeight w:val="300"/>
                          <w:jc w:val="center"/>
                        </w:trPr>
                        <w:tc>
                          <w:tcPr>
                            <w:tcW w:w="720" w:type="dxa"/>
                            <w:vMerge/>
                            <w:tcBorders>
                              <w:top w:val="nil"/>
                              <w:left w:val="nil"/>
                              <w:bottom w:val="nil"/>
                              <w:right w:val="single" w:sz="4" w:space="0" w:color="auto"/>
                            </w:tcBorders>
                            <w:vAlign w:val="center"/>
                            <w:hideMark/>
                          </w:tcPr>
                          <w:p w14:paraId="37C8A2A0"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271395FD" w14:textId="0FFC2B57"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356DD7CA"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0.576</w:t>
                            </w:r>
                          </w:p>
                        </w:tc>
                        <w:tc>
                          <w:tcPr>
                            <w:tcW w:w="1008" w:type="dxa"/>
                            <w:tcBorders>
                              <w:top w:val="nil"/>
                              <w:left w:val="nil"/>
                              <w:bottom w:val="single" w:sz="4" w:space="0" w:color="auto"/>
                              <w:right w:val="single" w:sz="4" w:space="0" w:color="auto"/>
                            </w:tcBorders>
                            <w:shd w:val="clear" w:color="auto" w:fill="auto"/>
                            <w:noWrap/>
                            <w:vAlign w:val="bottom"/>
                            <w:hideMark/>
                          </w:tcPr>
                          <w:p w14:paraId="51FC21CB"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0.679</w:t>
                            </w:r>
                          </w:p>
                        </w:tc>
                        <w:tc>
                          <w:tcPr>
                            <w:tcW w:w="1008" w:type="dxa"/>
                            <w:tcBorders>
                              <w:top w:val="nil"/>
                              <w:left w:val="nil"/>
                              <w:bottom w:val="single" w:sz="4" w:space="0" w:color="auto"/>
                              <w:right w:val="single" w:sz="4" w:space="0" w:color="auto"/>
                            </w:tcBorders>
                            <w:shd w:val="clear" w:color="auto" w:fill="auto"/>
                            <w:noWrap/>
                            <w:vAlign w:val="bottom"/>
                            <w:hideMark/>
                          </w:tcPr>
                          <w:p w14:paraId="50A9588A"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0.664</w:t>
                            </w:r>
                          </w:p>
                        </w:tc>
                        <w:tc>
                          <w:tcPr>
                            <w:tcW w:w="1008" w:type="dxa"/>
                            <w:tcBorders>
                              <w:top w:val="nil"/>
                              <w:left w:val="nil"/>
                              <w:bottom w:val="single" w:sz="4" w:space="0" w:color="auto"/>
                              <w:right w:val="single" w:sz="4" w:space="0" w:color="auto"/>
                            </w:tcBorders>
                            <w:shd w:val="clear" w:color="auto" w:fill="auto"/>
                            <w:noWrap/>
                            <w:vAlign w:val="bottom"/>
                            <w:hideMark/>
                          </w:tcPr>
                          <w:p w14:paraId="0BB6804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0.657</w:t>
                            </w:r>
                          </w:p>
                        </w:tc>
                        <w:tc>
                          <w:tcPr>
                            <w:tcW w:w="1008" w:type="dxa"/>
                            <w:tcBorders>
                              <w:top w:val="nil"/>
                              <w:left w:val="nil"/>
                              <w:bottom w:val="single" w:sz="4" w:space="0" w:color="auto"/>
                              <w:right w:val="single" w:sz="4" w:space="0" w:color="auto"/>
                            </w:tcBorders>
                            <w:shd w:val="clear" w:color="auto" w:fill="auto"/>
                            <w:noWrap/>
                            <w:vAlign w:val="bottom"/>
                            <w:hideMark/>
                          </w:tcPr>
                          <w:p w14:paraId="7363C49C"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557A83F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0.647</w:t>
                            </w:r>
                          </w:p>
                        </w:tc>
                      </w:tr>
                      <w:tr w:rsidR="00EC546B" w:rsidRPr="00B33C58" w14:paraId="6C2F90FA" w14:textId="77777777" w:rsidTr="00E0031D">
                        <w:trPr>
                          <w:trHeight w:val="300"/>
                          <w:jc w:val="center"/>
                        </w:trPr>
                        <w:tc>
                          <w:tcPr>
                            <w:tcW w:w="720" w:type="dxa"/>
                            <w:vMerge/>
                            <w:tcBorders>
                              <w:top w:val="nil"/>
                              <w:left w:val="nil"/>
                              <w:bottom w:val="nil"/>
                              <w:right w:val="single" w:sz="4" w:space="0" w:color="auto"/>
                            </w:tcBorders>
                            <w:vAlign w:val="center"/>
                            <w:hideMark/>
                          </w:tcPr>
                          <w:p w14:paraId="0BF63555" w14:textId="77777777" w:rsidR="00EC546B" w:rsidRPr="00B33C58" w:rsidRDefault="00EC546B" w:rsidP="00B33C58">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F68C009" w14:textId="3CE7A073" w:rsidR="00EC546B" w:rsidRPr="00B33C58" w:rsidRDefault="00EC546B" w:rsidP="00B33C58">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709C2861"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0.708</w:t>
                            </w:r>
                          </w:p>
                        </w:tc>
                        <w:tc>
                          <w:tcPr>
                            <w:tcW w:w="1008" w:type="dxa"/>
                            <w:tcBorders>
                              <w:top w:val="nil"/>
                              <w:left w:val="nil"/>
                              <w:bottom w:val="single" w:sz="4" w:space="0" w:color="auto"/>
                              <w:right w:val="single" w:sz="4" w:space="0" w:color="auto"/>
                            </w:tcBorders>
                            <w:shd w:val="clear" w:color="auto" w:fill="auto"/>
                            <w:noWrap/>
                            <w:vAlign w:val="bottom"/>
                            <w:hideMark/>
                          </w:tcPr>
                          <w:p w14:paraId="31C60F0B"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0.833</w:t>
                            </w:r>
                          </w:p>
                        </w:tc>
                        <w:tc>
                          <w:tcPr>
                            <w:tcW w:w="1008" w:type="dxa"/>
                            <w:tcBorders>
                              <w:top w:val="nil"/>
                              <w:left w:val="nil"/>
                              <w:bottom w:val="single" w:sz="4" w:space="0" w:color="auto"/>
                              <w:right w:val="single" w:sz="4" w:space="0" w:color="auto"/>
                            </w:tcBorders>
                            <w:shd w:val="clear" w:color="auto" w:fill="auto"/>
                            <w:noWrap/>
                            <w:vAlign w:val="bottom"/>
                            <w:hideMark/>
                          </w:tcPr>
                          <w:p w14:paraId="163BF1F0"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0.826</w:t>
                            </w:r>
                          </w:p>
                        </w:tc>
                        <w:tc>
                          <w:tcPr>
                            <w:tcW w:w="1008" w:type="dxa"/>
                            <w:tcBorders>
                              <w:top w:val="nil"/>
                              <w:left w:val="nil"/>
                              <w:bottom w:val="single" w:sz="4" w:space="0" w:color="auto"/>
                              <w:right w:val="single" w:sz="4" w:space="0" w:color="auto"/>
                            </w:tcBorders>
                            <w:shd w:val="clear" w:color="auto" w:fill="auto"/>
                            <w:noWrap/>
                            <w:vAlign w:val="bottom"/>
                            <w:hideMark/>
                          </w:tcPr>
                          <w:p w14:paraId="14BD4EF8"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0.616</w:t>
                            </w:r>
                          </w:p>
                        </w:tc>
                        <w:tc>
                          <w:tcPr>
                            <w:tcW w:w="1008" w:type="dxa"/>
                            <w:tcBorders>
                              <w:top w:val="nil"/>
                              <w:left w:val="nil"/>
                              <w:bottom w:val="single" w:sz="4" w:space="0" w:color="auto"/>
                              <w:right w:val="single" w:sz="4" w:space="0" w:color="auto"/>
                            </w:tcBorders>
                            <w:shd w:val="clear" w:color="auto" w:fill="auto"/>
                            <w:noWrap/>
                            <w:vAlign w:val="bottom"/>
                            <w:hideMark/>
                          </w:tcPr>
                          <w:p w14:paraId="3D8B3E36"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0.647</w:t>
                            </w:r>
                          </w:p>
                        </w:tc>
                        <w:tc>
                          <w:tcPr>
                            <w:tcW w:w="1008" w:type="dxa"/>
                            <w:tcBorders>
                              <w:top w:val="nil"/>
                              <w:left w:val="nil"/>
                              <w:bottom w:val="single" w:sz="4" w:space="0" w:color="auto"/>
                              <w:right w:val="single" w:sz="4" w:space="0" w:color="auto"/>
                            </w:tcBorders>
                            <w:shd w:val="clear" w:color="auto" w:fill="auto"/>
                            <w:noWrap/>
                            <w:vAlign w:val="bottom"/>
                            <w:hideMark/>
                          </w:tcPr>
                          <w:p w14:paraId="21DE6759" w14:textId="77777777" w:rsidR="00EC546B" w:rsidRPr="00B33C58" w:rsidRDefault="00EC546B" w:rsidP="00B33C58">
                            <w:pPr>
                              <w:widowControl/>
                              <w:autoSpaceDE/>
                              <w:autoSpaceDN/>
                              <w:spacing w:after="0"/>
                              <w:jc w:val="right"/>
                              <w:rPr>
                                <w:rFonts w:ascii="Calibri" w:eastAsia="Times New Roman" w:hAnsi="Calibri" w:cs="Calibri"/>
                                <w:color w:val="000000"/>
                              </w:rPr>
                            </w:pPr>
                            <w:r w:rsidRPr="00B33C58">
                              <w:rPr>
                                <w:rFonts w:ascii="Calibri" w:eastAsia="Times New Roman" w:hAnsi="Calibri" w:cs="Calibri"/>
                                <w:color w:val="000000"/>
                              </w:rPr>
                              <w:t>1.000</w:t>
                            </w:r>
                          </w:p>
                        </w:tc>
                      </w:tr>
                    </w:tbl>
                    <w:p w14:paraId="482CFAE0" w14:textId="72EB229A" w:rsidR="00EC546B" w:rsidRPr="00E1494C" w:rsidRDefault="00EC546B" w:rsidP="00E1494C">
                      <w:pPr>
                        <w:pStyle w:val="Caption"/>
                        <w:jc w:val="center"/>
                        <w:rPr>
                          <w:sz w:val="20"/>
                          <w:szCs w:val="20"/>
                        </w:rPr>
                      </w:pPr>
                      <w:bookmarkStart w:id="42" w:name="_Ref506075276"/>
                      <w:r w:rsidRPr="00E1494C">
                        <w:rPr>
                          <w:sz w:val="20"/>
                          <w:szCs w:val="20"/>
                        </w:rPr>
                        <w:t xml:space="preserve">Table </w:t>
                      </w:r>
                      <w:r w:rsidRPr="00E1494C">
                        <w:rPr>
                          <w:sz w:val="20"/>
                          <w:szCs w:val="20"/>
                        </w:rPr>
                        <w:fldChar w:fldCharType="begin"/>
                      </w:r>
                      <w:r w:rsidRPr="00E1494C">
                        <w:rPr>
                          <w:sz w:val="20"/>
                          <w:szCs w:val="20"/>
                        </w:rPr>
                        <w:instrText xml:space="preserve"> SEQ Table \* ARABIC </w:instrText>
                      </w:r>
                      <w:r w:rsidRPr="00E1494C">
                        <w:rPr>
                          <w:sz w:val="20"/>
                          <w:szCs w:val="20"/>
                        </w:rPr>
                        <w:fldChar w:fldCharType="separate"/>
                      </w:r>
                      <w:r>
                        <w:rPr>
                          <w:noProof/>
                          <w:sz w:val="20"/>
                          <w:szCs w:val="20"/>
                        </w:rPr>
                        <w:t>3</w:t>
                      </w:r>
                      <w:r w:rsidRPr="00E1494C">
                        <w:rPr>
                          <w:sz w:val="20"/>
                          <w:szCs w:val="20"/>
                        </w:rPr>
                        <w:fldChar w:fldCharType="end"/>
                      </w:r>
                      <w:bookmarkEnd w:id="42"/>
                      <w:r w:rsidRPr="00E1494C">
                        <w:rPr>
                          <w:sz w:val="20"/>
                          <w:szCs w:val="20"/>
                        </w:rPr>
                        <w:t xml:space="preserve"> Pairwise comparison between Student annotators and gold-standard annotations on Duke IRA subset</w:t>
                      </w:r>
                    </w:p>
                  </w:txbxContent>
                </v:textbox>
                <w10:wrap type="square" anchorx="margin"/>
              </v:shape>
            </w:pict>
          </mc:Fallback>
        </mc:AlternateContent>
      </w:r>
      <w:r w:rsidR="00BE108C">
        <w:t xml:space="preserve">The </w:t>
      </w:r>
      <w:r w:rsidR="00B8120F">
        <w:t xml:space="preserve">Duke university IRA test-set </w:t>
      </w:r>
      <w:r w:rsidR="000866AE">
        <w:t>contained</w:t>
      </w:r>
      <w:r w:rsidR="00B8120F">
        <w:t xml:space="preserve"> records related to </w:t>
      </w:r>
      <w:r w:rsidR="002E4A52">
        <w:t>5</w:t>
      </w:r>
      <w:r w:rsidR="00B8120F">
        <w:t xml:space="preserve"> patients </w:t>
      </w:r>
      <w:r w:rsidR="00D90FA4">
        <w:t>and</w:t>
      </w:r>
      <w:r w:rsidR="00B8120F">
        <w:t xml:space="preserve"> </w:t>
      </w:r>
      <w:r w:rsidR="006860DF">
        <w:t>5</w:t>
      </w:r>
      <w:r w:rsidR="00FD7CD0">
        <w:t xml:space="preserve"> ICU-</w:t>
      </w:r>
      <w:r w:rsidR="00B8120F">
        <w:t xml:space="preserve">CEEG files </w:t>
      </w:r>
      <w:r w:rsidR="00BE108C">
        <w:t>for</w:t>
      </w:r>
      <w:r w:rsidR="00B8120F">
        <w:t xml:space="preserve"> </w:t>
      </w:r>
      <w:r w:rsidR="00077140">
        <w:t xml:space="preserve">a </w:t>
      </w:r>
      <w:r w:rsidR="00B8120F">
        <w:t xml:space="preserve">total duration of </w:t>
      </w:r>
      <w:r w:rsidR="006860DF">
        <w:t>72,001</w:t>
      </w:r>
      <w:r w:rsidR="00B8120F">
        <w:t xml:space="preserve"> seconds. </w:t>
      </w:r>
      <w:r w:rsidR="00F6425A">
        <w:t xml:space="preserve">According to </w:t>
      </w:r>
      <w:r w:rsidR="006860DF">
        <w:t>received</w:t>
      </w:r>
      <w:r w:rsidR="00077140">
        <w:t xml:space="preserve"> gold</w:t>
      </w:r>
      <w:r w:rsidR="00F6425A">
        <w:t>-standard annotations</w:t>
      </w:r>
      <w:r w:rsidR="006860DF">
        <w:t xml:space="preserve"> from Duke University</w:t>
      </w:r>
      <w:r w:rsidR="00F6425A">
        <w:t>, the</w:t>
      </w:r>
      <w:r w:rsidR="00BE108C">
        <w:t>s</w:t>
      </w:r>
      <w:r w:rsidR="00F6425A">
        <w:t xml:space="preserve">e </w:t>
      </w:r>
      <w:r w:rsidR="00BE108C">
        <w:t xml:space="preserve">files contain </w:t>
      </w:r>
      <w:r w:rsidR="006860DF">
        <w:t>6</w:t>
      </w:r>
      <w:r w:rsidR="00BE108C">
        <w:t xml:space="preserve">3 </w:t>
      </w:r>
      <w:r w:rsidR="00F6425A">
        <w:t xml:space="preserve">seizures </w:t>
      </w:r>
      <w:r w:rsidR="00BE108C">
        <w:t>for</w:t>
      </w:r>
      <w:r w:rsidR="00F6425A">
        <w:t xml:space="preserve"> </w:t>
      </w:r>
      <w:r w:rsidR="00077140">
        <w:t>a</w:t>
      </w:r>
      <w:r w:rsidR="00557DCB">
        <w:t xml:space="preserve"> </w:t>
      </w:r>
      <w:r w:rsidR="00F6425A">
        <w:t xml:space="preserve">total </w:t>
      </w:r>
      <w:r w:rsidR="00BE108C">
        <w:t xml:space="preserve">seizure </w:t>
      </w:r>
      <w:r w:rsidR="00F6425A">
        <w:t xml:space="preserve">duration of </w:t>
      </w:r>
      <w:r w:rsidR="006860DF">
        <w:t>5202</w:t>
      </w:r>
      <w:r w:rsidR="00F6425A">
        <w:t xml:space="preserve"> seconds. </w:t>
      </w:r>
      <w:r w:rsidR="006860DF">
        <w:t>These</w:t>
      </w:r>
      <w:r>
        <w:t xml:space="preserve"> gold-standard </w:t>
      </w:r>
      <w:r w:rsidR="00077140">
        <w:t>neurologist</w:t>
      </w:r>
      <w:r w:rsidR="006860DF">
        <w:t>’s</w:t>
      </w:r>
      <w:r w:rsidR="00077140">
        <w:t xml:space="preserve"> </w:t>
      </w:r>
      <w:r>
        <w:t xml:space="preserve">annotations were compared </w:t>
      </w:r>
      <w:r w:rsidR="00077140">
        <w:t>to</w:t>
      </w:r>
      <w:r>
        <w:t xml:space="preserve"> 4 student annotators’ annotations. </w:t>
      </w:r>
      <w:fldSimple w:instr=" REF _Ref506075276 \*mergeformat">
        <w:r w:rsidR="006014D4" w:rsidRPr="006014D4">
          <w:t>Table 3</w:t>
        </w:r>
      </w:fldSimple>
      <w:r>
        <w:t xml:space="preserve"> Shows the pairwise agreement between</w:t>
      </w:r>
      <w:r w:rsidR="00BE108C">
        <w:t xml:space="preserve"> individual</w:t>
      </w:r>
      <w:r>
        <w:t xml:space="preserve"> </w:t>
      </w:r>
      <w:r w:rsidR="006860DF">
        <w:t xml:space="preserve">student </w:t>
      </w:r>
      <w:r>
        <w:t>annotators</w:t>
      </w:r>
      <w:r w:rsidR="00D90FA4">
        <w:t xml:space="preserve">, aggregate student annotations, and </w:t>
      </w:r>
      <w:r>
        <w:t>gold-standard annotations.</w:t>
      </w:r>
      <w:r w:rsidR="00E1494C">
        <w:t xml:space="preserve"> </w:t>
      </w:r>
    </w:p>
    <w:p w14:paraId="19E8BBAD" w14:textId="116707E1" w:rsidR="00F20C5D" w:rsidRDefault="00E1494C" w:rsidP="00F20C5D">
      <w:r>
        <w:t xml:space="preserve">The </w:t>
      </w:r>
      <w:r w:rsidR="005A4D6B">
        <w:t>IRA</w:t>
      </w:r>
      <w:r w:rsidR="00AB2E23">
        <w:t xml:space="preserve"> kappa value</w:t>
      </w:r>
      <w:r>
        <w:t xml:space="preserve"> between </w:t>
      </w:r>
      <w:r w:rsidR="00077140">
        <w:t xml:space="preserve">individual </w:t>
      </w:r>
      <w:r>
        <w:t>student annotators and gold-standard</w:t>
      </w:r>
      <w:r w:rsidR="00077140">
        <w:t xml:space="preserve"> </w:t>
      </w:r>
      <w:r>
        <w:t xml:space="preserve">annotations collected from DU </w:t>
      </w:r>
      <w:r w:rsidR="00762414">
        <w:t>range from</w:t>
      </w:r>
      <w:r>
        <w:t xml:space="preserve"> </w:t>
      </w:r>
      <w:r w:rsidR="00AB2E23">
        <w:t>moderate</w:t>
      </w:r>
      <w:r w:rsidR="005A4D6B">
        <w:t xml:space="preserve"> to </w:t>
      </w:r>
      <w:r w:rsidR="00AB2E23">
        <w:t>substantial</w:t>
      </w:r>
      <w:r w:rsidR="005A4D6B">
        <w:t xml:space="preserve"> according to both </w:t>
      </w:r>
      <w:r w:rsidR="00BE108C">
        <w:t xml:space="preserve">scoring </w:t>
      </w:r>
      <w:r w:rsidR="005A4D6B">
        <w:t>metrics where StAnn</w:t>
      </w:r>
      <w:r w:rsidR="00BC512D">
        <w:t>1 and StAnn4 shows maximum agreement within the group as well as compared to gold-standard annotations</w:t>
      </w:r>
      <w:r w:rsidR="005A4D6B">
        <w:t>.</w:t>
      </w:r>
      <w:r w:rsidR="00BC512D">
        <w:t xml:space="preserve"> OVLP results generated DUSZ-IRA test has a very non-symmetric matrix which is</w:t>
      </w:r>
      <w:r w:rsidR="00D90FA4">
        <w:t xml:space="preserve"> </w:t>
      </w:r>
      <w:r w:rsidR="00BC512D">
        <w:t xml:space="preserve">representative of </w:t>
      </w:r>
      <w:r w:rsidR="00D90FA4">
        <w:t xml:space="preserve">the </w:t>
      </w:r>
      <w:r w:rsidR="00BC512D">
        <w:t xml:space="preserve">example shown in </w:t>
      </w:r>
      <w:fldSimple w:instr=" REF _Ref506074984 \*mergeformat">
        <w:r w:rsidR="001756F5" w:rsidRPr="001756F5">
          <w:t>Figure 4</w:t>
        </w:r>
      </w:fldSimple>
      <w:r w:rsidR="00BC512D">
        <w:t>.</w:t>
      </w:r>
      <w:r w:rsidR="005A4D6B">
        <w:t xml:space="preserve"> StAnn-</w:t>
      </w:r>
      <w:r w:rsidR="00BC512D">
        <w:t>2 and StAnn-3 are doing poorly according to both gold-standard and aggregate-standard annotations.</w:t>
      </w:r>
      <w:r w:rsidR="00BE108C">
        <w:t xml:space="preserve"> </w:t>
      </w:r>
    </w:p>
    <w:p w14:paraId="6870CD17" w14:textId="48EC8808" w:rsidR="00F20C5D" w:rsidRDefault="00F20C5D" w:rsidP="00F20C5D">
      <w:pPr>
        <w:pStyle w:val="Heading2"/>
      </w:pPr>
      <w:r>
        <w:t>Emory University IRA test (EUSZ-IRA)</w:t>
      </w:r>
    </w:p>
    <w:p w14:paraId="7E1514EF" w14:textId="7502ACCC" w:rsidR="00FB3949" w:rsidRDefault="009630C9" w:rsidP="00F20C5D">
      <w:r>
        <w:t xml:space="preserve">The final subset in </w:t>
      </w:r>
      <w:r w:rsidR="00FD7CD0">
        <w:t xml:space="preserve">this study contained </w:t>
      </w:r>
      <w:r w:rsidR="007C19C1">
        <w:t>9</w:t>
      </w:r>
      <w:r w:rsidR="00FD7CD0">
        <w:t xml:space="preserve"> ICU-CEEG files (duration: </w:t>
      </w:r>
      <w:r w:rsidR="007C19C1">
        <w:t>66,530</w:t>
      </w:r>
      <w:r w:rsidR="00FD7CD0">
        <w:t xml:space="preserve"> seconds) related to </w:t>
      </w:r>
      <w:r w:rsidR="007C19C1">
        <w:t>3</w:t>
      </w:r>
      <w:r w:rsidR="00FD7CD0">
        <w:t xml:space="preserve"> patients</w:t>
      </w:r>
      <w:r>
        <w:t xml:space="preserve"> collected from Emory University</w:t>
      </w:r>
      <w:r w:rsidR="00FD7CD0">
        <w:t xml:space="preserve"> Hospital. According to </w:t>
      </w:r>
      <w:r w:rsidR="00762414">
        <w:t>gold</w:t>
      </w:r>
      <w:r w:rsidR="00FD7CD0">
        <w:t>-standard annotations</w:t>
      </w:r>
      <w:r w:rsidR="00F76473">
        <w:t xml:space="preserve"> received</w:t>
      </w:r>
      <w:r w:rsidR="00B92A98">
        <w:t xml:space="preserve"> from this institution</w:t>
      </w:r>
      <w:r w:rsidR="00FD7CD0">
        <w:t xml:space="preserve">, this subset contains </w:t>
      </w:r>
      <w:r w:rsidR="007C19C1">
        <w:t>82</w:t>
      </w:r>
      <w:r w:rsidR="00FD7CD0">
        <w:t xml:space="preserve"> seizure events with </w:t>
      </w:r>
      <w:r w:rsidR="00762414">
        <w:t xml:space="preserve">a </w:t>
      </w:r>
      <w:r w:rsidR="00FD7CD0">
        <w:t xml:space="preserve">total duration of </w:t>
      </w:r>
      <w:r w:rsidR="007C19C1">
        <w:t>5870</w:t>
      </w:r>
      <w:r w:rsidR="00FD7CD0">
        <w:t xml:space="preserve"> seconds. </w:t>
      </w:r>
      <w:r w:rsidR="00425104">
        <w:t>Gold-standard</w:t>
      </w:r>
      <w:r w:rsidR="00762414">
        <w:t xml:space="preserve"> </w:t>
      </w:r>
      <w:r w:rsidR="00425104">
        <w:t>annotations</w:t>
      </w:r>
      <w:r w:rsidR="007C19C1">
        <w:t xml:space="preserve"> of</w:t>
      </w:r>
      <w:r w:rsidR="00762414">
        <w:t xml:space="preserve"> this test</w:t>
      </w:r>
      <w:r w:rsidR="00425104">
        <w:t xml:space="preserve"> were </w:t>
      </w:r>
      <w:r w:rsidR="000F6AAB">
        <w:t>agreed upon</w:t>
      </w:r>
      <w:r w:rsidR="00425104">
        <w:t xml:space="preserve"> by at least three neurologists. </w:t>
      </w:r>
      <w:fldSimple w:instr=" REF _Ref506075314 \*mergeformat">
        <w:r w:rsidR="006014D4" w:rsidRPr="006014D4">
          <w:t>Table 4</w:t>
        </w:r>
      </w:fldSimple>
      <w:r w:rsidR="005F2393">
        <w:t xml:space="preserve"> shows the pairwise agreement between individual annotator pairs, aggregate</w:t>
      </w:r>
      <w:r w:rsidR="00B92A98">
        <w:t>-standard</w:t>
      </w:r>
      <w:r w:rsidR="005F2393">
        <w:t xml:space="preserve"> and gold-standard annotations. </w:t>
      </w:r>
    </w:p>
    <w:p w14:paraId="649D2C1B" w14:textId="7C70C20F" w:rsidR="00FB3949" w:rsidRDefault="005F2393" w:rsidP="00F20C5D">
      <w:r>
        <w:t>IRA between two groups of experts on</w:t>
      </w:r>
      <w:r w:rsidR="00B92A98">
        <w:t xml:space="preserve"> the</w:t>
      </w:r>
      <w:r>
        <w:t xml:space="preserve"> EUSZ-IRA test was</w:t>
      </w:r>
      <w:r w:rsidR="00B92A98">
        <w:t xml:space="preserve"> </w:t>
      </w:r>
      <w:r w:rsidR="007C19C1">
        <w:t>substantial to almost perfect</w:t>
      </w:r>
      <w:r>
        <w:t>.</w:t>
      </w:r>
      <w:r w:rsidR="007C19C1">
        <w:t xml:space="preserve"> </w:t>
      </w:r>
      <w:r w:rsidR="000F6AAB">
        <w:t>The m</w:t>
      </w:r>
      <w:r w:rsidR="007C19C1">
        <w:t xml:space="preserve">ajority of the annotations created by student annotators are </w:t>
      </w:r>
      <w:r w:rsidR="00D6048E">
        <w:t xml:space="preserve">in </w:t>
      </w:r>
      <w:r w:rsidR="007C19C1">
        <w:t>nearly perfect</w:t>
      </w:r>
      <w:r w:rsidR="00D6048E">
        <w:t xml:space="preserve"> agreement with respect to both gold </w:t>
      </w:r>
      <w:r w:rsidR="00D6048E">
        <w:lastRenderedPageBreak/>
        <w:t>and aggregate standard</w:t>
      </w:r>
      <w:r w:rsidR="000F6AAB">
        <w:t>s</w:t>
      </w:r>
      <w:r w:rsidR="007C19C1">
        <w:t>.</w:t>
      </w:r>
      <w:r>
        <w:t xml:space="preserve"> </w:t>
      </w:r>
      <w:r w:rsidR="00585CFB">
        <w:rPr>
          <w:noProof/>
        </w:rPr>
        <mc:AlternateContent>
          <mc:Choice Requires="wps">
            <w:drawing>
              <wp:anchor distT="45720" distB="45720" distL="114300" distR="114300" simplePos="0" relativeHeight="251731968" behindDoc="0" locked="0" layoutInCell="1" allowOverlap="1" wp14:anchorId="0B8FF9C9" wp14:editId="6177B7F0">
                <wp:simplePos x="0" y="0"/>
                <wp:positionH relativeFrom="margin">
                  <wp:align>right</wp:align>
                </wp:positionH>
                <wp:positionV relativeFrom="paragraph">
                  <wp:posOffset>325755</wp:posOffset>
                </wp:positionV>
                <wp:extent cx="5924550" cy="3762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62375"/>
                        </a:xfrm>
                        <a:prstGeom prst="rect">
                          <a:avLst/>
                        </a:prstGeom>
                        <a:solidFill>
                          <a:srgbClr val="FFFFFF"/>
                        </a:solidFill>
                        <a:ln w="9525">
                          <a:solidFill>
                            <a:srgbClr val="000000"/>
                          </a:solidFill>
                          <a:miter lim="800000"/>
                          <a:headEnd/>
                          <a:tailEnd/>
                        </a:ln>
                      </wps:spPr>
                      <wps:txbx>
                        <w:txbxContent>
                          <w:tbl>
                            <w:tblPr>
                              <w:tblW w:w="8081" w:type="dxa"/>
                              <w:jc w:val="center"/>
                              <w:tblLook w:val="04A0" w:firstRow="1" w:lastRow="0" w:firstColumn="1" w:lastColumn="0" w:noHBand="0" w:noVBand="1"/>
                            </w:tblPr>
                            <w:tblGrid>
                              <w:gridCol w:w="720"/>
                              <w:gridCol w:w="1600"/>
                              <w:gridCol w:w="1008"/>
                              <w:gridCol w:w="1008"/>
                              <w:gridCol w:w="1008"/>
                              <w:gridCol w:w="1008"/>
                              <w:gridCol w:w="1008"/>
                              <w:gridCol w:w="1008"/>
                            </w:tblGrid>
                            <w:tr w:rsidR="00EC546B" w:rsidRPr="00585CFB" w14:paraId="3A5F69EB" w14:textId="77777777" w:rsidTr="00E0031D">
                              <w:trPr>
                                <w:trHeight w:val="300"/>
                                <w:jc w:val="center"/>
                              </w:trPr>
                              <w:tc>
                                <w:tcPr>
                                  <w:tcW w:w="2320" w:type="dxa"/>
                                  <w:gridSpan w:val="2"/>
                                  <w:vMerge w:val="restart"/>
                                  <w:tcBorders>
                                    <w:top w:val="nil"/>
                                    <w:left w:val="nil"/>
                                    <w:bottom w:val="nil"/>
                                    <w:right w:val="nil"/>
                                  </w:tcBorders>
                                  <w:shd w:val="clear" w:color="000000" w:fill="44546A"/>
                                  <w:noWrap/>
                                  <w:vAlign w:val="center"/>
                                  <w:hideMark/>
                                </w:tcPr>
                                <w:p w14:paraId="6D3FEF73" w14:textId="77777777" w:rsidR="00EC546B" w:rsidRPr="00585CFB" w:rsidRDefault="00EC546B" w:rsidP="00585CFB">
                                  <w:pPr>
                                    <w:widowControl/>
                                    <w:autoSpaceDE/>
                                    <w:autoSpaceDN/>
                                    <w:spacing w:after="0"/>
                                    <w:jc w:val="center"/>
                                    <w:rPr>
                                      <w:rFonts w:ascii="Calibri" w:eastAsia="Times New Roman" w:hAnsi="Calibri" w:cs="Calibri"/>
                                      <w:color w:val="FFFFFF"/>
                                    </w:rPr>
                                  </w:pPr>
                                  <w:r w:rsidRPr="00585CFB">
                                    <w:rPr>
                                      <w:rFonts w:ascii="Calibri" w:eastAsia="Times New Roman" w:hAnsi="Calibri" w:cs="Calibri"/>
                                      <w:color w:val="FFFFFF"/>
                                    </w:rPr>
                                    <w:t>Overlap</w:t>
                                  </w:r>
                                </w:p>
                              </w:tc>
                              <w:tc>
                                <w:tcPr>
                                  <w:tcW w:w="1008" w:type="dxa"/>
                                  <w:gridSpan w:val="6"/>
                                  <w:tcBorders>
                                    <w:top w:val="nil"/>
                                    <w:left w:val="nil"/>
                                    <w:bottom w:val="single" w:sz="4" w:space="0" w:color="auto"/>
                                    <w:right w:val="nil"/>
                                  </w:tcBorders>
                                  <w:shd w:val="clear" w:color="000000" w:fill="8497B0"/>
                                  <w:noWrap/>
                                  <w:vAlign w:val="bottom"/>
                                  <w:hideMark/>
                                </w:tcPr>
                                <w:p w14:paraId="48D1F98D" w14:textId="77777777" w:rsidR="00EC546B" w:rsidRPr="00585CFB" w:rsidRDefault="00EC546B"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hypothesis</w:t>
                                  </w:r>
                                </w:p>
                              </w:tc>
                            </w:tr>
                            <w:tr w:rsidR="00EC546B" w:rsidRPr="00585CFB" w14:paraId="0AD2660D" w14:textId="77777777" w:rsidTr="00E0031D">
                              <w:trPr>
                                <w:trHeight w:val="300"/>
                                <w:jc w:val="center"/>
                              </w:trPr>
                              <w:tc>
                                <w:tcPr>
                                  <w:tcW w:w="2320" w:type="dxa"/>
                                  <w:gridSpan w:val="2"/>
                                  <w:vMerge/>
                                  <w:tcBorders>
                                    <w:top w:val="nil"/>
                                    <w:left w:val="nil"/>
                                    <w:bottom w:val="nil"/>
                                    <w:right w:val="nil"/>
                                  </w:tcBorders>
                                  <w:vAlign w:val="center"/>
                                  <w:hideMark/>
                                </w:tcPr>
                                <w:p w14:paraId="796F3216" w14:textId="77777777" w:rsidR="00EC546B" w:rsidRPr="00585CFB" w:rsidRDefault="00EC546B" w:rsidP="00585CFB">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9E16E67" w14:textId="0952DFDD"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18553B5D" w14:textId="37CA51E1"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18D31F60" w14:textId="6BD91962"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6676F60" w14:textId="5E27CBB2"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928BD58" w14:textId="56BB76A6"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2AF4C265" w14:textId="2F6B71A7"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EC546B" w:rsidRPr="00585CFB" w14:paraId="62373C7D" w14:textId="77777777" w:rsidTr="00E0031D">
                              <w:trPr>
                                <w:trHeight w:val="289"/>
                                <w:jc w:val="center"/>
                              </w:trPr>
                              <w:tc>
                                <w:tcPr>
                                  <w:tcW w:w="720" w:type="dxa"/>
                                  <w:vMerge w:val="restart"/>
                                  <w:tcBorders>
                                    <w:top w:val="nil"/>
                                    <w:left w:val="nil"/>
                                    <w:bottom w:val="nil"/>
                                    <w:right w:val="nil"/>
                                  </w:tcBorders>
                                  <w:shd w:val="clear" w:color="000000" w:fill="8497B0"/>
                                  <w:noWrap/>
                                  <w:textDirection w:val="btLr"/>
                                  <w:vAlign w:val="center"/>
                                  <w:hideMark/>
                                </w:tcPr>
                                <w:p w14:paraId="44A1AD88" w14:textId="77777777" w:rsidR="00EC546B" w:rsidRPr="00585CFB" w:rsidRDefault="00EC546B"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98B05B6" w14:textId="254431A0"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3566DFA6"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69EB68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0.834</w:t>
                                  </w:r>
                                </w:p>
                              </w:tc>
                              <w:tc>
                                <w:tcPr>
                                  <w:tcW w:w="1008" w:type="dxa"/>
                                  <w:tcBorders>
                                    <w:top w:val="nil"/>
                                    <w:left w:val="nil"/>
                                    <w:bottom w:val="single" w:sz="4" w:space="0" w:color="auto"/>
                                    <w:right w:val="single" w:sz="4" w:space="0" w:color="auto"/>
                                  </w:tcBorders>
                                  <w:shd w:val="clear" w:color="auto" w:fill="auto"/>
                                  <w:noWrap/>
                                  <w:vAlign w:val="bottom"/>
                                  <w:hideMark/>
                                </w:tcPr>
                                <w:p w14:paraId="51CE117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0.798</w:t>
                                  </w:r>
                                </w:p>
                              </w:tc>
                              <w:tc>
                                <w:tcPr>
                                  <w:tcW w:w="1008" w:type="dxa"/>
                                  <w:tcBorders>
                                    <w:top w:val="nil"/>
                                    <w:left w:val="nil"/>
                                    <w:bottom w:val="single" w:sz="4" w:space="0" w:color="auto"/>
                                    <w:right w:val="single" w:sz="4" w:space="0" w:color="auto"/>
                                  </w:tcBorders>
                                  <w:shd w:val="clear" w:color="auto" w:fill="auto"/>
                                  <w:noWrap/>
                                  <w:vAlign w:val="bottom"/>
                                  <w:hideMark/>
                                </w:tcPr>
                                <w:p w14:paraId="6981F98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0.833</w:t>
                                  </w:r>
                                </w:p>
                              </w:tc>
                              <w:tc>
                                <w:tcPr>
                                  <w:tcW w:w="1008" w:type="dxa"/>
                                  <w:tcBorders>
                                    <w:top w:val="nil"/>
                                    <w:left w:val="nil"/>
                                    <w:bottom w:val="single" w:sz="4" w:space="0" w:color="auto"/>
                                    <w:right w:val="single" w:sz="4" w:space="0" w:color="auto"/>
                                  </w:tcBorders>
                                  <w:shd w:val="clear" w:color="auto" w:fill="auto"/>
                                  <w:noWrap/>
                                  <w:vAlign w:val="bottom"/>
                                  <w:hideMark/>
                                </w:tcPr>
                                <w:p w14:paraId="3A4F437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0DDC9470"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0.852</w:t>
                                  </w:r>
                                </w:p>
                              </w:tc>
                            </w:tr>
                            <w:tr w:rsidR="00EC546B" w:rsidRPr="00585CFB" w14:paraId="4F6D75E3" w14:textId="77777777" w:rsidTr="00E0031D">
                              <w:trPr>
                                <w:trHeight w:val="300"/>
                                <w:jc w:val="center"/>
                              </w:trPr>
                              <w:tc>
                                <w:tcPr>
                                  <w:tcW w:w="645" w:type="dxa"/>
                                  <w:vMerge/>
                                  <w:tcBorders>
                                    <w:top w:val="nil"/>
                                    <w:left w:val="nil"/>
                                    <w:bottom w:val="nil"/>
                                    <w:right w:val="nil"/>
                                  </w:tcBorders>
                                  <w:vAlign w:val="center"/>
                                  <w:hideMark/>
                                </w:tcPr>
                                <w:p w14:paraId="7C188343"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370AB35" w14:textId="4ED8ECDE"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2464F27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0.838</w:t>
                                  </w:r>
                                </w:p>
                              </w:tc>
                              <w:tc>
                                <w:tcPr>
                                  <w:tcW w:w="1008" w:type="dxa"/>
                                  <w:tcBorders>
                                    <w:top w:val="nil"/>
                                    <w:left w:val="nil"/>
                                    <w:bottom w:val="single" w:sz="4" w:space="0" w:color="auto"/>
                                    <w:right w:val="single" w:sz="4" w:space="0" w:color="auto"/>
                                  </w:tcBorders>
                                  <w:shd w:val="clear" w:color="auto" w:fill="auto"/>
                                  <w:noWrap/>
                                  <w:vAlign w:val="bottom"/>
                                  <w:hideMark/>
                                </w:tcPr>
                                <w:p w14:paraId="4FB75DE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89A657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0.923</w:t>
                                  </w:r>
                                </w:p>
                              </w:tc>
                              <w:tc>
                                <w:tcPr>
                                  <w:tcW w:w="1008" w:type="dxa"/>
                                  <w:tcBorders>
                                    <w:top w:val="nil"/>
                                    <w:left w:val="nil"/>
                                    <w:bottom w:val="single" w:sz="4" w:space="0" w:color="auto"/>
                                    <w:right w:val="single" w:sz="4" w:space="0" w:color="auto"/>
                                  </w:tcBorders>
                                  <w:shd w:val="clear" w:color="auto" w:fill="auto"/>
                                  <w:noWrap/>
                                  <w:vAlign w:val="bottom"/>
                                  <w:hideMark/>
                                </w:tcPr>
                                <w:p w14:paraId="6633A4C7"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66454D9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0BBF92C0"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0.912</w:t>
                                  </w:r>
                                </w:p>
                              </w:tc>
                            </w:tr>
                            <w:tr w:rsidR="00EC546B" w:rsidRPr="00585CFB" w14:paraId="06ABAB60" w14:textId="77777777" w:rsidTr="00E0031D">
                              <w:trPr>
                                <w:trHeight w:val="300"/>
                                <w:jc w:val="center"/>
                              </w:trPr>
                              <w:tc>
                                <w:tcPr>
                                  <w:tcW w:w="645" w:type="dxa"/>
                                  <w:vMerge/>
                                  <w:tcBorders>
                                    <w:top w:val="nil"/>
                                    <w:left w:val="nil"/>
                                    <w:bottom w:val="nil"/>
                                    <w:right w:val="nil"/>
                                  </w:tcBorders>
                                  <w:vAlign w:val="center"/>
                                  <w:hideMark/>
                                </w:tcPr>
                                <w:p w14:paraId="355070C3"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A02C6DF" w14:textId="7BEFA493"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79457A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0.796</w:t>
                                  </w:r>
                                </w:p>
                              </w:tc>
                              <w:tc>
                                <w:tcPr>
                                  <w:tcW w:w="1008" w:type="dxa"/>
                                  <w:tcBorders>
                                    <w:top w:val="nil"/>
                                    <w:left w:val="nil"/>
                                    <w:bottom w:val="single" w:sz="4" w:space="0" w:color="auto"/>
                                    <w:right w:val="single" w:sz="4" w:space="0" w:color="auto"/>
                                  </w:tcBorders>
                                  <w:shd w:val="clear" w:color="auto" w:fill="auto"/>
                                  <w:noWrap/>
                                  <w:vAlign w:val="bottom"/>
                                  <w:hideMark/>
                                </w:tcPr>
                                <w:p w14:paraId="60F3075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0.920</w:t>
                                  </w:r>
                                </w:p>
                              </w:tc>
                              <w:tc>
                                <w:tcPr>
                                  <w:tcW w:w="1008" w:type="dxa"/>
                                  <w:tcBorders>
                                    <w:top w:val="nil"/>
                                    <w:left w:val="nil"/>
                                    <w:bottom w:val="single" w:sz="4" w:space="0" w:color="auto"/>
                                    <w:right w:val="single" w:sz="4" w:space="0" w:color="auto"/>
                                  </w:tcBorders>
                                  <w:shd w:val="clear" w:color="auto" w:fill="auto"/>
                                  <w:noWrap/>
                                  <w:vAlign w:val="bottom"/>
                                  <w:hideMark/>
                                </w:tcPr>
                                <w:p w14:paraId="666E845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8D85D6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5F849AD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0.909</w:t>
                                  </w:r>
                                </w:p>
                              </w:tc>
                              <w:tc>
                                <w:tcPr>
                                  <w:tcW w:w="1008" w:type="dxa"/>
                                  <w:tcBorders>
                                    <w:top w:val="nil"/>
                                    <w:left w:val="nil"/>
                                    <w:bottom w:val="single" w:sz="4" w:space="0" w:color="auto"/>
                                    <w:right w:val="single" w:sz="4" w:space="0" w:color="auto"/>
                                  </w:tcBorders>
                                  <w:shd w:val="clear" w:color="auto" w:fill="auto"/>
                                  <w:noWrap/>
                                  <w:vAlign w:val="bottom"/>
                                  <w:hideMark/>
                                </w:tcPr>
                                <w:p w14:paraId="7D3573E2"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0.895</w:t>
                                  </w:r>
                                </w:p>
                              </w:tc>
                            </w:tr>
                            <w:tr w:rsidR="00EC546B" w:rsidRPr="00585CFB" w14:paraId="1402FA34" w14:textId="77777777" w:rsidTr="00E0031D">
                              <w:trPr>
                                <w:trHeight w:val="300"/>
                                <w:jc w:val="center"/>
                              </w:trPr>
                              <w:tc>
                                <w:tcPr>
                                  <w:tcW w:w="645" w:type="dxa"/>
                                  <w:vMerge/>
                                  <w:tcBorders>
                                    <w:top w:val="nil"/>
                                    <w:left w:val="nil"/>
                                    <w:bottom w:val="nil"/>
                                    <w:right w:val="nil"/>
                                  </w:tcBorders>
                                  <w:vAlign w:val="center"/>
                                  <w:hideMark/>
                                </w:tcPr>
                                <w:p w14:paraId="02DA4889"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B1D6E43" w14:textId="513955BC"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031BC68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0.838</w:t>
                                  </w:r>
                                </w:p>
                              </w:tc>
                              <w:tc>
                                <w:tcPr>
                                  <w:tcW w:w="1008" w:type="dxa"/>
                                  <w:tcBorders>
                                    <w:top w:val="nil"/>
                                    <w:left w:val="nil"/>
                                    <w:bottom w:val="single" w:sz="4" w:space="0" w:color="auto"/>
                                    <w:right w:val="single" w:sz="4" w:space="0" w:color="auto"/>
                                  </w:tcBorders>
                                  <w:shd w:val="clear" w:color="auto" w:fill="auto"/>
                                  <w:noWrap/>
                                  <w:vAlign w:val="bottom"/>
                                  <w:hideMark/>
                                </w:tcPr>
                                <w:p w14:paraId="5B9CE142"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2C7A8DF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74A49F9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A8AFE1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7142354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0.890</w:t>
                                  </w:r>
                                </w:p>
                              </w:tc>
                            </w:tr>
                            <w:tr w:rsidR="00EC546B" w:rsidRPr="00585CFB" w14:paraId="6440A2AA" w14:textId="77777777" w:rsidTr="00E0031D">
                              <w:trPr>
                                <w:trHeight w:val="300"/>
                                <w:jc w:val="center"/>
                              </w:trPr>
                              <w:tc>
                                <w:tcPr>
                                  <w:tcW w:w="645" w:type="dxa"/>
                                  <w:vMerge/>
                                  <w:tcBorders>
                                    <w:top w:val="nil"/>
                                    <w:left w:val="nil"/>
                                    <w:bottom w:val="nil"/>
                                    <w:right w:val="nil"/>
                                  </w:tcBorders>
                                  <w:vAlign w:val="center"/>
                                  <w:hideMark/>
                                </w:tcPr>
                                <w:p w14:paraId="514557DC"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C486AE3" w14:textId="2B35F4B9"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313969BF"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029A91C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0.969</w:t>
                                  </w:r>
                                </w:p>
                              </w:tc>
                              <w:tc>
                                <w:tcPr>
                                  <w:tcW w:w="1008" w:type="dxa"/>
                                  <w:tcBorders>
                                    <w:top w:val="nil"/>
                                    <w:left w:val="nil"/>
                                    <w:bottom w:val="single" w:sz="4" w:space="0" w:color="auto"/>
                                    <w:right w:val="single" w:sz="4" w:space="0" w:color="auto"/>
                                  </w:tcBorders>
                                  <w:shd w:val="clear" w:color="auto" w:fill="auto"/>
                                  <w:noWrap/>
                                  <w:vAlign w:val="bottom"/>
                                  <w:hideMark/>
                                </w:tcPr>
                                <w:p w14:paraId="7ED7BE3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0.917</w:t>
                                  </w:r>
                                </w:p>
                              </w:tc>
                              <w:tc>
                                <w:tcPr>
                                  <w:tcW w:w="1008" w:type="dxa"/>
                                  <w:tcBorders>
                                    <w:top w:val="nil"/>
                                    <w:left w:val="nil"/>
                                    <w:bottom w:val="single" w:sz="4" w:space="0" w:color="auto"/>
                                    <w:right w:val="single" w:sz="4" w:space="0" w:color="auto"/>
                                  </w:tcBorders>
                                  <w:shd w:val="clear" w:color="auto" w:fill="auto"/>
                                  <w:noWrap/>
                                  <w:vAlign w:val="bottom"/>
                                  <w:hideMark/>
                                </w:tcPr>
                                <w:p w14:paraId="35A8F091"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0.888</w:t>
                                  </w:r>
                                </w:p>
                              </w:tc>
                              <w:tc>
                                <w:tcPr>
                                  <w:tcW w:w="1008" w:type="dxa"/>
                                  <w:tcBorders>
                                    <w:top w:val="nil"/>
                                    <w:left w:val="nil"/>
                                    <w:bottom w:val="single" w:sz="4" w:space="0" w:color="auto"/>
                                    <w:right w:val="single" w:sz="4" w:space="0" w:color="auto"/>
                                  </w:tcBorders>
                                  <w:shd w:val="clear" w:color="auto" w:fill="auto"/>
                                  <w:noWrap/>
                                  <w:vAlign w:val="bottom"/>
                                  <w:hideMark/>
                                </w:tcPr>
                                <w:p w14:paraId="2D21B81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19FA31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0.906</w:t>
                                  </w:r>
                                </w:p>
                              </w:tc>
                            </w:tr>
                            <w:tr w:rsidR="00EC546B" w:rsidRPr="00585CFB" w14:paraId="138A27E8" w14:textId="77777777" w:rsidTr="00E0031D">
                              <w:trPr>
                                <w:trHeight w:val="300"/>
                                <w:jc w:val="center"/>
                              </w:trPr>
                              <w:tc>
                                <w:tcPr>
                                  <w:tcW w:w="645" w:type="dxa"/>
                                  <w:vMerge/>
                                  <w:tcBorders>
                                    <w:top w:val="nil"/>
                                    <w:left w:val="nil"/>
                                    <w:bottom w:val="nil"/>
                                    <w:right w:val="nil"/>
                                  </w:tcBorders>
                                  <w:vAlign w:val="center"/>
                                  <w:hideMark/>
                                </w:tcPr>
                                <w:p w14:paraId="1EAD3086"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752B3EAC" w14:textId="0AA5889F"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17103CF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0.849</w:t>
                                  </w:r>
                                </w:p>
                              </w:tc>
                              <w:tc>
                                <w:tcPr>
                                  <w:tcW w:w="1008" w:type="dxa"/>
                                  <w:tcBorders>
                                    <w:top w:val="nil"/>
                                    <w:left w:val="nil"/>
                                    <w:bottom w:val="single" w:sz="4" w:space="0" w:color="auto"/>
                                    <w:right w:val="single" w:sz="4" w:space="0" w:color="auto"/>
                                  </w:tcBorders>
                                  <w:shd w:val="clear" w:color="auto" w:fill="auto"/>
                                  <w:noWrap/>
                                  <w:vAlign w:val="bottom"/>
                                  <w:hideMark/>
                                </w:tcPr>
                                <w:p w14:paraId="64FF28D7"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0.908</w:t>
                                  </w:r>
                                </w:p>
                              </w:tc>
                              <w:tc>
                                <w:tcPr>
                                  <w:tcW w:w="1008" w:type="dxa"/>
                                  <w:tcBorders>
                                    <w:top w:val="nil"/>
                                    <w:left w:val="nil"/>
                                    <w:bottom w:val="single" w:sz="4" w:space="0" w:color="auto"/>
                                    <w:right w:val="single" w:sz="4" w:space="0" w:color="auto"/>
                                  </w:tcBorders>
                                  <w:shd w:val="clear" w:color="auto" w:fill="auto"/>
                                  <w:noWrap/>
                                  <w:vAlign w:val="bottom"/>
                                  <w:hideMark/>
                                </w:tcPr>
                                <w:p w14:paraId="2BCEB5E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3424DA5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0.884</w:t>
                                  </w:r>
                                </w:p>
                              </w:tc>
                              <w:tc>
                                <w:tcPr>
                                  <w:tcW w:w="1008" w:type="dxa"/>
                                  <w:tcBorders>
                                    <w:top w:val="nil"/>
                                    <w:left w:val="nil"/>
                                    <w:bottom w:val="single" w:sz="4" w:space="0" w:color="auto"/>
                                    <w:right w:val="single" w:sz="4" w:space="0" w:color="auto"/>
                                  </w:tcBorders>
                                  <w:shd w:val="clear" w:color="auto" w:fill="auto"/>
                                  <w:noWrap/>
                                  <w:vAlign w:val="bottom"/>
                                  <w:hideMark/>
                                </w:tcPr>
                                <w:p w14:paraId="04D95F1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0.896</w:t>
                                  </w:r>
                                </w:p>
                              </w:tc>
                              <w:tc>
                                <w:tcPr>
                                  <w:tcW w:w="1008" w:type="dxa"/>
                                  <w:tcBorders>
                                    <w:top w:val="nil"/>
                                    <w:left w:val="nil"/>
                                    <w:bottom w:val="single" w:sz="4" w:space="0" w:color="auto"/>
                                    <w:right w:val="single" w:sz="4" w:space="0" w:color="auto"/>
                                  </w:tcBorders>
                                  <w:shd w:val="clear" w:color="auto" w:fill="auto"/>
                                  <w:noWrap/>
                                  <w:vAlign w:val="bottom"/>
                                  <w:hideMark/>
                                </w:tcPr>
                                <w:p w14:paraId="222228F6"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r>
                          </w:tbl>
                          <w:p w14:paraId="1FB20296" w14:textId="4EA524D7" w:rsidR="00EC546B" w:rsidRDefault="00EC546B" w:rsidP="00585CFB">
                            <w:pPr>
                              <w:jc w:val="center"/>
                            </w:pPr>
                          </w:p>
                          <w:tbl>
                            <w:tblPr>
                              <w:tblW w:w="7200" w:type="dxa"/>
                              <w:jc w:val="center"/>
                              <w:tblLook w:val="04A0" w:firstRow="1" w:lastRow="0" w:firstColumn="1" w:lastColumn="0" w:noHBand="0" w:noVBand="1"/>
                            </w:tblPr>
                            <w:tblGrid>
                              <w:gridCol w:w="720"/>
                              <w:gridCol w:w="1440"/>
                              <w:gridCol w:w="1008"/>
                              <w:gridCol w:w="1008"/>
                              <w:gridCol w:w="1008"/>
                              <w:gridCol w:w="1008"/>
                              <w:gridCol w:w="1008"/>
                              <w:gridCol w:w="1008"/>
                            </w:tblGrid>
                            <w:tr w:rsidR="00EC546B" w:rsidRPr="00585CFB" w14:paraId="12D8BD52" w14:textId="77777777" w:rsidTr="00E0031D">
                              <w:trPr>
                                <w:trHeight w:val="300"/>
                                <w:jc w:val="center"/>
                              </w:trPr>
                              <w:tc>
                                <w:tcPr>
                                  <w:tcW w:w="1440" w:type="dxa"/>
                                  <w:gridSpan w:val="2"/>
                                  <w:vMerge w:val="restart"/>
                                  <w:tcBorders>
                                    <w:top w:val="nil"/>
                                    <w:left w:val="nil"/>
                                    <w:bottom w:val="nil"/>
                                    <w:right w:val="nil"/>
                                  </w:tcBorders>
                                  <w:shd w:val="clear" w:color="000000" w:fill="44546A"/>
                                  <w:noWrap/>
                                  <w:vAlign w:val="center"/>
                                  <w:hideMark/>
                                </w:tcPr>
                                <w:p w14:paraId="58D58226" w14:textId="77777777" w:rsidR="00EC546B" w:rsidRPr="00585CFB" w:rsidRDefault="00EC546B" w:rsidP="00585CFB">
                                  <w:pPr>
                                    <w:widowControl/>
                                    <w:autoSpaceDE/>
                                    <w:autoSpaceDN/>
                                    <w:spacing w:after="0"/>
                                    <w:jc w:val="center"/>
                                    <w:rPr>
                                      <w:rFonts w:ascii="Calibri" w:eastAsia="Times New Roman" w:hAnsi="Calibri" w:cs="Calibri"/>
                                      <w:color w:val="FFFFFF"/>
                                    </w:rPr>
                                  </w:pPr>
                                  <w:r w:rsidRPr="00585CFB">
                                    <w:rPr>
                                      <w:rFonts w:ascii="Calibri" w:eastAsia="Times New Roman" w:hAnsi="Calibri" w:cs="Calibri"/>
                                      <w:color w:val="FFFFFF"/>
                                    </w:rPr>
                                    <w:t>Epoch</w:t>
                                  </w:r>
                                </w:p>
                              </w:tc>
                              <w:tc>
                                <w:tcPr>
                                  <w:tcW w:w="1008" w:type="dxa"/>
                                  <w:gridSpan w:val="6"/>
                                  <w:tcBorders>
                                    <w:top w:val="nil"/>
                                    <w:left w:val="nil"/>
                                    <w:bottom w:val="single" w:sz="4" w:space="0" w:color="auto"/>
                                    <w:right w:val="nil"/>
                                  </w:tcBorders>
                                  <w:shd w:val="clear" w:color="000000" w:fill="8497B0"/>
                                  <w:noWrap/>
                                  <w:vAlign w:val="bottom"/>
                                  <w:hideMark/>
                                </w:tcPr>
                                <w:p w14:paraId="11EED7C8" w14:textId="77777777" w:rsidR="00EC546B" w:rsidRPr="00585CFB" w:rsidRDefault="00EC546B"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hypothesis</w:t>
                                  </w:r>
                                </w:p>
                              </w:tc>
                            </w:tr>
                            <w:tr w:rsidR="00EC546B" w:rsidRPr="00585CFB" w14:paraId="1850D089" w14:textId="77777777" w:rsidTr="00E0031D">
                              <w:trPr>
                                <w:trHeight w:val="300"/>
                                <w:jc w:val="center"/>
                              </w:trPr>
                              <w:tc>
                                <w:tcPr>
                                  <w:tcW w:w="1440" w:type="dxa"/>
                                  <w:gridSpan w:val="2"/>
                                  <w:vMerge/>
                                  <w:tcBorders>
                                    <w:top w:val="nil"/>
                                    <w:left w:val="nil"/>
                                    <w:bottom w:val="nil"/>
                                    <w:right w:val="nil"/>
                                  </w:tcBorders>
                                  <w:vAlign w:val="center"/>
                                  <w:hideMark/>
                                </w:tcPr>
                                <w:p w14:paraId="1FE3A5F8" w14:textId="77777777" w:rsidR="00EC546B" w:rsidRPr="00585CFB" w:rsidRDefault="00EC546B" w:rsidP="00585CFB">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7B62D0E4" w14:textId="5A506C98"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18F4A4B4" w14:textId="0C06609F"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7C5F5A30" w14:textId="134A53FB"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113EA9B" w14:textId="2D11C8A2"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41C303A" w14:textId="27C4E856"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6872D48B" w14:textId="138FCA06"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EC546B" w:rsidRPr="00585CFB" w14:paraId="7A9D5C41"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6F5CCACB" w14:textId="77777777" w:rsidR="00EC546B" w:rsidRPr="00585CFB" w:rsidRDefault="00EC546B" w:rsidP="00E0031D">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55DCC255" w14:textId="0076B97B"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11828FF"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6E98A9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0.779</w:t>
                                  </w:r>
                                </w:p>
                              </w:tc>
                              <w:tc>
                                <w:tcPr>
                                  <w:tcW w:w="1008" w:type="dxa"/>
                                  <w:tcBorders>
                                    <w:top w:val="nil"/>
                                    <w:left w:val="nil"/>
                                    <w:bottom w:val="single" w:sz="4" w:space="0" w:color="auto"/>
                                    <w:right w:val="single" w:sz="4" w:space="0" w:color="auto"/>
                                  </w:tcBorders>
                                  <w:shd w:val="clear" w:color="auto" w:fill="auto"/>
                                  <w:noWrap/>
                                  <w:vAlign w:val="bottom"/>
                                  <w:hideMark/>
                                </w:tcPr>
                                <w:p w14:paraId="287789E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0.752</w:t>
                                  </w:r>
                                </w:p>
                              </w:tc>
                              <w:tc>
                                <w:tcPr>
                                  <w:tcW w:w="1008" w:type="dxa"/>
                                  <w:tcBorders>
                                    <w:top w:val="nil"/>
                                    <w:left w:val="nil"/>
                                    <w:bottom w:val="single" w:sz="4" w:space="0" w:color="auto"/>
                                    <w:right w:val="single" w:sz="4" w:space="0" w:color="auto"/>
                                  </w:tcBorders>
                                  <w:shd w:val="clear" w:color="auto" w:fill="auto"/>
                                  <w:noWrap/>
                                  <w:vAlign w:val="bottom"/>
                                  <w:hideMark/>
                                </w:tcPr>
                                <w:p w14:paraId="0CF2D0E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0.740</w:t>
                                  </w:r>
                                </w:p>
                              </w:tc>
                              <w:tc>
                                <w:tcPr>
                                  <w:tcW w:w="1008" w:type="dxa"/>
                                  <w:tcBorders>
                                    <w:top w:val="nil"/>
                                    <w:left w:val="nil"/>
                                    <w:bottom w:val="single" w:sz="4" w:space="0" w:color="auto"/>
                                    <w:right w:val="single" w:sz="4" w:space="0" w:color="auto"/>
                                  </w:tcBorders>
                                  <w:shd w:val="clear" w:color="auto" w:fill="auto"/>
                                  <w:noWrap/>
                                  <w:vAlign w:val="bottom"/>
                                  <w:hideMark/>
                                </w:tcPr>
                                <w:p w14:paraId="5A44907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0.739</w:t>
                                  </w:r>
                                </w:p>
                              </w:tc>
                              <w:tc>
                                <w:tcPr>
                                  <w:tcW w:w="1008" w:type="dxa"/>
                                  <w:tcBorders>
                                    <w:top w:val="nil"/>
                                    <w:left w:val="nil"/>
                                    <w:bottom w:val="single" w:sz="4" w:space="0" w:color="auto"/>
                                    <w:right w:val="single" w:sz="4" w:space="0" w:color="auto"/>
                                  </w:tcBorders>
                                  <w:shd w:val="clear" w:color="auto" w:fill="auto"/>
                                  <w:noWrap/>
                                  <w:vAlign w:val="bottom"/>
                                  <w:hideMark/>
                                </w:tcPr>
                                <w:p w14:paraId="13673D0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0.758</w:t>
                                  </w:r>
                                </w:p>
                              </w:tc>
                            </w:tr>
                            <w:tr w:rsidR="00EC546B" w:rsidRPr="00585CFB" w14:paraId="5C32C393" w14:textId="77777777" w:rsidTr="00E0031D">
                              <w:trPr>
                                <w:trHeight w:val="300"/>
                                <w:jc w:val="center"/>
                              </w:trPr>
                              <w:tc>
                                <w:tcPr>
                                  <w:tcW w:w="720" w:type="dxa"/>
                                  <w:vMerge/>
                                  <w:tcBorders>
                                    <w:top w:val="nil"/>
                                    <w:left w:val="nil"/>
                                    <w:bottom w:val="nil"/>
                                    <w:right w:val="single" w:sz="4" w:space="0" w:color="auto"/>
                                  </w:tcBorders>
                                  <w:vAlign w:val="center"/>
                                  <w:hideMark/>
                                </w:tcPr>
                                <w:p w14:paraId="01E92F97"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9D35EA3" w14:textId="7AAD9226"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6CE2888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0.779</w:t>
                                  </w:r>
                                </w:p>
                              </w:tc>
                              <w:tc>
                                <w:tcPr>
                                  <w:tcW w:w="1008" w:type="dxa"/>
                                  <w:tcBorders>
                                    <w:top w:val="nil"/>
                                    <w:left w:val="nil"/>
                                    <w:bottom w:val="single" w:sz="4" w:space="0" w:color="auto"/>
                                    <w:right w:val="single" w:sz="4" w:space="0" w:color="auto"/>
                                  </w:tcBorders>
                                  <w:shd w:val="clear" w:color="auto" w:fill="auto"/>
                                  <w:noWrap/>
                                  <w:vAlign w:val="bottom"/>
                                  <w:hideMark/>
                                </w:tcPr>
                                <w:p w14:paraId="499D8B4C"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BF5C90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5F2E43B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0CE8E7C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5E1163E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0.855</w:t>
                                  </w:r>
                                </w:p>
                              </w:tc>
                            </w:tr>
                            <w:tr w:rsidR="00EC546B" w:rsidRPr="00585CFB" w14:paraId="5D63B47D" w14:textId="77777777" w:rsidTr="00E0031D">
                              <w:trPr>
                                <w:trHeight w:val="300"/>
                                <w:jc w:val="center"/>
                              </w:trPr>
                              <w:tc>
                                <w:tcPr>
                                  <w:tcW w:w="720" w:type="dxa"/>
                                  <w:vMerge/>
                                  <w:tcBorders>
                                    <w:top w:val="nil"/>
                                    <w:left w:val="nil"/>
                                    <w:bottom w:val="nil"/>
                                    <w:right w:val="single" w:sz="4" w:space="0" w:color="auto"/>
                                  </w:tcBorders>
                                  <w:vAlign w:val="center"/>
                                  <w:hideMark/>
                                </w:tcPr>
                                <w:p w14:paraId="2285C7C1"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014CF96E" w14:textId="58A003CC"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1099AE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0.752</w:t>
                                  </w:r>
                                </w:p>
                              </w:tc>
                              <w:tc>
                                <w:tcPr>
                                  <w:tcW w:w="1008" w:type="dxa"/>
                                  <w:tcBorders>
                                    <w:top w:val="nil"/>
                                    <w:left w:val="nil"/>
                                    <w:bottom w:val="single" w:sz="4" w:space="0" w:color="auto"/>
                                    <w:right w:val="single" w:sz="4" w:space="0" w:color="auto"/>
                                  </w:tcBorders>
                                  <w:shd w:val="clear" w:color="auto" w:fill="auto"/>
                                  <w:noWrap/>
                                  <w:vAlign w:val="bottom"/>
                                  <w:hideMark/>
                                </w:tcPr>
                                <w:p w14:paraId="68891EC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6F6EDC32"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B024D3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72593C46"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0.827</w:t>
                                  </w:r>
                                </w:p>
                              </w:tc>
                              <w:tc>
                                <w:tcPr>
                                  <w:tcW w:w="1008" w:type="dxa"/>
                                  <w:tcBorders>
                                    <w:top w:val="nil"/>
                                    <w:left w:val="nil"/>
                                    <w:bottom w:val="single" w:sz="4" w:space="0" w:color="auto"/>
                                    <w:right w:val="single" w:sz="4" w:space="0" w:color="auto"/>
                                  </w:tcBorders>
                                  <w:shd w:val="clear" w:color="auto" w:fill="auto"/>
                                  <w:noWrap/>
                                  <w:vAlign w:val="bottom"/>
                                  <w:hideMark/>
                                </w:tcPr>
                                <w:p w14:paraId="646A4EF3"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0.836</w:t>
                                  </w:r>
                                </w:p>
                              </w:tc>
                            </w:tr>
                            <w:tr w:rsidR="00EC546B" w:rsidRPr="00585CFB" w14:paraId="23E943E9" w14:textId="77777777" w:rsidTr="00E0031D">
                              <w:trPr>
                                <w:trHeight w:val="300"/>
                                <w:jc w:val="center"/>
                              </w:trPr>
                              <w:tc>
                                <w:tcPr>
                                  <w:tcW w:w="720" w:type="dxa"/>
                                  <w:vMerge/>
                                  <w:tcBorders>
                                    <w:top w:val="nil"/>
                                    <w:left w:val="nil"/>
                                    <w:bottom w:val="nil"/>
                                    <w:right w:val="single" w:sz="4" w:space="0" w:color="auto"/>
                                  </w:tcBorders>
                                  <w:vAlign w:val="center"/>
                                  <w:hideMark/>
                                </w:tcPr>
                                <w:p w14:paraId="5510150C"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5044DF1" w14:textId="36497E0C"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712EF58F"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0.740</w:t>
                                  </w:r>
                                </w:p>
                              </w:tc>
                              <w:tc>
                                <w:tcPr>
                                  <w:tcW w:w="1008" w:type="dxa"/>
                                  <w:tcBorders>
                                    <w:top w:val="nil"/>
                                    <w:left w:val="nil"/>
                                    <w:bottom w:val="single" w:sz="4" w:space="0" w:color="auto"/>
                                    <w:right w:val="single" w:sz="4" w:space="0" w:color="auto"/>
                                  </w:tcBorders>
                                  <w:shd w:val="clear" w:color="auto" w:fill="auto"/>
                                  <w:noWrap/>
                                  <w:vAlign w:val="bottom"/>
                                  <w:hideMark/>
                                </w:tcPr>
                                <w:p w14:paraId="318F551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62BFA9E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6DE68B6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07F42B1"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6D2E4A67"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0.853</w:t>
                                  </w:r>
                                </w:p>
                              </w:tc>
                            </w:tr>
                            <w:tr w:rsidR="00EC546B" w:rsidRPr="00585CFB" w14:paraId="077DD9FA" w14:textId="77777777" w:rsidTr="00E0031D">
                              <w:trPr>
                                <w:trHeight w:val="300"/>
                                <w:jc w:val="center"/>
                              </w:trPr>
                              <w:tc>
                                <w:tcPr>
                                  <w:tcW w:w="720" w:type="dxa"/>
                                  <w:vMerge/>
                                  <w:tcBorders>
                                    <w:top w:val="nil"/>
                                    <w:left w:val="nil"/>
                                    <w:bottom w:val="nil"/>
                                    <w:right w:val="single" w:sz="4" w:space="0" w:color="auto"/>
                                  </w:tcBorders>
                                  <w:vAlign w:val="center"/>
                                  <w:hideMark/>
                                </w:tcPr>
                                <w:p w14:paraId="46DF0A1A"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59353B8" w14:textId="74CBCC61"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2FFFB69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0.739</w:t>
                                  </w:r>
                                </w:p>
                              </w:tc>
                              <w:tc>
                                <w:tcPr>
                                  <w:tcW w:w="1008" w:type="dxa"/>
                                  <w:tcBorders>
                                    <w:top w:val="nil"/>
                                    <w:left w:val="nil"/>
                                    <w:bottom w:val="single" w:sz="4" w:space="0" w:color="auto"/>
                                    <w:right w:val="single" w:sz="4" w:space="0" w:color="auto"/>
                                  </w:tcBorders>
                                  <w:shd w:val="clear" w:color="auto" w:fill="auto"/>
                                  <w:noWrap/>
                                  <w:vAlign w:val="bottom"/>
                                  <w:hideMark/>
                                </w:tcPr>
                                <w:p w14:paraId="000CF60F"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0C485533"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0.827</w:t>
                                  </w:r>
                                </w:p>
                              </w:tc>
                              <w:tc>
                                <w:tcPr>
                                  <w:tcW w:w="1008" w:type="dxa"/>
                                  <w:tcBorders>
                                    <w:top w:val="nil"/>
                                    <w:left w:val="nil"/>
                                    <w:bottom w:val="single" w:sz="4" w:space="0" w:color="auto"/>
                                    <w:right w:val="single" w:sz="4" w:space="0" w:color="auto"/>
                                  </w:tcBorders>
                                  <w:shd w:val="clear" w:color="auto" w:fill="auto"/>
                                  <w:noWrap/>
                                  <w:vAlign w:val="bottom"/>
                                  <w:hideMark/>
                                </w:tcPr>
                                <w:p w14:paraId="4DF93E66"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6DDBB160"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2030B433"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0.848</w:t>
                                  </w:r>
                                </w:p>
                              </w:tc>
                            </w:tr>
                            <w:tr w:rsidR="00EC546B" w:rsidRPr="00585CFB" w14:paraId="2600739C" w14:textId="77777777" w:rsidTr="00E0031D">
                              <w:trPr>
                                <w:trHeight w:val="300"/>
                                <w:jc w:val="center"/>
                              </w:trPr>
                              <w:tc>
                                <w:tcPr>
                                  <w:tcW w:w="720" w:type="dxa"/>
                                  <w:tcBorders>
                                    <w:top w:val="nil"/>
                                    <w:left w:val="nil"/>
                                    <w:bottom w:val="nil"/>
                                    <w:right w:val="nil"/>
                                  </w:tcBorders>
                                  <w:shd w:val="clear" w:color="000000" w:fill="8497B0"/>
                                  <w:noWrap/>
                                  <w:textDirection w:val="btLr"/>
                                  <w:vAlign w:val="bottom"/>
                                  <w:hideMark/>
                                </w:tcPr>
                                <w:p w14:paraId="0220104F" w14:textId="77777777" w:rsidR="00EC546B" w:rsidRPr="00585CFB" w:rsidRDefault="00EC546B"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 </w:t>
                                  </w: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231E5AED" w14:textId="68A91470"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5E9300B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0.758</w:t>
                                  </w:r>
                                </w:p>
                              </w:tc>
                              <w:tc>
                                <w:tcPr>
                                  <w:tcW w:w="1008" w:type="dxa"/>
                                  <w:tcBorders>
                                    <w:top w:val="nil"/>
                                    <w:left w:val="nil"/>
                                    <w:bottom w:val="single" w:sz="4" w:space="0" w:color="auto"/>
                                    <w:right w:val="single" w:sz="4" w:space="0" w:color="auto"/>
                                  </w:tcBorders>
                                  <w:shd w:val="clear" w:color="auto" w:fill="auto"/>
                                  <w:noWrap/>
                                  <w:vAlign w:val="bottom"/>
                                  <w:hideMark/>
                                </w:tcPr>
                                <w:p w14:paraId="488FCD1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0.855</w:t>
                                  </w:r>
                                </w:p>
                              </w:tc>
                              <w:tc>
                                <w:tcPr>
                                  <w:tcW w:w="1008" w:type="dxa"/>
                                  <w:tcBorders>
                                    <w:top w:val="nil"/>
                                    <w:left w:val="nil"/>
                                    <w:bottom w:val="single" w:sz="4" w:space="0" w:color="auto"/>
                                    <w:right w:val="single" w:sz="4" w:space="0" w:color="auto"/>
                                  </w:tcBorders>
                                  <w:shd w:val="clear" w:color="auto" w:fill="auto"/>
                                  <w:noWrap/>
                                  <w:vAlign w:val="bottom"/>
                                  <w:hideMark/>
                                </w:tcPr>
                                <w:p w14:paraId="4FBCC0C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173D6E90"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0.853</w:t>
                                  </w:r>
                                </w:p>
                              </w:tc>
                              <w:tc>
                                <w:tcPr>
                                  <w:tcW w:w="1008" w:type="dxa"/>
                                  <w:tcBorders>
                                    <w:top w:val="nil"/>
                                    <w:left w:val="nil"/>
                                    <w:bottom w:val="single" w:sz="4" w:space="0" w:color="auto"/>
                                    <w:right w:val="single" w:sz="4" w:space="0" w:color="auto"/>
                                  </w:tcBorders>
                                  <w:shd w:val="clear" w:color="auto" w:fill="auto"/>
                                  <w:noWrap/>
                                  <w:vAlign w:val="bottom"/>
                                  <w:hideMark/>
                                </w:tcPr>
                                <w:p w14:paraId="2AC747F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0.848</w:t>
                                  </w:r>
                                </w:p>
                              </w:tc>
                              <w:tc>
                                <w:tcPr>
                                  <w:tcW w:w="1008" w:type="dxa"/>
                                  <w:tcBorders>
                                    <w:top w:val="nil"/>
                                    <w:left w:val="nil"/>
                                    <w:bottom w:val="single" w:sz="4" w:space="0" w:color="auto"/>
                                    <w:right w:val="single" w:sz="4" w:space="0" w:color="auto"/>
                                  </w:tcBorders>
                                  <w:shd w:val="clear" w:color="auto" w:fill="auto"/>
                                  <w:noWrap/>
                                  <w:vAlign w:val="bottom"/>
                                  <w:hideMark/>
                                </w:tcPr>
                                <w:p w14:paraId="3A212E7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r>
                          </w:tbl>
                          <w:p w14:paraId="3083226D" w14:textId="5E34F884" w:rsidR="00EC546B" w:rsidRPr="00FB3949" w:rsidRDefault="00EC546B" w:rsidP="00FB3949">
                            <w:pPr>
                              <w:pStyle w:val="Caption"/>
                              <w:jc w:val="center"/>
                              <w:rPr>
                                <w:sz w:val="20"/>
                                <w:szCs w:val="20"/>
                              </w:rPr>
                            </w:pPr>
                            <w:bookmarkStart w:id="43" w:name="_Ref506075314"/>
                            <w:r w:rsidRPr="00FB3949">
                              <w:rPr>
                                <w:sz w:val="20"/>
                                <w:szCs w:val="20"/>
                              </w:rPr>
                              <w:t xml:space="preserve">Table </w:t>
                            </w:r>
                            <w:r w:rsidRPr="00FB3949">
                              <w:rPr>
                                <w:sz w:val="20"/>
                                <w:szCs w:val="20"/>
                              </w:rPr>
                              <w:fldChar w:fldCharType="begin"/>
                            </w:r>
                            <w:r w:rsidRPr="00FB3949">
                              <w:rPr>
                                <w:sz w:val="20"/>
                                <w:szCs w:val="20"/>
                              </w:rPr>
                              <w:instrText xml:space="preserve"> SEQ Table \* ARABIC </w:instrText>
                            </w:r>
                            <w:r w:rsidRPr="00FB3949">
                              <w:rPr>
                                <w:sz w:val="20"/>
                                <w:szCs w:val="20"/>
                              </w:rPr>
                              <w:fldChar w:fldCharType="separate"/>
                            </w:r>
                            <w:r>
                              <w:rPr>
                                <w:noProof/>
                                <w:sz w:val="20"/>
                                <w:szCs w:val="20"/>
                              </w:rPr>
                              <w:t>4</w:t>
                            </w:r>
                            <w:r w:rsidRPr="00FB3949">
                              <w:rPr>
                                <w:sz w:val="20"/>
                                <w:szCs w:val="20"/>
                              </w:rPr>
                              <w:fldChar w:fldCharType="end"/>
                            </w:r>
                            <w:bookmarkEnd w:id="43"/>
                            <w:r w:rsidRPr="00FB3949">
                              <w:rPr>
                                <w:sz w:val="20"/>
                                <w:szCs w:val="20"/>
                              </w:rPr>
                              <w:t xml:space="preserve"> Pairwise comparison between student annotators and gold-standard annotations on EUSZ-IRA subset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FF9C9" id="_x0000_s1033" type="#_x0000_t202" style="position:absolute;left:0;text-align:left;margin-left:415.3pt;margin-top:25.65pt;width:466.5pt;height:296.2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">
                <v:textbox>
                  <w:txbxContent>
                    <w:tbl>
                      <w:tblPr>
                        <w:tblW w:w="8081" w:type="dxa"/>
                        <w:jc w:val="center"/>
                        <w:tblLook w:val="04A0" w:firstRow="1" w:lastRow="0" w:firstColumn="1" w:lastColumn="0" w:noHBand="0" w:noVBand="1"/>
                      </w:tblPr>
                      <w:tblGrid>
                        <w:gridCol w:w="720"/>
                        <w:gridCol w:w="1600"/>
                        <w:gridCol w:w="1008"/>
                        <w:gridCol w:w="1008"/>
                        <w:gridCol w:w="1008"/>
                        <w:gridCol w:w="1008"/>
                        <w:gridCol w:w="1008"/>
                        <w:gridCol w:w="1008"/>
                      </w:tblGrid>
                      <w:tr w:rsidR="00EC546B" w:rsidRPr="00585CFB" w14:paraId="3A5F69EB" w14:textId="77777777" w:rsidTr="00E0031D">
                        <w:trPr>
                          <w:trHeight w:val="300"/>
                          <w:jc w:val="center"/>
                        </w:trPr>
                        <w:tc>
                          <w:tcPr>
                            <w:tcW w:w="2320" w:type="dxa"/>
                            <w:gridSpan w:val="2"/>
                            <w:vMerge w:val="restart"/>
                            <w:tcBorders>
                              <w:top w:val="nil"/>
                              <w:left w:val="nil"/>
                              <w:bottom w:val="nil"/>
                              <w:right w:val="nil"/>
                            </w:tcBorders>
                            <w:shd w:val="clear" w:color="000000" w:fill="44546A"/>
                            <w:noWrap/>
                            <w:vAlign w:val="center"/>
                            <w:hideMark/>
                          </w:tcPr>
                          <w:p w14:paraId="6D3FEF73" w14:textId="77777777" w:rsidR="00EC546B" w:rsidRPr="00585CFB" w:rsidRDefault="00EC546B" w:rsidP="00585CFB">
                            <w:pPr>
                              <w:widowControl/>
                              <w:autoSpaceDE/>
                              <w:autoSpaceDN/>
                              <w:spacing w:after="0"/>
                              <w:jc w:val="center"/>
                              <w:rPr>
                                <w:rFonts w:ascii="Calibri" w:eastAsia="Times New Roman" w:hAnsi="Calibri" w:cs="Calibri"/>
                                <w:color w:val="FFFFFF"/>
                              </w:rPr>
                            </w:pPr>
                            <w:r w:rsidRPr="00585CFB">
                              <w:rPr>
                                <w:rFonts w:ascii="Calibri" w:eastAsia="Times New Roman" w:hAnsi="Calibri" w:cs="Calibri"/>
                                <w:color w:val="FFFFFF"/>
                              </w:rPr>
                              <w:t>Overlap</w:t>
                            </w:r>
                          </w:p>
                        </w:tc>
                        <w:tc>
                          <w:tcPr>
                            <w:tcW w:w="1008" w:type="dxa"/>
                            <w:gridSpan w:val="6"/>
                            <w:tcBorders>
                              <w:top w:val="nil"/>
                              <w:left w:val="nil"/>
                              <w:bottom w:val="single" w:sz="4" w:space="0" w:color="auto"/>
                              <w:right w:val="nil"/>
                            </w:tcBorders>
                            <w:shd w:val="clear" w:color="000000" w:fill="8497B0"/>
                            <w:noWrap/>
                            <w:vAlign w:val="bottom"/>
                            <w:hideMark/>
                          </w:tcPr>
                          <w:p w14:paraId="48D1F98D" w14:textId="77777777" w:rsidR="00EC546B" w:rsidRPr="00585CFB" w:rsidRDefault="00EC546B"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hypothesis</w:t>
                            </w:r>
                          </w:p>
                        </w:tc>
                      </w:tr>
                      <w:tr w:rsidR="00EC546B" w:rsidRPr="00585CFB" w14:paraId="0AD2660D" w14:textId="77777777" w:rsidTr="00E0031D">
                        <w:trPr>
                          <w:trHeight w:val="300"/>
                          <w:jc w:val="center"/>
                        </w:trPr>
                        <w:tc>
                          <w:tcPr>
                            <w:tcW w:w="2320" w:type="dxa"/>
                            <w:gridSpan w:val="2"/>
                            <w:vMerge/>
                            <w:tcBorders>
                              <w:top w:val="nil"/>
                              <w:left w:val="nil"/>
                              <w:bottom w:val="nil"/>
                              <w:right w:val="nil"/>
                            </w:tcBorders>
                            <w:vAlign w:val="center"/>
                            <w:hideMark/>
                          </w:tcPr>
                          <w:p w14:paraId="796F3216" w14:textId="77777777" w:rsidR="00EC546B" w:rsidRPr="00585CFB" w:rsidRDefault="00EC546B" w:rsidP="00585CFB">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39E16E67" w14:textId="0952DFDD"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18553B5D" w14:textId="37CA51E1"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18D31F60" w14:textId="6BD91962"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6676F60" w14:textId="5E27CBB2"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7928BD58" w14:textId="56BB76A6"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2AF4C265" w14:textId="2F6B71A7"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EC546B" w:rsidRPr="00585CFB" w14:paraId="62373C7D" w14:textId="77777777" w:rsidTr="00E0031D">
                        <w:trPr>
                          <w:trHeight w:val="289"/>
                          <w:jc w:val="center"/>
                        </w:trPr>
                        <w:tc>
                          <w:tcPr>
                            <w:tcW w:w="720" w:type="dxa"/>
                            <w:vMerge w:val="restart"/>
                            <w:tcBorders>
                              <w:top w:val="nil"/>
                              <w:left w:val="nil"/>
                              <w:bottom w:val="nil"/>
                              <w:right w:val="nil"/>
                            </w:tcBorders>
                            <w:shd w:val="clear" w:color="000000" w:fill="8497B0"/>
                            <w:noWrap/>
                            <w:textDirection w:val="btLr"/>
                            <w:vAlign w:val="center"/>
                            <w:hideMark/>
                          </w:tcPr>
                          <w:p w14:paraId="44A1AD88" w14:textId="77777777" w:rsidR="00EC546B" w:rsidRPr="00585CFB" w:rsidRDefault="00EC546B"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reference</w:t>
                            </w: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98B05B6" w14:textId="254431A0"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3566DFA6"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69EB68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0.834</w:t>
                            </w:r>
                          </w:p>
                        </w:tc>
                        <w:tc>
                          <w:tcPr>
                            <w:tcW w:w="1008" w:type="dxa"/>
                            <w:tcBorders>
                              <w:top w:val="nil"/>
                              <w:left w:val="nil"/>
                              <w:bottom w:val="single" w:sz="4" w:space="0" w:color="auto"/>
                              <w:right w:val="single" w:sz="4" w:space="0" w:color="auto"/>
                            </w:tcBorders>
                            <w:shd w:val="clear" w:color="auto" w:fill="auto"/>
                            <w:noWrap/>
                            <w:vAlign w:val="bottom"/>
                            <w:hideMark/>
                          </w:tcPr>
                          <w:p w14:paraId="51CE117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0.798</w:t>
                            </w:r>
                          </w:p>
                        </w:tc>
                        <w:tc>
                          <w:tcPr>
                            <w:tcW w:w="1008" w:type="dxa"/>
                            <w:tcBorders>
                              <w:top w:val="nil"/>
                              <w:left w:val="nil"/>
                              <w:bottom w:val="single" w:sz="4" w:space="0" w:color="auto"/>
                              <w:right w:val="single" w:sz="4" w:space="0" w:color="auto"/>
                            </w:tcBorders>
                            <w:shd w:val="clear" w:color="auto" w:fill="auto"/>
                            <w:noWrap/>
                            <w:vAlign w:val="bottom"/>
                            <w:hideMark/>
                          </w:tcPr>
                          <w:p w14:paraId="6981F98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0.833</w:t>
                            </w:r>
                          </w:p>
                        </w:tc>
                        <w:tc>
                          <w:tcPr>
                            <w:tcW w:w="1008" w:type="dxa"/>
                            <w:tcBorders>
                              <w:top w:val="nil"/>
                              <w:left w:val="nil"/>
                              <w:bottom w:val="single" w:sz="4" w:space="0" w:color="auto"/>
                              <w:right w:val="single" w:sz="4" w:space="0" w:color="auto"/>
                            </w:tcBorders>
                            <w:shd w:val="clear" w:color="auto" w:fill="auto"/>
                            <w:noWrap/>
                            <w:vAlign w:val="bottom"/>
                            <w:hideMark/>
                          </w:tcPr>
                          <w:p w14:paraId="3A4F437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0DDC9470"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0.852</w:t>
                            </w:r>
                          </w:p>
                        </w:tc>
                      </w:tr>
                      <w:tr w:rsidR="00EC546B" w:rsidRPr="00585CFB" w14:paraId="4F6D75E3" w14:textId="77777777" w:rsidTr="00E0031D">
                        <w:trPr>
                          <w:trHeight w:val="300"/>
                          <w:jc w:val="center"/>
                        </w:trPr>
                        <w:tc>
                          <w:tcPr>
                            <w:tcW w:w="645" w:type="dxa"/>
                            <w:vMerge/>
                            <w:tcBorders>
                              <w:top w:val="nil"/>
                              <w:left w:val="nil"/>
                              <w:bottom w:val="nil"/>
                              <w:right w:val="nil"/>
                            </w:tcBorders>
                            <w:vAlign w:val="center"/>
                            <w:hideMark/>
                          </w:tcPr>
                          <w:p w14:paraId="7C188343"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5370AB35" w14:textId="4ED8ECDE"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2464F27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0.838</w:t>
                            </w:r>
                          </w:p>
                        </w:tc>
                        <w:tc>
                          <w:tcPr>
                            <w:tcW w:w="1008" w:type="dxa"/>
                            <w:tcBorders>
                              <w:top w:val="nil"/>
                              <w:left w:val="nil"/>
                              <w:bottom w:val="single" w:sz="4" w:space="0" w:color="auto"/>
                              <w:right w:val="single" w:sz="4" w:space="0" w:color="auto"/>
                            </w:tcBorders>
                            <w:shd w:val="clear" w:color="auto" w:fill="auto"/>
                            <w:noWrap/>
                            <w:vAlign w:val="bottom"/>
                            <w:hideMark/>
                          </w:tcPr>
                          <w:p w14:paraId="4FB75DE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89A657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0.923</w:t>
                            </w:r>
                          </w:p>
                        </w:tc>
                        <w:tc>
                          <w:tcPr>
                            <w:tcW w:w="1008" w:type="dxa"/>
                            <w:tcBorders>
                              <w:top w:val="nil"/>
                              <w:left w:val="nil"/>
                              <w:bottom w:val="single" w:sz="4" w:space="0" w:color="auto"/>
                              <w:right w:val="single" w:sz="4" w:space="0" w:color="auto"/>
                            </w:tcBorders>
                            <w:shd w:val="clear" w:color="auto" w:fill="auto"/>
                            <w:noWrap/>
                            <w:vAlign w:val="bottom"/>
                            <w:hideMark/>
                          </w:tcPr>
                          <w:p w14:paraId="6633A4C7"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66454D9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0BBF92C0"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0.912</w:t>
                            </w:r>
                          </w:p>
                        </w:tc>
                      </w:tr>
                      <w:tr w:rsidR="00EC546B" w:rsidRPr="00585CFB" w14:paraId="06ABAB60" w14:textId="77777777" w:rsidTr="00E0031D">
                        <w:trPr>
                          <w:trHeight w:val="300"/>
                          <w:jc w:val="center"/>
                        </w:trPr>
                        <w:tc>
                          <w:tcPr>
                            <w:tcW w:w="645" w:type="dxa"/>
                            <w:vMerge/>
                            <w:tcBorders>
                              <w:top w:val="nil"/>
                              <w:left w:val="nil"/>
                              <w:bottom w:val="nil"/>
                              <w:right w:val="nil"/>
                            </w:tcBorders>
                            <w:vAlign w:val="center"/>
                            <w:hideMark/>
                          </w:tcPr>
                          <w:p w14:paraId="355070C3"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A02C6DF" w14:textId="7BEFA493"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79457A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0.796</w:t>
                            </w:r>
                          </w:p>
                        </w:tc>
                        <w:tc>
                          <w:tcPr>
                            <w:tcW w:w="1008" w:type="dxa"/>
                            <w:tcBorders>
                              <w:top w:val="nil"/>
                              <w:left w:val="nil"/>
                              <w:bottom w:val="single" w:sz="4" w:space="0" w:color="auto"/>
                              <w:right w:val="single" w:sz="4" w:space="0" w:color="auto"/>
                            </w:tcBorders>
                            <w:shd w:val="clear" w:color="auto" w:fill="auto"/>
                            <w:noWrap/>
                            <w:vAlign w:val="bottom"/>
                            <w:hideMark/>
                          </w:tcPr>
                          <w:p w14:paraId="60F3075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0.920</w:t>
                            </w:r>
                          </w:p>
                        </w:tc>
                        <w:tc>
                          <w:tcPr>
                            <w:tcW w:w="1008" w:type="dxa"/>
                            <w:tcBorders>
                              <w:top w:val="nil"/>
                              <w:left w:val="nil"/>
                              <w:bottom w:val="single" w:sz="4" w:space="0" w:color="auto"/>
                              <w:right w:val="single" w:sz="4" w:space="0" w:color="auto"/>
                            </w:tcBorders>
                            <w:shd w:val="clear" w:color="auto" w:fill="auto"/>
                            <w:noWrap/>
                            <w:vAlign w:val="bottom"/>
                            <w:hideMark/>
                          </w:tcPr>
                          <w:p w14:paraId="666E845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8D85D6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0.865</w:t>
                            </w:r>
                          </w:p>
                        </w:tc>
                        <w:tc>
                          <w:tcPr>
                            <w:tcW w:w="1008" w:type="dxa"/>
                            <w:tcBorders>
                              <w:top w:val="nil"/>
                              <w:left w:val="nil"/>
                              <w:bottom w:val="single" w:sz="4" w:space="0" w:color="auto"/>
                              <w:right w:val="single" w:sz="4" w:space="0" w:color="auto"/>
                            </w:tcBorders>
                            <w:shd w:val="clear" w:color="auto" w:fill="auto"/>
                            <w:noWrap/>
                            <w:vAlign w:val="bottom"/>
                            <w:hideMark/>
                          </w:tcPr>
                          <w:p w14:paraId="5F849AD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0.909</w:t>
                            </w:r>
                          </w:p>
                        </w:tc>
                        <w:tc>
                          <w:tcPr>
                            <w:tcW w:w="1008" w:type="dxa"/>
                            <w:tcBorders>
                              <w:top w:val="nil"/>
                              <w:left w:val="nil"/>
                              <w:bottom w:val="single" w:sz="4" w:space="0" w:color="auto"/>
                              <w:right w:val="single" w:sz="4" w:space="0" w:color="auto"/>
                            </w:tcBorders>
                            <w:shd w:val="clear" w:color="auto" w:fill="auto"/>
                            <w:noWrap/>
                            <w:vAlign w:val="bottom"/>
                            <w:hideMark/>
                          </w:tcPr>
                          <w:p w14:paraId="7D3573E2"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0.895</w:t>
                            </w:r>
                          </w:p>
                        </w:tc>
                      </w:tr>
                      <w:tr w:rsidR="00EC546B" w:rsidRPr="00585CFB" w14:paraId="1402FA34" w14:textId="77777777" w:rsidTr="00E0031D">
                        <w:trPr>
                          <w:trHeight w:val="300"/>
                          <w:jc w:val="center"/>
                        </w:trPr>
                        <w:tc>
                          <w:tcPr>
                            <w:tcW w:w="645" w:type="dxa"/>
                            <w:vMerge/>
                            <w:tcBorders>
                              <w:top w:val="nil"/>
                              <w:left w:val="nil"/>
                              <w:bottom w:val="nil"/>
                              <w:right w:val="nil"/>
                            </w:tcBorders>
                            <w:vAlign w:val="center"/>
                            <w:hideMark/>
                          </w:tcPr>
                          <w:p w14:paraId="02DA4889"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0B1D6E43" w14:textId="513955BC"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031BC68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0.838</w:t>
                            </w:r>
                          </w:p>
                        </w:tc>
                        <w:tc>
                          <w:tcPr>
                            <w:tcW w:w="1008" w:type="dxa"/>
                            <w:tcBorders>
                              <w:top w:val="nil"/>
                              <w:left w:val="nil"/>
                              <w:bottom w:val="single" w:sz="4" w:space="0" w:color="auto"/>
                              <w:right w:val="single" w:sz="4" w:space="0" w:color="auto"/>
                            </w:tcBorders>
                            <w:shd w:val="clear" w:color="auto" w:fill="auto"/>
                            <w:noWrap/>
                            <w:vAlign w:val="bottom"/>
                            <w:hideMark/>
                          </w:tcPr>
                          <w:p w14:paraId="5B9CE142"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2C7A8DF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0.869</w:t>
                            </w:r>
                          </w:p>
                        </w:tc>
                        <w:tc>
                          <w:tcPr>
                            <w:tcW w:w="1008" w:type="dxa"/>
                            <w:tcBorders>
                              <w:top w:val="nil"/>
                              <w:left w:val="nil"/>
                              <w:bottom w:val="single" w:sz="4" w:space="0" w:color="auto"/>
                              <w:right w:val="single" w:sz="4" w:space="0" w:color="auto"/>
                            </w:tcBorders>
                            <w:shd w:val="clear" w:color="auto" w:fill="auto"/>
                            <w:noWrap/>
                            <w:vAlign w:val="bottom"/>
                            <w:hideMark/>
                          </w:tcPr>
                          <w:p w14:paraId="74A49F9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A8AFE1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0.882</w:t>
                            </w:r>
                          </w:p>
                        </w:tc>
                        <w:tc>
                          <w:tcPr>
                            <w:tcW w:w="1008" w:type="dxa"/>
                            <w:tcBorders>
                              <w:top w:val="nil"/>
                              <w:left w:val="nil"/>
                              <w:bottom w:val="single" w:sz="4" w:space="0" w:color="auto"/>
                              <w:right w:val="single" w:sz="4" w:space="0" w:color="auto"/>
                            </w:tcBorders>
                            <w:shd w:val="clear" w:color="auto" w:fill="auto"/>
                            <w:noWrap/>
                            <w:vAlign w:val="bottom"/>
                            <w:hideMark/>
                          </w:tcPr>
                          <w:p w14:paraId="7142354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0.890</w:t>
                            </w:r>
                          </w:p>
                        </w:tc>
                      </w:tr>
                      <w:tr w:rsidR="00EC546B" w:rsidRPr="00585CFB" w14:paraId="6440A2AA" w14:textId="77777777" w:rsidTr="00E0031D">
                        <w:trPr>
                          <w:trHeight w:val="300"/>
                          <w:jc w:val="center"/>
                        </w:trPr>
                        <w:tc>
                          <w:tcPr>
                            <w:tcW w:w="645" w:type="dxa"/>
                            <w:vMerge/>
                            <w:tcBorders>
                              <w:top w:val="nil"/>
                              <w:left w:val="nil"/>
                              <w:bottom w:val="nil"/>
                              <w:right w:val="nil"/>
                            </w:tcBorders>
                            <w:vAlign w:val="center"/>
                            <w:hideMark/>
                          </w:tcPr>
                          <w:p w14:paraId="514557DC"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6C486AE3" w14:textId="2B35F4B9"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313969BF"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0.837</w:t>
                            </w:r>
                          </w:p>
                        </w:tc>
                        <w:tc>
                          <w:tcPr>
                            <w:tcW w:w="1008" w:type="dxa"/>
                            <w:tcBorders>
                              <w:top w:val="nil"/>
                              <w:left w:val="nil"/>
                              <w:bottom w:val="single" w:sz="4" w:space="0" w:color="auto"/>
                              <w:right w:val="single" w:sz="4" w:space="0" w:color="auto"/>
                            </w:tcBorders>
                            <w:shd w:val="clear" w:color="auto" w:fill="auto"/>
                            <w:noWrap/>
                            <w:vAlign w:val="bottom"/>
                            <w:hideMark/>
                          </w:tcPr>
                          <w:p w14:paraId="029A91C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0.969</w:t>
                            </w:r>
                          </w:p>
                        </w:tc>
                        <w:tc>
                          <w:tcPr>
                            <w:tcW w:w="1008" w:type="dxa"/>
                            <w:tcBorders>
                              <w:top w:val="nil"/>
                              <w:left w:val="nil"/>
                              <w:bottom w:val="single" w:sz="4" w:space="0" w:color="auto"/>
                              <w:right w:val="single" w:sz="4" w:space="0" w:color="auto"/>
                            </w:tcBorders>
                            <w:shd w:val="clear" w:color="auto" w:fill="auto"/>
                            <w:noWrap/>
                            <w:vAlign w:val="bottom"/>
                            <w:hideMark/>
                          </w:tcPr>
                          <w:p w14:paraId="7ED7BE3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0.917</w:t>
                            </w:r>
                          </w:p>
                        </w:tc>
                        <w:tc>
                          <w:tcPr>
                            <w:tcW w:w="1008" w:type="dxa"/>
                            <w:tcBorders>
                              <w:top w:val="nil"/>
                              <w:left w:val="nil"/>
                              <w:bottom w:val="single" w:sz="4" w:space="0" w:color="auto"/>
                              <w:right w:val="single" w:sz="4" w:space="0" w:color="auto"/>
                            </w:tcBorders>
                            <w:shd w:val="clear" w:color="auto" w:fill="auto"/>
                            <w:noWrap/>
                            <w:vAlign w:val="bottom"/>
                            <w:hideMark/>
                          </w:tcPr>
                          <w:p w14:paraId="35A8F091"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0.888</w:t>
                            </w:r>
                          </w:p>
                        </w:tc>
                        <w:tc>
                          <w:tcPr>
                            <w:tcW w:w="1008" w:type="dxa"/>
                            <w:tcBorders>
                              <w:top w:val="nil"/>
                              <w:left w:val="nil"/>
                              <w:bottom w:val="single" w:sz="4" w:space="0" w:color="auto"/>
                              <w:right w:val="single" w:sz="4" w:space="0" w:color="auto"/>
                            </w:tcBorders>
                            <w:shd w:val="clear" w:color="auto" w:fill="auto"/>
                            <w:noWrap/>
                            <w:vAlign w:val="bottom"/>
                            <w:hideMark/>
                          </w:tcPr>
                          <w:p w14:paraId="2D21B81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19FA31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0.906</w:t>
                            </w:r>
                          </w:p>
                        </w:tc>
                      </w:tr>
                      <w:tr w:rsidR="00EC546B" w:rsidRPr="00585CFB" w14:paraId="138A27E8" w14:textId="77777777" w:rsidTr="00E0031D">
                        <w:trPr>
                          <w:trHeight w:val="300"/>
                          <w:jc w:val="center"/>
                        </w:trPr>
                        <w:tc>
                          <w:tcPr>
                            <w:tcW w:w="645" w:type="dxa"/>
                            <w:vMerge/>
                            <w:tcBorders>
                              <w:top w:val="nil"/>
                              <w:left w:val="nil"/>
                              <w:bottom w:val="nil"/>
                              <w:right w:val="nil"/>
                            </w:tcBorders>
                            <w:vAlign w:val="center"/>
                            <w:hideMark/>
                          </w:tcPr>
                          <w:p w14:paraId="1EAD3086"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752B3EAC" w14:textId="0AA5889F"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17103CF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0.849</w:t>
                            </w:r>
                          </w:p>
                        </w:tc>
                        <w:tc>
                          <w:tcPr>
                            <w:tcW w:w="1008" w:type="dxa"/>
                            <w:tcBorders>
                              <w:top w:val="nil"/>
                              <w:left w:val="nil"/>
                              <w:bottom w:val="single" w:sz="4" w:space="0" w:color="auto"/>
                              <w:right w:val="single" w:sz="4" w:space="0" w:color="auto"/>
                            </w:tcBorders>
                            <w:shd w:val="clear" w:color="auto" w:fill="auto"/>
                            <w:noWrap/>
                            <w:vAlign w:val="bottom"/>
                            <w:hideMark/>
                          </w:tcPr>
                          <w:p w14:paraId="64FF28D7"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0.908</w:t>
                            </w:r>
                          </w:p>
                        </w:tc>
                        <w:tc>
                          <w:tcPr>
                            <w:tcW w:w="1008" w:type="dxa"/>
                            <w:tcBorders>
                              <w:top w:val="nil"/>
                              <w:left w:val="nil"/>
                              <w:bottom w:val="single" w:sz="4" w:space="0" w:color="auto"/>
                              <w:right w:val="single" w:sz="4" w:space="0" w:color="auto"/>
                            </w:tcBorders>
                            <w:shd w:val="clear" w:color="auto" w:fill="auto"/>
                            <w:noWrap/>
                            <w:vAlign w:val="bottom"/>
                            <w:hideMark/>
                          </w:tcPr>
                          <w:p w14:paraId="2BCEB5E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0.894</w:t>
                            </w:r>
                          </w:p>
                        </w:tc>
                        <w:tc>
                          <w:tcPr>
                            <w:tcW w:w="1008" w:type="dxa"/>
                            <w:tcBorders>
                              <w:top w:val="nil"/>
                              <w:left w:val="nil"/>
                              <w:bottom w:val="single" w:sz="4" w:space="0" w:color="auto"/>
                              <w:right w:val="single" w:sz="4" w:space="0" w:color="auto"/>
                            </w:tcBorders>
                            <w:shd w:val="clear" w:color="auto" w:fill="auto"/>
                            <w:noWrap/>
                            <w:vAlign w:val="bottom"/>
                            <w:hideMark/>
                          </w:tcPr>
                          <w:p w14:paraId="3424DA5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0.884</w:t>
                            </w:r>
                          </w:p>
                        </w:tc>
                        <w:tc>
                          <w:tcPr>
                            <w:tcW w:w="1008" w:type="dxa"/>
                            <w:tcBorders>
                              <w:top w:val="nil"/>
                              <w:left w:val="nil"/>
                              <w:bottom w:val="single" w:sz="4" w:space="0" w:color="auto"/>
                              <w:right w:val="single" w:sz="4" w:space="0" w:color="auto"/>
                            </w:tcBorders>
                            <w:shd w:val="clear" w:color="auto" w:fill="auto"/>
                            <w:noWrap/>
                            <w:vAlign w:val="bottom"/>
                            <w:hideMark/>
                          </w:tcPr>
                          <w:p w14:paraId="04D95F1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0.896</w:t>
                            </w:r>
                          </w:p>
                        </w:tc>
                        <w:tc>
                          <w:tcPr>
                            <w:tcW w:w="1008" w:type="dxa"/>
                            <w:tcBorders>
                              <w:top w:val="nil"/>
                              <w:left w:val="nil"/>
                              <w:bottom w:val="single" w:sz="4" w:space="0" w:color="auto"/>
                              <w:right w:val="single" w:sz="4" w:space="0" w:color="auto"/>
                            </w:tcBorders>
                            <w:shd w:val="clear" w:color="auto" w:fill="auto"/>
                            <w:noWrap/>
                            <w:vAlign w:val="bottom"/>
                            <w:hideMark/>
                          </w:tcPr>
                          <w:p w14:paraId="222228F6"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r>
                    </w:tbl>
                    <w:p w14:paraId="1FB20296" w14:textId="4EA524D7" w:rsidR="00EC546B" w:rsidRDefault="00EC546B" w:rsidP="00585CFB">
                      <w:pPr>
                        <w:jc w:val="center"/>
                      </w:pPr>
                    </w:p>
                    <w:tbl>
                      <w:tblPr>
                        <w:tblW w:w="7200" w:type="dxa"/>
                        <w:jc w:val="center"/>
                        <w:tblLook w:val="04A0" w:firstRow="1" w:lastRow="0" w:firstColumn="1" w:lastColumn="0" w:noHBand="0" w:noVBand="1"/>
                      </w:tblPr>
                      <w:tblGrid>
                        <w:gridCol w:w="720"/>
                        <w:gridCol w:w="1440"/>
                        <w:gridCol w:w="1008"/>
                        <w:gridCol w:w="1008"/>
                        <w:gridCol w:w="1008"/>
                        <w:gridCol w:w="1008"/>
                        <w:gridCol w:w="1008"/>
                        <w:gridCol w:w="1008"/>
                      </w:tblGrid>
                      <w:tr w:rsidR="00EC546B" w:rsidRPr="00585CFB" w14:paraId="12D8BD52" w14:textId="77777777" w:rsidTr="00E0031D">
                        <w:trPr>
                          <w:trHeight w:val="300"/>
                          <w:jc w:val="center"/>
                        </w:trPr>
                        <w:tc>
                          <w:tcPr>
                            <w:tcW w:w="1440" w:type="dxa"/>
                            <w:gridSpan w:val="2"/>
                            <w:vMerge w:val="restart"/>
                            <w:tcBorders>
                              <w:top w:val="nil"/>
                              <w:left w:val="nil"/>
                              <w:bottom w:val="nil"/>
                              <w:right w:val="nil"/>
                            </w:tcBorders>
                            <w:shd w:val="clear" w:color="000000" w:fill="44546A"/>
                            <w:noWrap/>
                            <w:vAlign w:val="center"/>
                            <w:hideMark/>
                          </w:tcPr>
                          <w:p w14:paraId="58D58226" w14:textId="77777777" w:rsidR="00EC546B" w:rsidRPr="00585CFB" w:rsidRDefault="00EC546B" w:rsidP="00585CFB">
                            <w:pPr>
                              <w:widowControl/>
                              <w:autoSpaceDE/>
                              <w:autoSpaceDN/>
                              <w:spacing w:after="0"/>
                              <w:jc w:val="center"/>
                              <w:rPr>
                                <w:rFonts w:ascii="Calibri" w:eastAsia="Times New Roman" w:hAnsi="Calibri" w:cs="Calibri"/>
                                <w:color w:val="FFFFFF"/>
                              </w:rPr>
                            </w:pPr>
                            <w:r w:rsidRPr="00585CFB">
                              <w:rPr>
                                <w:rFonts w:ascii="Calibri" w:eastAsia="Times New Roman" w:hAnsi="Calibri" w:cs="Calibri"/>
                                <w:color w:val="FFFFFF"/>
                              </w:rPr>
                              <w:t>Epoch</w:t>
                            </w:r>
                          </w:p>
                        </w:tc>
                        <w:tc>
                          <w:tcPr>
                            <w:tcW w:w="1008" w:type="dxa"/>
                            <w:gridSpan w:val="6"/>
                            <w:tcBorders>
                              <w:top w:val="nil"/>
                              <w:left w:val="nil"/>
                              <w:bottom w:val="single" w:sz="4" w:space="0" w:color="auto"/>
                              <w:right w:val="nil"/>
                            </w:tcBorders>
                            <w:shd w:val="clear" w:color="000000" w:fill="8497B0"/>
                            <w:noWrap/>
                            <w:vAlign w:val="bottom"/>
                            <w:hideMark/>
                          </w:tcPr>
                          <w:p w14:paraId="11EED7C8" w14:textId="77777777" w:rsidR="00EC546B" w:rsidRPr="00585CFB" w:rsidRDefault="00EC546B"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hypothesis</w:t>
                            </w:r>
                          </w:p>
                        </w:tc>
                      </w:tr>
                      <w:tr w:rsidR="00EC546B" w:rsidRPr="00585CFB" w14:paraId="1850D089" w14:textId="77777777" w:rsidTr="00E0031D">
                        <w:trPr>
                          <w:trHeight w:val="300"/>
                          <w:jc w:val="center"/>
                        </w:trPr>
                        <w:tc>
                          <w:tcPr>
                            <w:tcW w:w="1440" w:type="dxa"/>
                            <w:gridSpan w:val="2"/>
                            <w:vMerge/>
                            <w:tcBorders>
                              <w:top w:val="nil"/>
                              <w:left w:val="nil"/>
                              <w:bottom w:val="nil"/>
                              <w:right w:val="nil"/>
                            </w:tcBorders>
                            <w:vAlign w:val="center"/>
                            <w:hideMark/>
                          </w:tcPr>
                          <w:p w14:paraId="1FE3A5F8" w14:textId="77777777" w:rsidR="00EC546B" w:rsidRPr="00585CFB" w:rsidRDefault="00EC546B" w:rsidP="00585CFB">
                            <w:pPr>
                              <w:widowControl/>
                              <w:autoSpaceDE/>
                              <w:autoSpaceDN/>
                              <w:spacing w:after="0"/>
                              <w:jc w:val="left"/>
                              <w:rPr>
                                <w:rFonts w:ascii="Calibri" w:eastAsia="Times New Roman" w:hAnsi="Calibri" w:cs="Calibri"/>
                                <w:color w:val="FFFFFF"/>
                              </w:rPr>
                            </w:pPr>
                          </w:p>
                        </w:tc>
                        <w:tc>
                          <w:tcPr>
                            <w:tcW w:w="1008" w:type="dxa"/>
                            <w:tcBorders>
                              <w:top w:val="nil"/>
                              <w:left w:val="single" w:sz="4" w:space="0" w:color="auto"/>
                              <w:bottom w:val="single" w:sz="4" w:space="0" w:color="auto"/>
                              <w:right w:val="single" w:sz="4" w:space="0" w:color="auto"/>
                            </w:tcBorders>
                            <w:shd w:val="clear" w:color="000000" w:fill="D6DCE4"/>
                            <w:noWrap/>
                            <w:vAlign w:val="bottom"/>
                            <w:hideMark/>
                          </w:tcPr>
                          <w:p w14:paraId="7B62D0E4" w14:textId="5A506C98"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000000" w:fill="D6DCE4"/>
                            <w:noWrap/>
                            <w:vAlign w:val="bottom"/>
                            <w:hideMark/>
                          </w:tcPr>
                          <w:p w14:paraId="18F4A4B4" w14:textId="0C06609F"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000000" w:fill="D6DCE4"/>
                            <w:noWrap/>
                            <w:vAlign w:val="bottom"/>
                            <w:hideMark/>
                          </w:tcPr>
                          <w:p w14:paraId="7C5F5A30" w14:textId="134A53FB"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000000" w:fill="D6DCE4"/>
                            <w:noWrap/>
                            <w:vAlign w:val="bottom"/>
                            <w:hideMark/>
                          </w:tcPr>
                          <w:p w14:paraId="7113EA9B" w14:textId="2D11C8A2"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000000" w:fill="D6DCE4"/>
                            <w:noWrap/>
                            <w:vAlign w:val="bottom"/>
                            <w:hideMark/>
                          </w:tcPr>
                          <w:p w14:paraId="241C303A" w14:textId="27C4E856"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000000" w:fill="D6DCE4"/>
                            <w:noWrap/>
                            <w:vAlign w:val="bottom"/>
                            <w:hideMark/>
                          </w:tcPr>
                          <w:p w14:paraId="6872D48B" w14:textId="138FCA06"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r>
                      <w:tr w:rsidR="00EC546B" w:rsidRPr="00585CFB" w14:paraId="7A9D5C41" w14:textId="77777777" w:rsidTr="00E0031D">
                        <w:trPr>
                          <w:trHeight w:val="289"/>
                          <w:jc w:val="center"/>
                        </w:trPr>
                        <w:tc>
                          <w:tcPr>
                            <w:tcW w:w="720" w:type="dxa"/>
                            <w:vMerge w:val="restart"/>
                            <w:tcBorders>
                              <w:top w:val="nil"/>
                              <w:left w:val="nil"/>
                              <w:bottom w:val="nil"/>
                              <w:right w:val="single" w:sz="4" w:space="0" w:color="auto"/>
                            </w:tcBorders>
                            <w:shd w:val="clear" w:color="000000" w:fill="8497B0"/>
                            <w:noWrap/>
                            <w:textDirection w:val="btLr"/>
                            <w:vAlign w:val="center"/>
                            <w:hideMark/>
                          </w:tcPr>
                          <w:p w14:paraId="6F5CCACB" w14:textId="77777777" w:rsidR="00EC546B" w:rsidRPr="00585CFB" w:rsidRDefault="00EC546B" w:rsidP="00E0031D">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reference</w:t>
                            </w:r>
                          </w:p>
                        </w:tc>
                        <w:tc>
                          <w:tcPr>
                            <w:tcW w:w="1440" w:type="dxa"/>
                            <w:tcBorders>
                              <w:top w:val="single" w:sz="4" w:space="0" w:color="auto"/>
                              <w:left w:val="nil"/>
                              <w:bottom w:val="single" w:sz="4" w:space="0" w:color="auto"/>
                              <w:right w:val="single" w:sz="4" w:space="0" w:color="auto"/>
                            </w:tcBorders>
                            <w:shd w:val="clear" w:color="000000" w:fill="D6DCE4"/>
                            <w:noWrap/>
                            <w:vAlign w:val="bottom"/>
                            <w:hideMark/>
                          </w:tcPr>
                          <w:p w14:paraId="55DCC255" w14:textId="0076B97B"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Gold-St</w:t>
                            </w:r>
                          </w:p>
                        </w:tc>
                        <w:tc>
                          <w:tcPr>
                            <w:tcW w:w="1008" w:type="dxa"/>
                            <w:tcBorders>
                              <w:top w:val="nil"/>
                              <w:left w:val="nil"/>
                              <w:bottom w:val="single" w:sz="4" w:space="0" w:color="auto"/>
                              <w:right w:val="single" w:sz="4" w:space="0" w:color="auto"/>
                            </w:tcBorders>
                            <w:shd w:val="clear" w:color="auto" w:fill="auto"/>
                            <w:noWrap/>
                            <w:vAlign w:val="bottom"/>
                            <w:hideMark/>
                          </w:tcPr>
                          <w:p w14:paraId="111828FF"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66E98A9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0.779</w:t>
                            </w:r>
                          </w:p>
                        </w:tc>
                        <w:tc>
                          <w:tcPr>
                            <w:tcW w:w="1008" w:type="dxa"/>
                            <w:tcBorders>
                              <w:top w:val="nil"/>
                              <w:left w:val="nil"/>
                              <w:bottom w:val="single" w:sz="4" w:space="0" w:color="auto"/>
                              <w:right w:val="single" w:sz="4" w:space="0" w:color="auto"/>
                            </w:tcBorders>
                            <w:shd w:val="clear" w:color="auto" w:fill="auto"/>
                            <w:noWrap/>
                            <w:vAlign w:val="bottom"/>
                            <w:hideMark/>
                          </w:tcPr>
                          <w:p w14:paraId="287789E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0.752</w:t>
                            </w:r>
                          </w:p>
                        </w:tc>
                        <w:tc>
                          <w:tcPr>
                            <w:tcW w:w="1008" w:type="dxa"/>
                            <w:tcBorders>
                              <w:top w:val="nil"/>
                              <w:left w:val="nil"/>
                              <w:bottom w:val="single" w:sz="4" w:space="0" w:color="auto"/>
                              <w:right w:val="single" w:sz="4" w:space="0" w:color="auto"/>
                            </w:tcBorders>
                            <w:shd w:val="clear" w:color="auto" w:fill="auto"/>
                            <w:noWrap/>
                            <w:vAlign w:val="bottom"/>
                            <w:hideMark/>
                          </w:tcPr>
                          <w:p w14:paraId="0CF2D0E5"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0.740</w:t>
                            </w:r>
                          </w:p>
                        </w:tc>
                        <w:tc>
                          <w:tcPr>
                            <w:tcW w:w="1008" w:type="dxa"/>
                            <w:tcBorders>
                              <w:top w:val="nil"/>
                              <w:left w:val="nil"/>
                              <w:bottom w:val="single" w:sz="4" w:space="0" w:color="auto"/>
                              <w:right w:val="single" w:sz="4" w:space="0" w:color="auto"/>
                            </w:tcBorders>
                            <w:shd w:val="clear" w:color="auto" w:fill="auto"/>
                            <w:noWrap/>
                            <w:vAlign w:val="bottom"/>
                            <w:hideMark/>
                          </w:tcPr>
                          <w:p w14:paraId="5A44907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0.739</w:t>
                            </w:r>
                          </w:p>
                        </w:tc>
                        <w:tc>
                          <w:tcPr>
                            <w:tcW w:w="1008" w:type="dxa"/>
                            <w:tcBorders>
                              <w:top w:val="nil"/>
                              <w:left w:val="nil"/>
                              <w:bottom w:val="single" w:sz="4" w:space="0" w:color="auto"/>
                              <w:right w:val="single" w:sz="4" w:space="0" w:color="auto"/>
                            </w:tcBorders>
                            <w:shd w:val="clear" w:color="auto" w:fill="auto"/>
                            <w:noWrap/>
                            <w:vAlign w:val="bottom"/>
                            <w:hideMark/>
                          </w:tcPr>
                          <w:p w14:paraId="13673D0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0.758</w:t>
                            </w:r>
                          </w:p>
                        </w:tc>
                      </w:tr>
                      <w:tr w:rsidR="00EC546B" w:rsidRPr="00585CFB" w14:paraId="5C32C393" w14:textId="77777777" w:rsidTr="00E0031D">
                        <w:trPr>
                          <w:trHeight w:val="300"/>
                          <w:jc w:val="center"/>
                        </w:trPr>
                        <w:tc>
                          <w:tcPr>
                            <w:tcW w:w="720" w:type="dxa"/>
                            <w:vMerge/>
                            <w:tcBorders>
                              <w:top w:val="nil"/>
                              <w:left w:val="nil"/>
                              <w:bottom w:val="nil"/>
                              <w:right w:val="single" w:sz="4" w:space="0" w:color="auto"/>
                            </w:tcBorders>
                            <w:vAlign w:val="center"/>
                            <w:hideMark/>
                          </w:tcPr>
                          <w:p w14:paraId="01E92F97"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9D35EA3" w14:textId="7AAD9226"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Agg-St</w:t>
                            </w:r>
                          </w:p>
                        </w:tc>
                        <w:tc>
                          <w:tcPr>
                            <w:tcW w:w="1008" w:type="dxa"/>
                            <w:tcBorders>
                              <w:top w:val="nil"/>
                              <w:left w:val="nil"/>
                              <w:bottom w:val="single" w:sz="4" w:space="0" w:color="auto"/>
                              <w:right w:val="single" w:sz="4" w:space="0" w:color="auto"/>
                            </w:tcBorders>
                            <w:shd w:val="clear" w:color="auto" w:fill="auto"/>
                            <w:noWrap/>
                            <w:vAlign w:val="bottom"/>
                            <w:hideMark/>
                          </w:tcPr>
                          <w:p w14:paraId="6CE2888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0.779</w:t>
                            </w:r>
                          </w:p>
                        </w:tc>
                        <w:tc>
                          <w:tcPr>
                            <w:tcW w:w="1008" w:type="dxa"/>
                            <w:tcBorders>
                              <w:top w:val="nil"/>
                              <w:left w:val="nil"/>
                              <w:bottom w:val="single" w:sz="4" w:space="0" w:color="auto"/>
                              <w:right w:val="single" w:sz="4" w:space="0" w:color="auto"/>
                            </w:tcBorders>
                            <w:shd w:val="clear" w:color="auto" w:fill="auto"/>
                            <w:noWrap/>
                            <w:vAlign w:val="bottom"/>
                            <w:hideMark/>
                          </w:tcPr>
                          <w:p w14:paraId="499D8B4C"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3BF5C90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5F2E43B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0CE8E7C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5E1163E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0.855</w:t>
                            </w:r>
                          </w:p>
                        </w:tc>
                      </w:tr>
                      <w:tr w:rsidR="00EC546B" w:rsidRPr="00585CFB" w14:paraId="5D63B47D" w14:textId="77777777" w:rsidTr="00E0031D">
                        <w:trPr>
                          <w:trHeight w:val="300"/>
                          <w:jc w:val="center"/>
                        </w:trPr>
                        <w:tc>
                          <w:tcPr>
                            <w:tcW w:w="720" w:type="dxa"/>
                            <w:vMerge/>
                            <w:tcBorders>
                              <w:top w:val="nil"/>
                              <w:left w:val="nil"/>
                              <w:bottom w:val="nil"/>
                              <w:right w:val="single" w:sz="4" w:space="0" w:color="auto"/>
                            </w:tcBorders>
                            <w:vAlign w:val="center"/>
                            <w:hideMark/>
                          </w:tcPr>
                          <w:p w14:paraId="2285C7C1"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014CF96E" w14:textId="58A003CC"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StAnn1</w:t>
                            </w:r>
                          </w:p>
                        </w:tc>
                        <w:tc>
                          <w:tcPr>
                            <w:tcW w:w="1008" w:type="dxa"/>
                            <w:tcBorders>
                              <w:top w:val="nil"/>
                              <w:left w:val="nil"/>
                              <w:bottom w:val="single" w:sz="4" w:space="0" w:color="auto"/>
                              <w:right w:val="single" w:sz="4" w:space="0" w:color="auto"/>
                            </w:tcBorders>
                            <w:shd w:val="clear" w:color="auto" w:fill="auto"/>
                            <w:noWrap/>
                            <w:vAlign w:val="bottom"/>
                            <w:hideMark/>
                          </w:tcPr>
                          <w:p w14:paraId="01099AED"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0.752</w:t>
                            </w:r>
                          </w:p>
                        </w:tc>
                        <w:tc>
                          <w:tcPr>
                            <w:tcW w:w="1008" w:type="dxa"/>
                            <w:tcBorders>
                              <w:top w:val="nil"/>
                              <w:left w:val="nil"/>
                              <w:bottom w:val="single" w:sz="4" w:space="0" w:color="auto"/>
                              <w:right w:val="single" w:sz="4" w:space="0" w:color="auto"/>
                            </w:tcBorders>
                            <w:shd w:val="clear" w:color="auto" w:fill="auto"/>
                            <w:noWrap/>
                            <w:vAlign w:val="bottom"/>
                            <w:hideMark/>
                          </w:tcPr>
                          <w:p w14:paraId="68891EC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0.967</w:t>
                            </w:r>
                          </w:p>
                        </w:tc>
                        <w:tc>
                          <w:tcPr>
                            <w:tcW w:w="1008" w:type="dxa"/>
                            <w:tcBorders>
                              <w:top w:val="nil"/>
                              <w:left w:val="nil"/>
                              <w:bottom w:val="single" w:sz="4" w:space="0" w:color="auto"/>
                              <w:right w:val="single" w:sz="4" w:space="0" w:color="auto"/>
                            </w:tcBorders>
                            <w:shd w:val="clear" w:color="auto" w:fill="auto"/>
                            <w:noWrap/>
                            <w:vAlign w:val="bottom"/>
                            <w:hideMark/>
                          </w:tcPr>
                          <w:p w14:paraId="6F6EDC32"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0B024D39"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72593C46"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0.827</w:t>
                            </w:r>
                          </w:p>
                        </w:tc>
                        <w:tc>
                          <w:tcPr>
                            <w:tcW w:w="1008" w:type="dxa"/>
                            <w:tcBorders>
                              <w:top w:val="nil"/>
                              <w:left w:val="nil"/>
                              <w:bottom w:val="single" w:sz="4" w:space="0" w:color="auto"/>
                              <w:right w:val="single" w:sz="4" w:space="0" w:color="auto"/>
                            </w:tcBorders>
                            <w:shd w:val="clear" w:color="auto" w:fill="auto"/>
                            <w:noWrap/>
                            <w:vAlign w:val="bottom"/>
                            <w:hideMark/>
                          </w:tcPr>
                          <w:p w14:paraId="646A4EF3"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0.836</w:t>
                            </w:r>
                          </w:p>
                        </w:tc>
                      </w:tr>
                      <w:tr w:rsidR="00EC546B" w:rsidRPr="00585CFB" w14:paraId="23E943E9" w14:textId="77777777" w:rsidTr="00E0031D">
                        <w:trPr>
                          <w:trHeight w:val="300"/>
                          <w:jc w:val="center"/>
                        </w:trPr>
                        <w:tc>
                          <w:tcPr>
                            <w:tcW w:w="720" w:type="dxa"/>
                            <w:vMerge/>
                            <w:tcBorders>
                              <w:top w:val="nil"/>
                              <w:left w:val="nil"/>
                              <w:bottom w:val="nil"/>
                              <w:right w:val="single" w:sz="4" w:space="0" w:color="auto"/>
                            </w:tcBorders>
                            <w:vAlign w:val="center"/>
                            <w:hideMark/>
                          </w:tcPr>
                          <w:p w14:paraId="5510150C"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65044DF1" w14:textId="36497E0C"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StAnn2</w:t>
                            </w:r>
                          </w:p>
                        </w:tc>
                        <w:tc>
                          <w:tcPr>
                            <w:tcW w:w="1008" w:type="dxa"/>
                            <w:tcBorders>
                              <w:top w:val="nil"/>
                              <w:left w:val="nil"/>
                              <w:bottom w:val="single" w:sz="4" w:space="0" w:color="auto"/>
                              <w:right w:val="single" w:sz="4" w:space="0" w:color="auto"/>
                            </w:tcBorders>
                            <w:shd w:val="clear" w:color="auto" w:fill="auto"/>
                            <w:noWrap/>
                            <w:vAlign w:val="bottom"/>
                            <w:hideMark/>
                          </w:tcPr>
                          <w:p w14:paraId="712EF58F"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0.740</w:t>
                            </w:r>
                          </w:p>
                        </w:tc>
                        <w:tc>
                          <w:tcPr>
                            <w:tcW w:w="1008" w:type="dxa"/>
                            <w:tcBorders>
                              <w:top w:val="nil"/>
                              <w:left w:val="nil"/>
                              <w:bottom w:val="single" w:sz="4" w:space="0" w:color="auto"/>
                              <w:right w:val="single" w:sz="4" w:space="0" w:color="auto"/>
                            </w:tcBorders>
                            <w:shd w:val="clear" w:color="auto" w:fill="auto"/>
                            <w:noWrap/>
                            <w:vAlign w:val="bottom"/>
                            <w:hideMark/>
                          </w:tcPr>
                          <w:p w14:paraId="318F5514"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62BFA9E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0.818</w:t>
                            </w:r>
                          </w:p>
                        </w:tc>
                        <w:tc>
                          <w:tcPr>
                            <w:tcW w:w="1008" w:type="dxa"/>
                            <w:tcBorders>
                              <w:top w:val="nil"/>
                              <w:left w:val="nil"/>
                              <w:bottom w:val="single" w:sz="4" w:space="0" w:color="auto"/>
                              <w:right w:val="single" w:sz="4" w:space="0" w:color="auto"/>
                            </w:tcBorders>
                            <w:shd w:val="clear" w:color="auto" w:fill="auto"/>
                            <w:noWrap/>
                            <w:vAlign w:val="bottom"/>
                            <w:hideMark/>
                          </w:tcPr>
                          <w:p w14:paraId="6DE68B6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407F42B1"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6D2E4A67"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0.853</w:t>
                            </w:r>
                          </w:p>
                        </w:tc>
                      </w:tr>
                      <w:tr w:rsidR="00EC546B" w:rsidRPr="00585CFB" w14:paraId="077DD9FA" w14:textId="77777777" w:rsidTr="00E0031D">
                        <w:trPr>
                          <w:trHeight w:val="300"/>
                          <w:jc w:val="center"/>
                        </w:trPr>
                        <w:tc>
                          <w:tcPr>
                            <w:tcW w:w="720" w:type="dxa"/>
                            <w:vMerge/>
                            <w:tcBorders>
                              <w:top w:val="nil"/>
                              <w:left w:val="nil"/>
                              <w:bottom w:val="nil"/>
                              <w:right w:val="single" w:sz="4" w:space="0" w:color="auto"/>
                            </w:tcBorders>
                            <w:vAlign w:val="center"/>
                            <w:hideMark/>
                          </w:tcPr>
                          <w:p w14:paraId="46DF0A1A" w14:textId="77777777" w:rsidR="00EC546B" w:rsidRPr="00585CFB" w:rsidRDefault="00EC546B" w:rsidP="00585CFB">
                            <w:pPr>
                              <w:widowControl/>
                              <w:autoSpaceDE/>
                              <w:autoSpaceDN/>
                              <w:spacing w:after="0"/>
                              <w:jc w:val="left"/>
                              <w:rPr>
                                <w:rFonts w:ascii="Calibri" w:eastAsia="Times New Roman" w:hAnsi="Calibri" w:cs="Calibri"/>
                                <w:color w:val="000000"/>
                              </w:rPr>
                            </w:pPr>
                          </w:p>
                        </w:tc>
                        <w:tc>
                          <w:tcPr>
                            <w:tcW w:w="1440" w:type="dxa"/>
                            <w:tcBorders>
                              <w:top w:val="nil"/>
                              <w:left w:val="nil"/>
                              <w:bottom w:val="single" w:sz="4" w:space="0" w:color="auto"/>
                              <w:right w:val="single" w:sz="4" w:space="0" w:color="auto"/>
                            </w:tcBorders>
                            <w:shd w:val="clear" w:color="000000" w:fill="D6DCE4"/>
                            <w:noWrap/>
                            <w:vAlign w:val="bottom"/>
                            <w:hideMark/>
                          </w:tcPr>
                          <w:p w14:paraId="759353B8" w14:textId="74CBCC61"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StAnn3</w:t>
                            </w:r>
                          </w:p>
                        </w:tc>
                        <w:tc>
                          <w:tcPr>
                            <w:tcW w:w="1008" w:type="dxa"/>
                            <w:tcBorders>
                              <w:top w:val="nil"/>
                              <w:left w:val="nil"/>
                              <w:bottom w:val="single" w:sz="4" w:space="0" w:color="auto"/>
                              <w:right w:val="single" w:sz="4" w:space="0" w:color="auto"/>
                            </w:tcBorders>
                            <w:shd w:val="clear" w:color="auto" w:fill="auto"/>
                            <w:noWrap/>
                            <w:vAlign w:val="bottom"/>
                            <w:hideMark/>
                          </w:tcPr>
                          <w:p w14:paraId="2FFFB69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0.739</w:t>
                            </w:r>
                          </w:p>
                        </w:tc>
                        <w:tc>
                          <w:tcPr>
                            <w:tcW w:w="1008" w:type="dxa"/>
                            <w:tcBorders>
                              <w:top w:val="nil"/>
                              <w:left w:val="nil"/>
                              <w:bottom w:val="single" w:sz="4" w:space="0" w:color="auto"/>
                              <w:right w:val="single" w:sz="4" w:space="0" w:color="auto"/>
                            </w:tcBorders>
                            <w:shd w:val="clear" w:color="auto" w:fill="auto"/>
                            <w:noWrap/>
                            <w:vAlign w:val="bottom"/>
                            <w:hideMark/>
                          </w:tcPr>
                          <w:p w14:paraId="000CF60F"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0.825</w:t>
                            </w:r>
                          </w:p>
                        </w:tc>
                        <w:tc>
                          <w:tcPr>
                            <w:tcW w:w="1008" w:type="dxa"/>
                            <w:tcBorders>
                              <w:top w:val="nil"/>
                              <w:left w:val="nil"/>
                              <w:bottom w:val="single" w:sz="4" w:space="0" w:color="auto"/>
                              <w:right w:val="single" w:sz="4" w:space="0" w:color="auto"/>
                            </w:tcBorders>
                            <w:shd w:val="clear" w:color="auto" w:fill="auto"/>
                            <w:noWrap/>
                            <w:vAlign w:val="bottom"/>
                            <w:hideMark/>
                          </w:tcPr>
                          <w:p w14:paraId="0C485533"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0.827</w:t>
                            </w:r>
                          </w:p>
                        </w:tc>
                        <w:tc>
                          <w:tcPr>
                            <w:tcW w:w="1008" w:type="dxa"/>
                            <w:tcBorders>
                              <w:top w:val="nil"/>
                              <w:left w:val="nil"/>
                              <w:bottom w:val="single" w:sz="4" w:space="0" w:color="auto"/>
                              <w:right w:val="single" w:sz="4" w:space="0" w:color="auto"/>
                            </w:tcBorders>
                            <w:shd w:val="clear" w:color="auto" w:fill="auto"/>
                            <w:noWrap/>
                            <w:vAlign w:val="bottom"/>
                            <w:hideMark/>
                          </w:tcPr>
                          <w:p w14:paraId="4DF93E66"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0.823</w:t>
                            </w:r>
                          </w:p>
                        </w:tc>
                        <w:tc>
                          <w:tcPr>
                            <w:tcW w:w="1008" w:type="dxa"/>
                            <w:tcBorders>
                              <w:top w:val="nil"/>
                              <w:left w:val="nil"/>
                              <w:bottom w:val="single" w:sz="4" w:space="0" w:color="auto"/>
                              <w:right w:val="single" w:sz="4" w:space="0" w:color="auto"/>
                            </w:tcBorders>
                            <w:shd w:val="clear" w:color="auto" w:fill="auto"/>
                            <w:noWrap/>
                            <w:vAlign w:val="bottom"/>
                            <w:hideMark/>
                          </w:tcPr>
                          <w:p w14:paraId="6DDBB160"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c>
                          <w:tcPr>
                            <w:tcW w:w="1008" w:type="dxa"/>
                            <w:tcBorders>
                              <w:top w:val="nil"/>
                              <w:left w:val="nil"/>
                              <w:bottom w:val="single" w:sz="4" w:space="0" w:color="auto"/>
                              <w:right w:val="single" w:sz="4" w:space="0" w:color="auto"/>
                            </w:tcBorders>
                            <w:shd w:val="clear" w:color="auto" w:fill="auto"/>
                            <w:noWrap/>
                            <w:vAlign w:val="bottom"/>
                            <w:hideMark/>
                          </w:tcPr>
                          <w:p w14:paraId="2030B433"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0.848</w:t>
                            </w:r>
                          </w:p>
                        </w:tc>
                      </w:tr>
                      <w:tr w:rsidR="00EC546B" w:rsidRPr="00585CFB" w14:paraId="2600739C" w14:textId="77777777" w:rsidTr="00E0031D">
                        <w:trPr>
                          <w:trHeight w:val="300"/>
                          <w:jc w:val="center"/>
                        </w:trPr>
                        <w:tc>
                          <w:tcPr>
                            <w:tcW w:w="720" w:type="dxa"/>
                            <w:tcBorders>
                              <w:top w:val="nil"/>
                              <w:left w:val="nil"/>
                              <w:bottom w:val="nil"/>
                              <w:right w:val="nil"/>
                            </w:tcBorders>
                            <w:shd w:val="clear" w:color="000000" w:fill="8497B0"/>
                            <w:noWrap/>
                            <w:textDirection w:val="btLr"/>
                            <w:vAlign w:val="bottom"/>
                            <w:hideMark/>
                          </w:tcPr>
                          <w:p w14:paraId="0220104F" w14:textId="77777777" w:rsidR="00EC546B" w:rsidRPr="00585CFB" w:rsidRDefault="00EC546B" w:rsidP="00585CFB">
                            <w:pPr>
                              <w:widowControl/>
                              <w:autoSpaceDE/>
                              <w:autoSpaceDN/>
                              <w:spacing w:after="0"/>
                              <w:jc w:val="center"/>
                              <w:rPr>
                                <w:rFonts w:ascii="Calibri" w:eastAsia="Times New Roman" w:hAnsi="Calibri" w:cs="Calibri"/>
                                <w:color w:val="000000"/>
                              </w:rPr>
                            </w:pPr>
                            <w:r w:rsidRPr="00585CFB">
                              <w:rPr>
                                <w:rFonts w:ascii="Calibri" w:eastAsia="Times New Roman" w:hAnsi="Calibri" w:cs="Calibri"/>
                                <w:color w:val="000000"/>
                              </w:rPr>
                              <w:t> </w:t>
                            </w: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231E5AED" w14:textId="68A91470" w:rsidR="00EC546B" w:rsidRPr="00585CFB" w:rsidRDefault="00EC546B" w:rsidP="00585CFB">
                            <w:pPr>
                              <w:widowControl/>
                              <w:autoSpaceDE/>
                              <w:autoSpaceDN/>
                              <w:spacing w:after="0"/>
                              <w:jc w:val="left"/>
                              <w:rPr>
                                <w:rFonts w:ascii="Calibri" w:eastAsia="Times New Roman" w:hAnsi="Calibri" w:cs="Calibri"/>
                                <w:color w:val="000000"/>
                              </w:rPr>
                            </w:pPr>
                            <w:r>
                              <w:rPr>
                                <w:rFonts w:ascii="Calibri" w:eastAsia="Times New Roman" w:hAnsi="Calibri" w:cs="Calibri"/>
                                <w:color w:val="000000"/>
                              </w:rPr>
                              <w:t>StAnn4</w:t>
                            </w:r>
                          </w:p>
                        </w:tc>
                        <w:tc>
                          <w:tcPr>
                            <w:tcW w:w="1008" w:type="dxa"/>
                            <w:tcBorders>
                              <w:top w:val="nil"/>
                              <w:left w:val="nil"/>
                              <w:bottom w:val="single" w:sz="4" w:space="0" w:color="auto"/>
                              <w:right w:val="single" w:sz="4" w:space="0" w:color="auto"/>
                            </w:tcBorders>
                            <w:shd w:val="clear" w:color="auto" w:fill="auto"/>
                            <w:noWrap/>
                            <w:vAlign w:val="bottom"/>
                            <w:hideMark/>
                          </w:tcPr>
                          <w:p w14:paraId="5E9300BA"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0.758</w:t>
                            </w:r>
                          </w:p>
                        </w:tc>
                        <w:tc>
                          <w:tcPr>
                            <w:tcW w:w="1008" w:type="dxa"/>
                            <w:tcBorders>
                              <w:top w:val="nil"/>
                              <w:left w:val="nil"/>
                              <w:bottom w:val="single" w:sz="4" w:space="0" w:color="auto"/>
                              <w:right w:val="single" w:sz="4" w:space="0" w:color="auto"/>
                            </w:tcBorders>
                            <w:shd w:val="clear" w:color="auto" w:fill="auto"/>
                            <w:noWrap/>
                            <w:vAlign w:val="bottom"/>
                            <w:hideMark/>
                          </w:tcPr>
                          <w:p w14:paraId="488FCD1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0.855</w:t>
                            </w:r>
                          </w:p>
                        </w:tc>
                        <w:tc>
                          <w:tcPr>
                            <w:tcW w:w="1008" w:type="dxa"/>
                            <w:tcBorders>
                              <w:top w:val="nil"/>
                              <w:left w:val="nil"/>
                              <w:bottom w:val="single" w:sz="4" w:space="0" w:color="auto"/>
                              <w:right w:val="single" w:sz="4" w:space="0" w:color="auto"/>
                            </w:tcBorders>
                            <w:shd w:val="clear" w:color="auto" w:fill="auto"/>
                            <w:noWrap/>
                            <w:vAlign w:val="bottom"/>
                            <w:hideMark/>
                          </w:tcPr>
                          <w:p w14:paraId="4FBCC0CE"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0.836</w:t>
                            </w:r>
                          </w:p>
                        </w:tc>
                        <w:tc>
                          <w:tcPr>
                            <w:tcW w:w="1008" w:type="dxa"/>
                            <w:tcBorders>
                              <w:top w:val="nil"/>
                              <w:left w:val="nil"/>
                              <w:bottom w:val="single" w:sz="4" w:space="0" w:color="auto"/>
                              <w:right w:val="single" w:sz="4" w:space="0" w:color="auto"/>
                            </w:tcBorders>
                            <w:shd w:val="clear" w:color="auto" w:fill="auto"/>
                            <w:noWrap/>
                            <w:vAlign w:val="bottom"/>
                            <w:hideMark/>
                          </w:tcPr>
                          <w:p w14:paraId="173D6E90"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0.853</w:t>
                            </w:r>
                          </w:p>
                        </w:tc>
                        <w:tc>
                          <w:tcPr>
                            <w:tcW w:w="1008" w:type="dxa"/>
                            <w:tcBorders>
                              <w:top w:val="nil"/>
                              <w:left w:val="nil"/>
                              <w:bottom w:val="single" w:sz="4" w:space="0" w:color="auto"/>
                              <w:right w:val="single" w:sz="4" w:space="0" w:color="auto"/>
                            </w:tcBorders>
                            <w:shd w:val="clear" w:color="auto" w:fill="auto"/>
                            <w:noWrap/>
                            <w:vAlign w:val="bottom"/>
                            <w:hideMark/>
                          </w:tcPr>
                          <w:p w14:paraId="2AC747FB"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0.848</w:t>
                            </w:r>
                          </w:p>
                        </w:tc>
                        <w:tc>
                          <w:tcPr>
                            <w:tcW w:w="1008" w:type="dxa"/>
                            <w:tcBorders>
                              <w:top w:val="nil"/>
                              <w:left w:val="nil"/>
                              <w:bottom w:val="single" w:sz="4" w:space="0" w:color="auto"/>
                              <w:right w:val="single" w:sz="4" w:space="0" w:color="auto"/>
                            </w:tcBorders>
                            <w:shd w:val="clear" w:color="auto" w:fill="auto"/>
                            <w:noWrap/>
                            <w:vAlign w:val="bottom"/>
                            <w:hideMark/>
                          </w:tcPr>
                          <w:p w14:paraId="3A212E78" w14:textId="77777777" w:rsidR="00EC546B" w:rsidRPr="00585CFB" w:rsidRDefault="00EC546B" w:rsidP="00585CFB">
                            <w:pPr>
                              <w:widowControl/>
                              <w:autoSpaceDE/>
                              <w:autoSpaceDN/>
                              <w:spacing w:after="0"/>
                              <w:jc w:val="right"/>
                              <w:rPr>
                                <w:rFonts w:ascii="Calibri" w:eastAsia="Times New Roman" w:hAnsi="Calibri" w:cs="Calibri"/>
                                <w:color w:val="000000"/>
                              </w:rPr>
                            </w:pPr>
                            <w:r w:rsidRPr="00585CFB">
                              <w:rPr>
                                <w:rFonts w:ascii="Calibri" w:eastAsia="Times New Roman" w:hAnsi="Calibri" w:cs="Calibri"/>
                                <w:color w:val="000000"/>
                              </w:rPr>
                              <w:t>1.000</w:t>
                            </w:r>
                          </w:p>
                        </w:tc>
                      </w:tr>
                    </w:tbl>
                    <w:p w14:paraId="3083226D" w14:textId="5E34F884" w:rsidR="00EC546B" w:rsidRPr="00FB3949" w:rsidRDefault="00EC546B" w:rsidP="00FB3949">
                      <w:pPr>
                        <w:pStyle w:val="Caption"/>
                        <w:jc w:val="center"/>
                        <w:rPr>
                          <w:sz w:val="20"/>
                          <w:szCs w:val="20"/>
                        </w:rPr>
                      </w:pPr>
                      <w:bookmarkStart w:id="44" w:name="_Ref506075314"/>
                      <w:r w:rsidRPr="00FB3949">
                        <w:rPr>
                          <w:sz w:val="20"/>
                          <w:szCs w:val="20"/>
                        </w:rPr>
                        <w:t xml:space="preserve">Table </w:t>
                      </w:r>
                      <w:r w:rsidRPr="00FB3949">
                        <w:rPr>
                          <w:sz w:val="20"/>
                          <w:szCs w:val="20"/>
                        </w:rPr>
                        <w:fldChar w:fldCharType="begin"/>
                      </w:r>
                      <w:r w:rsidRPr="00FB3949">
                        <w:rPr>
                          <w:sz w:val="20"/>
                          <w:szCs w:val="20"/>
                        </w:rPr>
                        <w:instrText xml:space="preserve"> SEQ Table \* ARABIC </w:instrText>
                      </w:r>
                      <w:r w:rsidRPr="00FB3949">
                        <w:rPr>
                          <w:sz w:val="20"/>
                          <w:szCs w:val="20"/>
                        </w:rPr>
                        <w:fldChar w:fldCharType="separate"/>
                      </w:r>
                      <w:r>
                        <w:rPr>
                          <w:noProof/>
                          <w:sz w:val="20"/>
                          <w:szCs w:val="20"/>
                        </w:rPr>
                        <w:t>4</w:t>
                      </w:r>
                      <w:r w:rsidRPr="00FB3949">
                        <w:rPr>
                          <w:sz w:val="20"/>
                          <w:szCs w:val="20"/>
                        </w:rPr>
                        <w:fldChar w:fldCharType="end"/>
                      </w:r>
                      <w:bookmarkEnd w:id="44"/>
                      <w:r w:rsidRPr="00FB3949">
                        <w:rPr>
                          <w:sz w:val="20"/>
                          <w:szCs w:val="20"/>
                        </w:rPr>
                        <w:t xml:space="preserve"> Pairwise comparison between student annotators and gold-standard annotations on EUSZ-IRA subset</w:t>
                      </w:r>
                    </w:p>
                  </w:txbxContent>
                </v:textbox>
                <w10:wrap type="square" anchorx="margin"/>
              </v:shape>
            </w:pict>
          </mc:Fallback>
        </mc:AlternateContent>
      </w:r>
    </w:p>
    <w:p w14:paraId="0A1BCE90" w14:textId="3949B20C" w:rsidR="00FB3949" w:rsidRDefault="00772E07" w:rsidP="00772E07">
      <w:pPr>
        <w:pStyle w:val="Heading2"/>
      </w:pPr>
      <w:r>
        <w:t>Statistical Inference</w:t>
      </w:r>
    </w:p>
    <w:p w14:paraId="6CD91F8B" w14:textId="7B1931F8" w:rsidR="0082198A" w:rsidRPr="00AA36EA" w:rsidRDefault="00675E7E" w:rsidP="00772E07">
      <w:r w:rsidRPr="00AA36EA">
        <w:t>For statistical inference</w:t>
      </w:r>
      <w:r w:rsidR="004C342B" w:rsidRPr="00AA36EA">
        <w:t xml:space="preserve">, direct comparison of </w:t>
      </w:r>
      <w:r w:rsidR="00BA3A2D" w:rsidRPr="00AA36EA">
        <w:t>superset</w:t>
      </w:r>
      <w:r w:rsidR="00940831" w:rsidRPr="00AA36EA">
        <w:t>s</w:t>
      </w:r>
      <w:r w:rsidR="00BA3A2D" w:rsidRPr="00AA36EA">
        <w:t xml:space="preserve"> containing</w:t>
      </w:r>
      <w:r w:rsidR="004C342B" w:rsidRPr="00AA36EA">
        <w:t xml:space="preserve"> all gold-standard annotations </w:t>
      </w:r>
      <w:r w:rsidRPr="00AA36EA">
        <w:t xml:space="preserve">to </w:t>
      </w:r>
      <w:r w:rsidR="004C342B" w:rsidRPr="00AA36EA">
        <w:t xml:space="preserve">aggregate or individual annotator pairs are considered. All tests are performed based on </w:t>
      </w:r>
      <w:r w:rsidR="00940831" w:rsidRPr="00AA36EA">
        <w:t xml:space="preserve">the </w:t>
      </w:r>
      <w:r w:rsidR="004C342B" w:rsidRPr="00AA36EA">
        <w:t>Epoch scoring metric with</w:t>
      </w:r>
      <w:r w:rsidR="00940831" w:rsidRPr="00AA36EA">
        <w:t xml:space="preserve"> an</w:t>
      </w:r>
      <w:r w:rsidR="004C342B" w:rsidRPr="00AA36EA">
        <w:t xml:space="preserve"> epoch duration of 1 second. </w:t>
      </w:r>
      <w:fldSimple w:instr=" REF _Ref506075069 \*mergeformat">
        <w:r w:rsidR="001756F5" w:rsidRPr="001756F5">
          <w:t>Figure 5</w:t>
        </w:r>
      </w:fldSimple>
      <w:r w:rsidR="00651914" w:rsidRPr="00AA36EA">
        <w:t xml:space="preserve"> (</w:t>
      </w:r>
      <w:r w:rsidRPr="00AA36EA">
        <w:t>top</w:t>
      </w:r>
      <w:r w:rsidR="00651914" w:rsidRPr="00AA36EA">
        <w:t xml:space="preserve"> left</w:t>
      </w:r>
      <w:r w:rsidRPr="00AA36EA">
        <w:t>) shows the histogram of</w:t>
      </w:r>
      <w:r w:rsidR="009B3A38" w:rsidRPr="00AA36EA">
        <w:t xml:space="preserve"> </w:t>
      </w:r>
      <w:r w:rsidR="00BA3A2D" w:rsidRPr="00AA36EA">
        <w:t>kappa scores</w:t>
      </w:r>
      <w:r w:rsidR="004C342B" w:rsidRPr="00AA36EA">
        <w:t xml:space="preserve"> </w:t>
      </w:r>
      <w:r w:rsidR="00BA3A2D" w:rsidRPr="00AA36EA">
        <w:t xml:space="preserve">based on </w:t>
      </w:r>
      <w:r w:rsidR="00445117" w:rsidRPr="00AA36EA">
        <w:t xml:space="preserve">individual </w:t>
      </w:r>
      <w:r w:rsidR="004C342B" w:rsidRPr="00AA36EA">
        <w:t>f</w:t>
      </w:r>
      <w:r w:rsidR="00BA3A2D" w:rsidRPr="00AA36EA">
        <w:t>iles</w:t>
      </w:r>
      <w:r w:rsidR="004C342B" w:rsidRPr="00AA36EA">
        <w:t xml:space="preserve">. To understand the </w:t>
      </w:r>
      <w:r w:rsidR="00DD1F1B" w:rsidRPr="00AA36EA">
        <w:t>normal</w:t>
      </w:r>
      <w:r w:rsidR="004C342B" w:rsidRPr="00AA36EA">
        <w:t>ity of the distribution we perform</w:t>
      </w:r>
      <w:r w:rsidR="000F6AAB">
        <w:t>ed a</w:t>
      </w:r>
      <w:r w:rsidR="004C342B" w:rsidRPr="00AA36EA">
        <w:t xml:space="preserve"> </w:t>
      </w:r>
      <w:r w:rsidR="00DD1F1B" w:rsidRPr="00AA36EA">
        <w:t xml:space="preserve">one-sample </w:t>
      </w:r>
      <w:r w:rsidR="004C342B" w:rsidRPr="00AA36EA">
        <w:t>Kolmogorov-Smirnov test</w:t>
      </w:r>
      <w:r w:rsidR="00AC118D" w:rsidRPr="00AA36EA">
        <w:t xml:space="preserve"> which</w:t>
      </w:r>
      <w:r w:rsidRPr="00AA36EA">
        <w:t xml:space="preserve"> </w:t>
      </w:r>
      <w:r w:rsidR="00AC118D" w:rsidRPr="00AA36EA">
        <w:t xml:space="preserve">yields </w:t>
      </w:r>
      <w:r w:rsidR="000F6AAB">
        <w:t xml:space="preserve">a </w:t>
      </w:r>
      <w:r w:rsidR="00AC118D" w:rsidRPr="00AA36EA">
        <w:t xml:space="preserve">KS value of </w:t>
      </w:r>
      <w:r w:rsidR="00651914" w:rsidRPr="00AA36EA">
        <w:t>0.</w:t>
      </w:r>
      <w:r w:rsidR="00B2266C" w:rsidRPr="00AA36EA">
        <w:t>685 (p-</w:t>
      </w:r>
      <w:r w:rsidR="00651914" w:rsidRPr="00AA36EA">
        <w:t>value &lt; 0.001)</w:t>
      </w:r>
      <w:r w:rsidR="000F6AAB">
        <w:t>,</w:t>
      </w:r>
      <w:r w:rsidR="00651914" w:rsidRPr="00AA36EA">
        <w:t xml:space="preserve"> indicating</w:t>
      </w:r>
      <w:r w:rsidR="000F6AAB">
        <w:t xml:space="preserve"> that</w:t>
      </w:r>
      <w:r w:rsidR="00651914" w:rsidRPr="00AA36EA">
        <w:t xml:space="preserve"> the distribution can be considered as Gaussian. </w:t>
      </w:r>
      <w:r w:rsidR="000F6AAB">
        <w:t>This s</w:t>
      </w:r>
      <w:r w:rsidR="00651914" w:rsidRPr="00AA36EA">
        <w:t xml:space="preserve">ame distribution is shown as a boxplot </w:t>
      </w:r>
      <w:r w:rsidR="000F6AAB">
        <w:t>in the</w:t>
      </w:r>
      <w:r w:rsidR="00E57BB4" w:rsidRPr="00AA36EA">
        <w:t xml:space="preserve"> top right corner</w:t>
      </w:r>
      <w:r w:rsidR="000F6AAB">
        <w:t xml:space="preserve"> of the figure</w:t>
      </w:r>
      <w:r w:rsidR="00651914" w:rsidRPr="00AA36EA">
        <w:t xml:space="preserve">. It can be seen that overall IRA on most files is in </w:t>
      </w:r>
      <w:r w:rsidR="000F6AAB">
        <w:t xml:space="preserve">the </w:t>
      </w:r>
      <w:r w:rsidR="00651914" w:rsidRPr="00AA36EA">
        <w:t>substantial to perfect range with some outliers in</w:t>
      </w:r>
      <w:r w:rsidR="000F6AAB">
        <w:t xml:space="preserve"> the</w:t>
      </w:r>
      <w:r w:rsidR="00651914" w:rsidRPr="00AA36EA">
        <w:t xml:space="preserve"> moderate range. </w:t>
      </w:r>
      <w:r w:rsidR="00112216" w:rsidRPr="00AA36EA">
        <w:t>Whiskers of this plot spread</w:t>
      </w:r>
      <w:r w:rsidR="00C421B1" w:rsidRPr="00AA36EA">
        <w:t xml:space="preserve"> from 0.62 in </w:t>
      </w:r>
      <w:r w:rsidR="000F6AAB">
        <w:t xml:space="preserve">the </w:t>
      </w:r>
      <w:r w:rsidR="00C421B1" w:rsidRPr="00AA36EA">
        <w:t>lower range to 0.96</w:t>
      </w:r>
      <w:r w:rsidR="00112216" w:rsidRPr="00AA36EA">
        <w:t xml:space="preserve"> in the upper range.</w:t>
      </w:r>
      <w:r w:rsidR="00940831" w:rsidRPr="00AA36EA">
        <w:t xml:space="preserve"> The b</w:t>
      </w:r>
      <w:r w:rsidR="00651914" w:rsidRPr="00AA36EA">
        <w:t>otto</w:t>
      </w:r>
      <w:r w:rsidR="00445117" w:rsidRPr="00AA36EA">
        <w:t xml:space="preserve">m left figure shows </w:t>
      </w:r>
      <w:r w:rsidR="000F6AAB">
        <w:t xml:space="preserve">individual </w:t>
      </w:r>
      <w:r w:rsidR="00445117" w:rsidRPr="00AA36EA">
        <w:t>boxplots</w:t>
      </w:r>
      <w:r w:rsidR="00651914" w:rsidRPr="00AA36EA">
        <w:t xml:space="preserve"> for </w:t>
      </w:r>
      <w:r w:rsidR="000F6AAB">
        <w:t>each IRA subset</w:t>
      </w:r>
      <w:r w:rsidR="00651914" w:rsidRPr="00AA36EA">
        <w:t>.</w:t>
      </w:r>
      <w:r w:rsidR="00826DF2" w:rsidRPr="00AA36EA">
        <w:t xml:space="preserve"> </w:t>
      </w:r>
      <w:r w:rsidR="00445117" w:rsidRPr="00AA36EA">
        <w:t xml:space="preserve">Here, </w:t>
      </w:r>
      <w:r w:rsidR="00940831" w:rsidRPr="00AA36EA">
        <w:t xml:space="preserve">the </w:t>
      </w:r>
      <w:r w:rsidR="00445117" w:rsidRPr="00AA36EA">
        <w:t>s</w:t>
      </w:r>
      <w:r w:rsidR="006C3B48" w:rsidRPr="00AA36EA">
        <w:t>econd and third quartiles are in almost perfect</w:t>
      </w:r>
      <w:r w:rsidR="00445117" w:rsidRPr="00AA36EA">
        <w:t xml:space="preserve"> agreement</w:t>
      </w:r>
      <w:r w:rsidR="006C3B48" w:rsidRPr="00AA36EA">
        <w:t xml:space="preserve"> range for TUSZ and EUSZ.</w:t>
      </w:r>
      <w:r w:rsidR="0008792B" w:rsidRPr="00AA36EA">
        <w:t xml:space="preserve"> </w:t>
      </w:r>
      <w:r w:rsidR="000F6AAB">
        <w:t xml:space="preserve">The </w:t>
      </w:r>
      <w:r w:rsidR="0008792B" w:rsidRPr="00AA36EA">
        <w:t xml:space="preserve">DUSZ </w:t>
      </w:r>
      <w:r w:rsidR="00445117" w:rsidRPr="00AA36EA">
        <w:t>distribution has more range</w:t>
      </w:r>
      <w:r w:rsidR="0008792B" w:rsidRPr="00AA36EA">
        <w:t xml:space="preserve"> with </w:t>
      </w:r>
      <w:r w:rsidR="000F6AAB">
        <w:t xml:space="preserve">its </w:t>
      </w:r>
      <w:r w:rsidR="0008792B" w:rsidRPr="00AA36EA">
        <w:t xml:space="preserve">median value around </w:t>
      </w:r>
      <w:r w:rsidR="00445117" w:rsidRPr="00AA36EA">
        <w:t>~</w:t>
      </w:r>
      <w:r w:rsidR="0008792B" w:rsidRPr="00AA36EA">
        <w:t xml:space="preserve">0.7 </w:t>
      </w:r>
      <w:r w:rsidR="000F6AAB">
        <w:t>and its</w:t>
      </w:r>
      <w:r w:rsidR="0008792B" w:rsidRPr="00AA36EA">
        <w:t xml:space="preserve"> </w:t>
      </w:r>
      <w:r w:rsidR="00445117" w:rsidRPr="00AA36EA">
        <w:t>lower whisker spr</w:t>
      </w:r>
      <w:r w:rsidR="000F6AAB">
        <w:t>eading to</w:t>
      </w:r>
      <w:r w:rsidR="0008792B" w:rsidRPr="00AA36EA">
        <w:t xml:space="preserve"> 0.</w:t>
      </w:r>
      <w:r w:rsidR="000F6AAB">
        <w:t>5</w:t>
      </w:r>
      <w:r w:rsidR="0008792B" w:rsidRPr="00AA36EA">
        <w:t xml:space="preserve">. </w:t>
      </w:r>
    </w:p>
    <w:p w14:paraId="2BB1E551" w14:textId="796A7E7A" w:rsidR="007C19C1" w:rsidRDefault="00D60582" w:rsidP="00772E07">
      <w:r w:rsidRPr="00AA36EA">
        <w:t xml:space="preserve">Performing </w:t>
      </w:r>
      <w:r w:rsidR="000F6AAB">
        <w:t xml:space="preserve">a </w:t>
      </w:r>
      <w:r w:rsidRPr="00AA36EA">
        <w:t>one</w:t>
      </w:r>
      <w:r w:rsidR="000F6AAB">
        <w:t>-</w:t>
      </w:r>
      <w:r w:rsidRPr="00AA36EA">
        <w:t xml:space="preserve">way ANOVA test on all student annotators rejects the null hypothesis with </w:t>
      </w:r>
      <w:r w:rsidR="000F6AAB">
        <w:t xml:space="preserve">an </w:t>
      </w:r>
      <w:r w:rsidR="00A62EAA" w:rsidRPr="00AA36EA">
        <w:t xml:space="preserve">F-value </w:t>
      </w:r>
      <w:r w:rsidR="000F6AAB">
        <w:t xml:space="preserve">of </w:t>
      </w:r>
      <w:r w:rsidR="00A62EAA" w:rsidRPr="00AA36EA">
        <w:t xml:space="preserve">1.42 with p-value 0.239 and </w:t>
      </w:r>
      <w:r w:rsidR="000F6AAB">
        <w:t xml:space="preserve">an </w:t>
      </w:r>
      <w:r w:rsidR="00042941" w:rsidRPr="00AA36EA">
        <w:t xml:space="preserve">F-value </w:t>
      </w:r>
      <w:r w:rsidR="000F6AAB">
        <w:t xml:space="preserve">of </w:t>
      </w:r>
      <w:r w:rsidR="00042941" w:rsidRPr="00AA36EA">
        <w:t>0.49 with p-value 0.684 for sensitivity and specificity of EPOCH scoring</w:t>
      </w:r>
      <w:r w:rsidR="00445117" w:rsidRPr="00AA36EA">
        <w:t xml:space="preserve"> metric</w:t>
      </w:r>
      <w:r w:rsidR="00042941" w:rsidRPr="00AA36EA">
        <w:t xml:space="preserve"> respectively.</w:t>
      </w:r>
      <w:r w:rsidR="00337F8C" w:rsidRPr="00AA36EA">
        <w:t xml:space="preserve"> </w:t>
      </w:r>
      <w:r w:rsidR="000010C2" w:rsidRPr="00AA36EA">
        <w:t xml:space="preserve">From </w:t>
      </w:r>
      <w:fldSimple w:instr=" REF _Ref506075069 \*mergeformat">
        <w:r w:rsidR="001756F5" w:rsidRPr="001756F5">
          <w:t>Figure 5</w:t>
        </w:r>
      </w:fldSimple>
      <w:r w:rsidR="001756F5">
        <w:t xml:space="preserve"> </w:t>
      </w:r>
      <w:r w:rsidR="000010C2" w:rsidRPr="00AA36EA">
        <w:t>(</w:t>
      </w:r>
      <w:r w:rsidR="000F6AAB">
        <w:t>bottom right</w:t>
      </w:r>
      <w:r w:rsidR="000010C2" w:rsidRPr="00AA36EA">
        <w:t>)</w:t>
      </w:r>
      <w:r w:rsidR="00951E08" w:rsidRPr="00AA36EA">
        <w:t xml:space="preserve">, </w:t>
      </w:r>
      <w:r w:rsidR="000010C2" w:rsidRPr="00AA36EA">
        <w:t xml:space="preserve">it can be seen that </w:t>
      </w:r>
      <w:r w:rsidRPr="00AA36EA">
        <w:t>Pearson’</w:t>
      </w:r>
      <w:r w:rsidR="000010C2" w:rsidRPr="00AA36EA">
        <w:t xml:space="preserve">s correlation coefficient calculated </w:t>
      </w:r>
      <w:r w:rsidR="00445117" w:rsidRPr="00AA36EA">
        <w:t xml:space="preserve">on time series for </w:t>
      </w:r>
      <w:r w:rsidRPr="00AA36EA">
        <w:t xml:space="preserve">individual annotator’s annotations are highly correlated with </w:t>
      </w:r>
      <w:r w:rsidR="000010C2" w:rsidRPr="00AA36EA">
        <w:t xml:space="preserve">respect to </w:t>
      </w:r>
      <w:r w:rsidRPr="00AA36EA">
        <w:t>gold-standard annotations (p-value &lt; 0.001).</w:t>
      </w:r>
      <w:r w:rsidR="004C4E65" w:rsidRPr="00AA36EA">
        <w:t xml:space="preserve"> </w:t>
      </w:r>
      <w:r w:rsidR="00940831" w:rsidRPr="00AA36EA">
        <w:t>B</w:t>
      </w:r>
      <w:r w:rsidR="004C4E65" w:rsidRPr="00AA36EA">
        <w:t>oth tests suggest</w:t>
      </w:r>
      <w:r w:rsidR="00042941" w:rsidRPr="00AA36EA">
        <w:t xml:space="preserve"> that student annotators</w:t>
      </w:r>
      <w:r w:rsidR="00940831" w:rsidRPr="00AA36EA">
        <w:t>’</w:t>
      </w:r>
      <w:r w:rsidR="00042941" w:rsidRPr="00AA36EA">
        <w:t xml:space="preserve"> performanc</w:t>
      </w:r>
      <w:r w:rsidR="000010C2" w:rsidRPr="00AA36EA">
        <w:t xml:space="preserve">e is very similar </w:t>
      </w:r>
      <w:r w:rsidR="00042941" w:rsidRPr="00AA36EA">
        <w:t xml:space="preserve">to each other </w:t>
      </w:r>
      <w:r w:rsidR="00940831" w:rsidRPr="00AA36EA">
        <w:t xml:space="preserve">as </w:t>
      </w:r>
      <w:r w:rsidR="00042941" w:rsidRPr="00AA36EA">
        <w:t>no one outperforms any other</w:t>
      </w:r>
      <w:r w:rsidR="004C4E65" w:rsidRPr="00AA36EA">
        <w:t xml:space="preserve"> rater</w:t>
      </w:r>
      <w:r w:rsidR="000F6AAB">
        <w:t xml:space="preserve"> when compared to the gold-standard</w:t>
      </w:r>
      <w:r w:rsidR="00042941" w:rsidRPr="00AA36EA">
        <w:t>.</w:t>
      </w:r>
      <w:r w:rsidRPr="00AA36EA">
        <w:t xml:space="preserve"> </w:t>
      </w:r>
      <w:r w:rsidR="00445117" w:rsidRPr="00AA36EA">
        <w:t>Th</w:t>
      </w:r>
      <w:r w:rsidR="000F6AAB">
        <w:t>ese</w:t>
      </w:r>
      <w:r w:rsidR="00445117" w:rsidRPr="00AA36EA">
        <w:t xml:space="preserve"> consistent results are </w:t>
      </w:r>
      <w:r w:rsidR="000F6AAB">
        <w:t xml:space="preserve">an </w:t>
      </w:r>
      <w:r w:rsidR="00445117" w:rsidRPr="00AA36EA">
        <w:t xml:space="preserve">important factor </w:t>
      </w:r>
      <w:r w:rsidR="000F6AAB">
        <w:t>in justifying the</w:t>
      </w:r>
      <w:r w:rsidR="00445117" w:rsidRPr="00AA36EA">
        <w:t xml:space="preserve"> develop</w:t>
      </w:r>
      <w:r w:rsidR="000F6AAB">
        <w:t>ment</w:t>
      </w:r>
      <w:r w:rsidR="00445117" w:rsidRPr="00AA36EA">
        <w:t xml:space="preserve"> standard annotations.</w:t>
      </w:r>
      <w:r w:rsidR="000F6AAB">
        <w:t xml:space="preserve"> </w:t>
      </w:r>
      <w:r w:rsidR="00FD3D81" w:rsidRPr="00AA36EA">
        <w:t xml:space="preserve">The correlation between </w:t>
      </w:r>
      <w:r w:rsidR="000F6AAB">
        <w:t xml:space="preserve">the </w:t>
      </w:r>
      <w:r w:rsidR="00FD3D81" w:rsidRPr="00AA36EA">
        <w:t>two IRA metrics being used</w:t>
      </w:r>
      <w:r w:rsidR="000F6AAB">
        <w:t xml:space="preserve">, </w:t>
      </w:r>
      <w:r w:rsidR="00FD3D81" w:rsidRPr="00AA36EA">
        <w:t xml:space="preserve"> OVLP and EPOCH</w:t>
      </w:r>
      <w:r w:rsidR="000F6AAB">
        <w:t>,</w:t>
      </w:r>
      <w:r w:rsidR="00FD3D81" w:rsidRPr="00AA36EA">
        <w:t xml:space="preserve"> </w:t>
      </w:r>
      <w:r w:rsidR="00C52ACE" w:rsidRPr="00AA36EA">
        <w:t>are</w:t>
      </w:r>
      <w:r w:rsidR="00445117" w:rsidRPr="00AA36EA">
        <w:t xml:space="preserve"> correlated with</w:t>
      </w:r>
      <w:r w:rsidR="000F6AAB">
        <w:t xml:space="preserve"> a</w:t>
      </w:r>
      <w:r w:rsidR="00445117" w:rsidRPr="00AA36EA">
        <w:t xml:space="preserve"> </w:t>
      </w:r>
      <w:r w:rsidR="00442A3E" w:rsidRPr="00AA36EA">
        <w:sym w:font="Symbol" w:char="F072"/>
      </w:r>
      <w:r w:rsidR="00442A3E" w:rsidRPr="00AA36EA">
        <w:t>-</w:t>
      </w:r>
      <w:r w:rsidR="00C52ACE" w:rsidRPr="00AA36EA">
        <w:t xml:space="preserve">value </w:t>
      </w:r>
      <w:r w:rsidR="000F6AAB">
        <w:t xml:space="preserve">of </w:t>
      </w:r>
      <w:r w:rsidR="00C52ACE" w:rsidRPr="00AA36EA">
        <w:t xml:space="preserve">0.58 </w:t>
      </w:r>
      <w:r w:rsidR="000F6AAB">
        <w:t xml:space="preserve">and a </w:t>
      </w:r>
      <w:r w:rsidR="00C52ACE" w:rsidRPr="00AA36EA">
        <w:t>p-value of 0.002</w:t>
      </w:r>
      <w:r w:rsidR="00FD3D81" w:rsidRPr="00AA36EA">
        <w:t>.</w:t>
      </w:r>
      <w:r w:rsidR="00FD3D81">
        <w:t xml:space="preserve"> </w:t>
      </w:r>
    </w:p>
    <w:p w14:paraId="4DB38E39" w14:textId="410A4771" w:rsidR="008F12FA" w:rsidRDefault="007C19C1" w:rsidP="00507D3E">
      <w:pPr>
        <w:pStyle w:val="Heading1"/>
      </w:pPr>
      <w:r>
        <w:lastRenderedPageBreak/>
        <mc:AlternateContent>
          <mc:Choice Requires="wps">
            <w:drawing>
              <wp:anchor distT="45720" distB="45720" distL="114300" distR="114300" simplePos="0" relativeHeight="251736064" behindDoc="0" locked="0" layoutInCell="1" allowOverlap="1" wp14:anchorId="6473C324" wp14:editId="353C3606">
                <wp:simplePos x="0" y="0"/>
                <wp:positionH relativeFrom="margin">
                  <wp:align>right</wp:align>
                </wp:positionH>
                <wp:positionV relativeFrom="paragraph">
                  <wp:posOffset>0</wp:posOffset>
                </wp:positionV>
                <wp:extent cx="5915025" cy="68770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877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F58864" w14:textId="231FB719" w:rsidR="00EC546B" w:rsidRDefault="00EC546B">
                            <w:r>
                              <w:rPr>
                                <w:noProof/>
                              </w:rPr>
                              <w:drawing>
                                <wp:inline distT="0" distB="0" distL="0" distR="0" wp14:anchorId="0D6EDAB3" wp14:editId="7EE0F427">
                                  <wp:extent cx="3076575" cy="3173986"/>
                                  <wp:effectExtent l="0" t="0" r="0" b="7620"/>
                                  <wp:docPr id="20" name="Picture 2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14">
                                            <a:extLst>
                                              <a:ext uri="{28A0092B-C50C-407E-A947-70E740481C1C}">
                                                <a14:useLocalDpi xmlns:a14="http://schemas.microsoft.com/office/drawing/2010/main" val="0"/>
                                              </a:ext>
                                            </a:extLst>
                                          </a:blip>
                                          <a:stretch>
                                            <a:fillRect/>
                                          </a:stretch>
                                        </pic:blipFill>
                                        <pic:spPr>
                                          <a:xfrm>
                                            <a:off x="0" y="0"/>
                                            <a:ext cx="3099545" cy="3197683"/>
                                          </a:xfrm>
                                          <a:prstGeom prst="rect">
                                            <a:avLst/>
                                          </a:prstGeom>
                                        </pic:spPr>
                                      </pic:pic>
                                    </a:graphicData>
                                  </a:graphic>
                                </wp:inline>
                              </w:drawing>
                            </w:r>
                            <w:r>
                              <w:rPr>
                                <w:noProof/>
                              </w:rPr>
                              <w:drawing>
                                <wp:inline distT="0" distB="0" distL="0" distR="0" wp14:anchorId="1BDEF1F3" wp14:editId="0138F717">
                                  <wp:extent cx="2624333" cy="3108966"/>
                                  <wp:effectExtent l="0" t="0" r="5080" b="0"/>
                                  <wp:docPr id="22" name="Picture 2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15">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12C0071D" w14:textId="7A272ECB" w:rsidR="00EC546B" w:rsidRDefault="00EC546B">
                            <w:r>
                              <w:rPr>
                                <w:noProof/>
                              </w:rPr>
                              <w:drawing>
                                <wp:inline distT="0" distB="0" distL="0" distR="0" wp14:anchorId="776427D3" wp14:editId="57EDE4A7">
                                  <wp:extent cx="2924175" cy="2980255"/>
                                  <wp:effectExtent l="0" t="0" r="0" b="0"/>
                                  <wp:docPr id="23" name="Picture 2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16">
                                            <a:extLst>
                                              <a:ext uri="{28A0092B-C50C-407E-A947-70E740481C1C}">
                                                <a14:useLocalDpi xmlns:a14="http://schemas.microsoft.com/office/drawing/2010/main" val="0"/>
                                              </a:ext>
                                            </a:extLst>
                                          </a:blip>
                                          <a:stretch>
                                            <a:fillRect/>
                                          </a:stretch>
                                        </pic:blipFill>
                                        <pic:spPr>
                                          <a:xfrm>
                                            <a:off x="0" y="0"/>
                                            <a:ext cx="2929201" cy="2985377"/>
                                          </a:xfrm>
                                          <a:prstGeom prst="rect">
                                            <a:avLst/>
                                          </a:prstGeom>
                                        </pic:spPr>
                                      </pic:pic>
                                    </a:graphicData>
                                  </a:graphic>
                                </wp:inline>
                              </w:drawing>
                            </w:r>
                            <w:r>
                              <w:rPr>
                                <w:noProof/>
                              </w:rPr>
                              <w:drawing>
                                <wp:inline distT="0" distB="0" distL="0" distR="0" wp14:anchorId="0ADF9C5B" wp14:editId="019D29FE">
                                  <wp:extent cx="2684411" cy="2600524"/>
                                  <wp:effectExtent l="0" t="0" r="1905" b="0"/>
                                  <wp:docPr id="24" name="Picture 2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17">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7BEDE0A" w14:textId="3215750E" w:rsidR="00EC546B" w:rsidRPr="00507D3E" w:rsidRDefault="00EC546B" w:rsidP="00507D3E">
                            <w:pPr>
                              <w:pStyle w:val="Caption"/>
                              <w:jc w:val="center"/>
                              <w:rPr>
                                <w:noProof/>
                                <w:sz w:val="20"/>
                                <w:szCs w:val="20"/>
                              </w:rPr>
                            </w:pPr>
                            <w:bookmarkStart w:id="45" w:name="_Ref506075069"/>
                            <w:r w:rsidRPr="00507D3E">
                              <w:rPr>
                                <w:sz w:val="20"/>
                                <w:szCs w:val="20"/>
                              </w:rPr>
                              <w:t xml:space="preserve">Figure </w:t>
                            </w:r>
                            <w:r w:rsidRPr="00507D3E">
                              <w:rPr>
                                <w:sz w:val="20"/>
                                <w:szCs w:val="20"/>
                              </w:rPr>
                              <w:fldChar w:fldCharType="begin"/>
                            </w:r>
                            <w:r w:rsidRPr="00507D3E">
                              <w:rPr>
                                <w:sz w:val="20"/>
                                <w:szCs w:val="20"/>
                              </w:rPr>
                              <w:instrText xml:space="preserve"> SEQ Figure \* ARABIC </w:instrText>
                            </w:r>
                            <w:r w:rsidRPr="00507D3E">
                              <w:rPr>
                                <w:sz w:val="20"/>
                                <w:szCs w:val="20"/>
                              </w:rPr>
                              <w:fldChar w:fldCharType="separate"/>
                            </w:r>
                            <w:r w:rsidRPr="00507D3E">
                              <w:rPr>
                                <w:noProof/>
                                <w:sz w:val="20"/>
                                <w:szCs w:val="20"/>
                              </w:rPr>
                              <w:t>5</w:t>
                            </w:r>
                            <w:r w:rsidRPr="00507D3E">
                              <w:rPr>
                                <w:sz w:val="20"/>
                                <w:szCs w:val="20"/>
                              </w:rPr>
                              <w:fldChar w:fldCharType="end"/>
                            </w:r>
                            <w:bookmarkEnd w:id="45"/>
                            <w:r w:rsidRPr="00507D3E">
                              <w:rPr>
                                <w:sz w:val="20"/>
                                <w:szCs w:val="20"/>
                              </w:rPr>
                              <w:t xml:space="preserve"> Student annotators IRA results comparison with neurologists’ gold standard annotations based on EPOCH scoring metric</w:t>
                            </w:r>
                          </w:p>
                          <w:p w14:paraId="4C3B1BCE" w14:textId="77777777" w:rsidR="00EC546B" w:rsidRDefault="00EC5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C324" id="_x0000_s1034" type="#_x0000_t202" style="position:absolute;left:0;text-align:left;margin-left:414.55pt;margin-top:0;width:465.75pt;height:541.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" filled="f" stroked="f">
                <v:textbox>
                  <w:txbxContent>
                    <w:p w14:paraId="65F58864" w14:textId="231FB719" w:rsidR="00EC546B" w:rsidRDefault="00EC546B">
                      <w:r>
                        <w:rPr>
                          <w:noProof/>
                        </w:rPr>
                        <w:drawing>
                          <wp:inline distT="0" distB="0" distL="0" distR="0" wp14:anchorId="0D6EDAB3" wp14:editId="7EE0F427">
                            <wp:extent cx="3076575" cy="3173986"/>
                            <wp:effectExtent l="0" t="0" r="0" b="7620"/>
                            <wp:docPr id="20" name="Picture 2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14">
                                      <a:extLst>
                                        <a:ext uri="{28A0092B-C50C-407E-A947-70E740481C1C}">
                                          <a14:useLocalDpi xmlns:a14="http://schemas.microsoft.com/office/drawing/2010/main" val="0"/>
                                        </a:ext>
                                      </a:extLst>
                                    </a:blip>
                                    <a:stretch>
                                      <a:fillRect/>
                                    </a:stretch>
                                  </pic:blipFill>
                                  <pic:spPr>
                                    <a:xfrm>
                                      <a:off x="0" y="0"/>
                                      <a:ext cx="3099545" cy="3197683"/>
                                    </a:xfrm>
                                    <a:prstGeom prst="rect">
                                      <a:avLst/>
                                    </a:prstGeom>
                                  </pic:spPr>
                                </pic:pic>
                              </a:graphicData>
                            </a:graphic>
                          </wp:inline>
                        </w:drawing>
                      </w:r>
                      <w:r>
                        <w:rPr>
                          <w:noProof/>
                        </w:rPr>
                        <w:drawing>
                          <wp:inline distT="0" distB="0" distL="0" distR="0" wp14:anchorId="1BDEF1F3" wp14:editId="0138F717">
                            <wp:extent cx="2624333" cy="3108966"/>
                            <wp:effectExtent l="0" t="0" r="5080" b="0"/>
                            <wp:docPr id="22" name="Picture 2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15">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12C0071D" w14:textId="7A272ECB" w:rsidR="00EC546B" w:rsidRDefault="00EC546B">
                      <w:r>
                        <w:rPr>
                          <w:noProof/>
                        </w:rPr>
                        <w:drawing>
                          <wp:inline distT="0" distB="0" distL="0" distR="0" wp14:anchorId="776427D3" wp14:editId="57EDE4A7">
                            <wp:extent cx="2924175" cy="2980255"/>
                            <wp:effectExtent l="0" t="0" r="0" b="0"/>
                            <wp:docPr id="23" name="Picture 2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16">
                                      <a:extLst>
                                        <a:ext uri="{28A0092B-C50C-407E-A947-70E740481C1C}">
                                          <a14:useLocalDpi xmlns:a14="http://schemas.microsoft.com/office/drawing/2010/main" val="0"/>
                                        </a:ext>
                                      </a:extLst>
                                    </a:blip>
                                    <a:stretch>
                                      <a:fillRect/>
                                    </a:stretch>
                                  </pic:blipFill>
                                  <pic:spPr>
                                    <a:xfrm>
                                      <a:off x="0" y="0"/>
                                      <a:ext cx="2929201" cy="2985377"/>
                                    </a:xfrm>
                                    <a:prstGeom prst="rect">
                                      <a:avLst/>
                                    </a:prstGeom>
                                  </pic:spPr>
                                </pic:pic>
                              </a:graphicData>
                            </a:graphic>
                          </wp:inline>
                        </w:drawing>
                      </w:r>
                      <w:r>
                        <w:rPr>
                          <w:noProof/>
                        </w:rPr>
                        <w:drawing>
                          <wp:inline distT="0" distB="0" distL="0" distR="0" wp14:anchorId="0ADF9C5B" wp14:editId="019D29FE">
                            <wp:extent cx="2684411" cy="2600524"/>
                            <wp:effectExtent l="0" t="0" r="1905" b="0"/>
                            <wp:docPr id="24" name="Picture 2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17">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7BEDE0A" w14:textId="3215750E" w:rsidR="00EC546B" w:rsidRPr="00507D3E" w:rsidRDefault="00EC546B" w:rsidP="00507D3E">
                      <w:pPr>
                        <w:pStyle w:val="Caption"/>
                        <w:jc w:val="center"/>
                        <w:rPr>
                          <w:noProof/>
                          <w:sz w:val="20"/>
                          <w:szCs w:val="20"/>
                        </w:rPr>
                      </w:pPr>
                      <w:bookmarkStart w:id="46" w:name="_Ref506075069"/>
                      <w:r w:rsidRPr="00507D3E">
                        <w:rPr>
                          <w:sz w:val="20"/>
                          <w:szCs w:val="20"/>
                        </w:rPr>
                        <w:t xml:space="preserve">Figure </w:t>
                      </w:r>
                      <w:r w:rsidRPr="00507D3E">
                        <w:rPr>
                          <w:sz w:val="20"/>
                          <w:szCs w:val="20"/>
                        </w:rPr>
                        <w:fldChar w:fldCharType="begin"/>
                      </w:r>
                      <w:r w:rsidRPr="00507D3E">
                        <w:rPr>
                          <w:sz w:val="20"/>
                          <w:szCs w:val="20"/>
                        </w:rPr>
                        <w:instrText xml:space="preserve"> SEQ Figure \* ARABIC </w:instrText>
                      </w:r>
                      <w:r w:rsidRPr="00507D3E">
                        <w:rPr>
                          <w:sz w:val="20"/>
                          <w:szCs w:val="20"/>
                        </w:rPr>
                        <w:fldChar w:fldCharType="separate"/>
                      </w:r>
                      <w:r w:rsidRPr="00507D3E">
                        <w:rPr>
                          <w:noProof/>
                          <w:sz w:val="20"/>
                          <w:szCs w:val="20"/>
                        </w:rPr>
                        <w:t>5</w:t>
                      </w:r>
                      <w:r w:rsidRPr="00507D3E">
                        <w:rPr>
                          <w:sz w:val="20"/>
                          <w:szCs w:val="20"/>
                        </w:rPr>
                        <w:fldChar w:fldCharType="end"/>
                      </w:r>
                      <w:bookmarkEnd w:id="46"/>
                      <w:r w:rsidRPr="00507D3E">
                        <w:rPr>
                          <w:sz w:val="20"/>
                          <w:szCs w:val="20"/>
                        </w:rPr>
                        <w:t xml:space="preserve"> Student annotators IRA results comparison with neurologists’ gold standard annotations based on EPOCH scoring metric</w:t>
                      </w:r>
                    </w:p>
                    <w:p w14:paraId="4C3B1BCE" w14:textId="77777777" w:rsidR="00EC546B" w:rsidRDefault="00EC546B"/>
                  </w:txbxContent>
                </v:textbox>
                <w10:wrap type="square" anchorx="margin"/>
              </v:shape>
            </w:pict>
          </mc:Fallback>
        </mc:AlternateContent>
      </w:r>
      <w:r w:rsidR="008F12FA">
        <w:t>Discussion</w:t>
      </w:r>
    </w:p>
    <w:p w14:paraId="17049993" w14:textId="0E60085E" w:rsidR="008F12FA" w:rsidRDefault="00B70509" w:rsidP="008F12FA">
      <w:r>
        <w:t>Continuous EEG (cEEG</w:t>
      </w:r>
      <w:r w:rsidR="00340FB4">
        <w:t>), which contains hours to multiple days’ worth of data, is becoming a vital tool for correctly diagnosing patients</w:t>
      </w:r>
      <w:r w:rsidR="00B92A98">
        <w:t xml:space="preserve"> with epilepsy and other brain related diseases</w:t>
      </w:r>
      <w:r w:rsidR="00340FB4">
        <w:t>.</w:t>
      </w:r>
      <w:r w:rsidR="00B92A98">
        <w:t xml:space="preserve"> Hours’ worth of recording</w:t>
      </w:r>
      <w:r w:rsidR="00AD6031">
        <w:t>s</w:t>
      </w:r>
      <w:r w:rsidR="00B92A98">
        <w:t xml:space="preserve"> for each patient under a neurologist’s care amounts to a very large volume of data that then needs to be evaluated for diagnostic markers</w:t>
      </w:r>
      <w:r w:rsidR="00340FB4">
        <w:t xml:space="preserve">. </w:t>
      </w:r>
      <w:r w:rsidR="00B92A98">
        <w:t>Due to this high volume</w:t>
      </w:r>
      <w:r w:rsidR="00940831">
        <w:t xml:space="preserve"> of data</w:t>
      </w:r>
      <w:r w:rsidR="00B92A98">
        <w:t xml:space="preserve"> and the strain on their time, neurologists are accustomed to skimming quickly through the record for </w:t>
      </w:r>
      <w:r w:rsidR="00940831">
        <w:t xml:space="preserve">prominent </w:t>
      </w:r>
      <w:r w:rsidR="00B92A98">
        <w:t xml:space="preserve">events and </w:t>
      </w:r>
      <w:r w:rsidR="00940831">
        <w:t xml:space="preserve">clear </w:t>
      </w:r>
      <w:r w:rsidR="00B92A98">
        <w:t>state changes. This process, however, leads to the neurologists missing brief and/or low amplitude, yet still clinically relevant</w:t>
      </w:r>
      <w:r w:rsidR="00AD6031">
        <w:t>,</w:t>
      </w:r>
      <w:r w:rsidR="00B92A98">
        <w:t xml:space="preserve"> </w:t>
      </w:r>
      <w:r w:rsidR="00B92A98">
        <w:lastRenderedPageBreak/>
        <w:t xml:space="preserve">events. Annotations created in this process are simple and cursory. They are not suited for use in a database intended for technology development. </w:t>
      </w:r>
      <w:r w:rsidR="00340FB4">
        <w:t>Instead, if</w:t>
      </w:r>
      <w:r w:rsidR="009C6104">
        <w:t xml:space="preserve"> trained</w:t>
      </w:r>
      <w:r w:rsidR="00B92A98">
        <w:t xml:space="preserve"> students, especially those with an interest in neuroscience and neurology, are employed to make these transcriptions, the process can be improved in terms of speed, detail, consistency, and cost.</w:t>
      </w:r>
      <w:r w:rsidR="009C6104">
        <w:t xml:space="preserve"> Th</w:t>
      </w:r>
      <w:r w:rsidR="00AD6031">
        <w:t>is</w:t>
      </w:r>
      <w:r w:rsidR="009C6104">
        <w:t xml:space="preserve"> study </w:t>
      </w:r>
      <w:r w:rsidR="00867121">
        <w:t xml:space="preserve">also </w:t>
      </w:r>
      <w:r w:rsidR="009C6104">
        <w:t xml:space="preserve">suggests that group discussions and meetings </w:t>
      </w:r>
      <w:r w:rsidR="00AD6031">
        <w:t xml:space="preserve">among student annotators </w:t>
      </w:r>
      <w:r w:rsidR="009C6104">
        <w:t>c</w:t>
      </w:r>
      <w:r w:rsidR="00835629">
        <w:t>an</w:t>
      </w:r>
      <w:r w:rsidR="009C6104">
        <w:t xml:space="preserve"> help </w:t>
      </w:r>
      <w:r w:rsidR="00AD6031">
        <w:t xml:space="preserve">in the </w:t>
      </w:r>
      <w:r w:rsidR="009C6104">
        <w:t>establi</w:t>
      </w:r>
      <w:r w:rsidR="00AD6031">
        <w:t xml:space="preserve">shment of </w:t>
      </w:r>
      <w:r w:rsidR="009C6104">
        <w:t>standards</w:t>
      </w:r>
      <w:r w:rsidR="00AD6031">
        <w:t xml:space="preserve"> for annotations and can aide in </w:t>
      </w:r>
      <w:r w:rsidR="009C6104">
        <w:t>quality</w:t>
      </w:r>
      <w:r w:rsidR="00B708C9">
        <w:t>-</w:t>
      </w:r>
      <w:r w:rsidR="009C6104">
        <w:t xml:space="preserve">control the </w:t>
      </w:r>
      <w:r w:rsidR="00B708C9">
        <w:t xml:space="preserve">annotated </w:t>
      </w:r>
      <w:r w:rsidR="009C6104">
        <w:t>database.</w:t>
      </w:r>
      <w:r w:rsidR="001349A1">
        <w:t xml:space="preserve"> </w:t>
      </w:r>
    </w:p>
    <w:p w14:paraId="67F48CEC" w14:textId="5DB901B4" w:rsidR="006E3C93" w:rsidRPr="00442A3E" w:rsidRDefault="006E288A" w:rsidP="008F12FA">
      <w:pPr>
        <w:rPr>
          <w:highlight w:val="green"/>
        </w:rPr>
      </w:pPr>
      <w:r>
        <w:t>The significance of this study can be seen in the</w:t>
      </w:r>
      <w:r w:rsidR="00503C8C">
        <w:t xml:space="preserve"> hinging of</w:t>
      </w:r>
      <w:r>
        <w:t xml:space="preserve"> decisions made by neurologists as to the diagnosis and severity of epilepsy in clinical settings upon the identification of seizures in a patient’s EEG record. </w:t>
      </w:r>
      <w:r w:rsidR="00503C8C">
        <w:t>Unfortunately</w:t>
      </w:r>
      <w:r>
        <w:t>,</w:t>
      </w:r>
      <w:r w:rsidR="00AB4782">
        <w:t xml:space="preserve"> i</w:t>
      </w:r>
      <w:r w:rsidR="007852EC">
        <w:t>dentification of seizures, even according to ACNS terminolog</w:t>
      </w:r>
      <w:r>
        <w:t>y</w:t>
      </w:r>
      <w:r w:rsidR="007852EC">
        <w:t>, is very subjective</w:t>
      </w:r>
      <w:r>
        <w:t xml:space="preserve"> </w:t>
      </w:r>
      <w:r w:rsidR="00503C8C">
        <w:t>and uses</w:t>
      </w:r>
      <w:r>
        <w:t xml:space="preserve"> rules that</w:t>
      </w:r>
      <w:r w:rsidR="00C17BAA">
        <w:t xml:space="preserve"> cannot be applied universally</w:t>
      </w:r>
      <w:r>
        <w:t xml:space="preserve"> such a</w:t>
      </w:r>
      <w:r w:rsidR="00503C8C">
        <w:t>s whether</w:t>
      </w:r>
      <w:r w:rsidR="00C17BAA">
        <w:t xml:space="preserve"> frequency evolution of PLDs/GPDs appearing in long bursts, </w:t>
      </w:r>
      <w:r w:rsidR="00B708C9">
        <w:t>several</w:t>
      </w:r>
      <w:r w:rsidR="00C17BAA">
        <w:t xml:space="preserve"> post-status epilepticus stages, </w:t>
      </w:r>
      <w:r w:rsidR="00874688">
        <w:t>and</w:t>
      </w:r>
      <w:r w:rsidR="00C17BAA">
        <w:t xml:space="preserve"> low frequency (1-3 Hz) spike and wave discharges lasting for more than 10 seconds</w:t>
      </w:r>
      <w:r w:rsidR="00503C8C">
        <w:t xml:space="preserve"> should be considered as seizures. These ambiguities</w:t>
      </w:r>
      <w:r w:rsidR="00C17BAA">
        <w:t xml:space="preserve"> </w:t>
      </w:r>
      <w:r>
        <w:t xml:space="preserve">can result in differing opinions even among top experts in the field. </w:t>
      </w:r>
      <w:r w:rsidR="00F02FD0">
        <w:t>Moreover, even after consensus, establish</w:t>
      </w:r>
      <w:r w:rsidR="00503C8C">
        <w:t xml:space="preserve">ment of </w:t>
      </w:r>
      <w:r w:rsidR="00F02FD0">
        <w:t>agreement on onset/offset o</w:t>
      </w:r>
      <w:r>
        <w:t>f</w:t>
      </w:r>
      <w:r w:rsidR="00F02FD0">
        <w:t xml:space="preserve"> </w:t>
      </w:r>
      <w:r w:rsidR="00B708C9">
        <w:t>these</w:t>
      </w:r>
      <w:r w:rsidR="00F02FD0">
        <w:t xml:space="preserve"> events is nearly impossible. </w:t>
      </w:r>
      <w:r w:rsidR="00F733B1" w:rsidRPr="00AA36EA">
        <w:t xml:space="preserve">Our annotation team at </w:t>
      </w:r>
      <w:r w:rsidR="00503C8C">
        <w:t xml:space="preserve">the </w:t>
      </w:r>
      <w:r w:rsidR="00F733B1" w:rsidRPr="00AA36EA">
        <w:t xml:space="preserve">Neural Engineering Data Consortium (NEDC) </w:t>
      </w:r>
      <w:r w:rsidR="00442A3E" w:rsidRPr="00AA36EA">
        <w:t>ha</w:t>
      </w:r>
      <w:r w:rsidR="00874688" w:rsidRPr="00AA36EA">
        <w:t>s</w:t>
      </w:r>
      <w:r w:rsidR="00442A3E" w:rsidRPr="00AA36EA">
        <w:t xml:space="preserve"> been </w:t>
      </w:r>
      <w:r w:rsidR="00F733B1" w:rsidRPr="00AA36EA">
        <w:t>collect</w:t>
      </w:r>
      <w:r w:rsidR="00442A3E" w:rsidRPr="00AA36EA">
        <w:t>ing</w:t>
      </w:r>
      <w:r w:rsidR="00F733B1" w:rsidRPr="00AA36EA">
        <w:t xml:space="preserve"> </w:t>
      </w:r>
      <w:r w:rsidR="00874688" w:rsidRPr="00AA36EA">
        <w:t xml:space="preserve">and discussing difficult </w:t>
      </w:r>
      <w:r w:rsidR="00F733B1" w:rsidRPr="00AA36EA">
        <w:t>EEG records</w:t>
      </w:r>
      <w:r w:rsidR="00442A3E" w:rsidRPr="00AA36EA">
        <w:t xml:space="preserve"> and </w:t>
      </w:r>
      <w:r w:rsidR="00874688" w:rsidRPr="00AA36EA">
        <w:t xml:space="preserve">sharing </w:t>
      </w:r>
      <w:r w:rsidR="00442A3E" w:rsidRPr="00AA36EA">
        <w:t>them online with experienced readers</w:t>
      </w:r>
      <w:r w:rsidR="00874688" w:rsidRPr="00AA36EA">
        <w:t>; this forum is open to the public and all are welcome to post their thoughts and analysis</w:t>
      </w:r>
      <w:r w:rsidR="00F733B1" w:rsidRPr="00AA36EA">
        <w:t>.</w:t>
      </w:r>
      <w:r w:rsidR="002205AF" w:rsidRPr="00AA36EA">
        <w:t xml:space="preserve"> This is a good way to establish consent on morphologies</w:t>
      </w:r>
      <w:r w:rsidR="00503C8C">
        <w:t>,</w:t>
      </w:r>
      <w:r w:rsidR="002205AF" w:rsidRPr="00AA36EA">
        <w:t xml:space="preserve"> which </w:t>
      </w:r>
      <w:r w:rsidR="00503C8C">
        <w:t>can tend towards</w:t>
      </w:r>
      <w:r w:rsidR="002205AF" w:rsidRPr="00AA36EA">
        <w:t xml:space="preserve"> bia</w:t>
      </w:r>
      <w:r w:rsidR="00442A3E" w:rsidRPr="00AA36EA">
        <w:t>s</w:t>
      </w:r>
      <w:r w:rsidR="00503C8C">
        <w:t>es when discussed among</w:t>
      </w:r>
      <w:r w:rsidR="00442A3E" w:rsidRPr="00AA36EA">
        <w:t xml:space="preserve"> small groups</w:t>
      </w:r>
      <w:r w:rsidR="002205AF" w:rsidRPr="00AA36EA">
        <w:t>.</w:t>
      </w:r>
      <w:r w:rsidR="00F733B1" w:rsidRPr="00AA36EA">
        <w:t xml:space="preserve"> The link to o</w:t>
      </w:r>
      <w:r w:rsidR="002205AF" w:rsidRPr="00AA36EA">
        <w:t>ur FAQ queries can be found at:</w:t>
      </w:r>
      <w:r w:rsidR="00442A3E" w:rsidRPr="00AA36EA">
        <w:br/>
      </w:r>
      <w:r w:rsidR="002205AF" w:rsidRPr="00AA36EA">
        <w:t>https://www.isip.piconepress.com/projects/tuh_eeg/faq/index.shtml</w:t>
      </w:r>
      <w:r w:rsidR="002205AF">
        <w:t xml:space="preserve"> </w:t>
      </w:r>
    </w:p>
    <w:p w14:paraId="0D0AD4F0" w14:textId="6302C57E" w:rsidR="009C6104" w:rsidRDefault="00AB4782" w:rsidP="008F12FA">
      <w:r>
        <w:t xml:space="preserve">It is unclear why </w:t>
      </w:r>
      <w:r w:rsidR="00F02FD0">
        <w:t>agreement between student annotators and neurologists w</w:t>
      </w:r>
      <w:r w:rsidR="00874688">
        <w:t>as</w:t>
      </w:r>
      <w:r w:rsidR="00F02FD0">
        <w:t xml:space="preserve"> relatively low</w:t>
      </w:r>
      <w:r w:rsidR="00B708C9">
        <w:t xml:space="preserve"> </w:t>
      </w:r>
      <w:r w:rsidR="00503C8C">
        <w:t>in the</w:t>
      </w:r>
      <w:r w:rsidR="00B708C9">
        <w:t xml:space="preserve"> EUSZ-IRA subset</w:t>
      </w:r>
      <w:r w:rsidR="00F02FD0">
        <w:t xml:space="preserve">. </w:t>
      </w:r>
      <w:r w:rsidR="006E288A">
        <w:t>This could be attributed to</w:t>
      </w:r>
      <w:r w:rsidR="00F02FD0">
        <w:t xml:space="preserve"> experts consider</w:t>
      </w:r>
      <w:r w:rsidR="006E288A">
        <w:t>ing</w:t>
      </w:r>
      <w:r w:rsidR="00F02FD0">
        <w:t xml:space="preserve"> several low amplitude morphologies as clinically irrelevant. </w:t>
      </w:r>
      <w:r w:rsidR="006E288A">
        <w:t>Despite this,</w:t>
      </w:r>
      <w:r w:rsidR="00F02FD0">
        <w:t xml:space="preserve"> student annotators</w:t>
      </w:r>
      <w:r w:rsidR="006E288A">
        <w:t xml:space="preserve"> have</w:t>
      </w:r>
      <w:r w:rsidR="00F02FD0">
        <w:t xml:space="preserve"> manage</w:t>
      </w:r>
      <w:r w:rsidR="006E288A">
        <w:t>d</w:t>
      </w:r>
      <w:r w:rsidR="00F02FD0">
        <w:t xml:space="preserve"> to maintain consensus within the group (on intra-expert level). </w:t>
      </w:r>
      <w:r w:rsidR="00047298">
        <w:t>Compared to gold-standard annotations, student annotators</w:t>
      </w:r>
      <w:r w:rsidR="00503C8C">
        <w:t>’</w:t>
      </w:r>
      <w:r w:rsidR="00047298">
        <w:t xml:space="preserve"> mean sensitivity</w:t>
      </w:r>
      <w:r w:rsidR="00503C8C">
        <w:t xml:space="preserve"> and</w:t>
      </w:r>
      <w:r w:rsidR="00047298">
        <w:t xml:space="preserve"> specificity </w:t>
      </w:r>
      <w:r w:rsidR="00B708C9">
        <w:t xml:space="preserve">on all subsets </w:t>
      </w:r>
      <w:r w:rsidR="00047298">
        <w:t xml:space="preserve">are </w:t>
      </w:r>
      <w:r w:rsidR="00D378B2">
        <w:t>80.77%</w:t>
      </w:r>
      <w:r w:rsidR="00047298">
        <w:t xml:space="preserve"> and </w:t>
      </w:r>
      <w:r w:rsidR="00D378B2">
        <w:t>97.14%</w:t>
      </w:r>
      <w:r w:rsidR="00047298">
        <w:t xml:space="preserve"> respectively. Low specificity suggests that </w:t>
      </w:r>
      <w:r w:rsidR="00D378B2">
        <w:t>false alarms were avoided</w:t>
      </w:r>
      <w:r w:rsidR="00047298">
        <w:t xml:space="preserve">. </w:t>
      </w:r>
    </w:p>
    <w:p w14:paraId="6C452BB9" w14:textId="3EFBDAF3" w:rsidR="00563EBC" w:rsidRDefault="00563EBC" w:rsidP="008F12FA">
      <w:r>
        <w:t>This study is more significant than some of previously conducted IRA tests</w:t>
      </w:r>
      <w:r w:rsidR="006E288A">
        <w:t xml:space="preserve"> in neurology</w:t>
      </w:r>
      <w:r>
        <w:t xml:space="preserve"> due to following reasons:</w:t>
      </w:r>
      <w:r>
        <w:br/>
        <w:t xml:space="preserve">(1) All annotations were collected and annotated in </w:t>
      </w:r>
      <w:r w:rsidR="006E288A">
        <w:t xml:space="preserve">a </w:t>
      </w:r>
      <w:r>
        <w:t>digital format; (2) The study was performed on routine EEG</w:t>
      </w:r>
      <w:r w:rsidR="00BB47C3">
        <w:t xml:space="preserve"> records</w:t>
      </w:r>
      <w:r>
        <w:t xml:space="preserve"> (TUSZ) as well as </w:t>
      </w:r>
      <w:r w:rsidR="00BB47C3">
        <w:t>cEEG records (DUSZ, EUSZ)</w:t>
      </w:r>
      <w:r w:rsidR="006E288A">
        <w:t xml:space="preserve"> from different institutions</w:t>
      </w:r>
      <w:r w:rsidR="00BB47C3">
        <w:t xml:space="preserve"> which is representative of  real world clinical practices; (3) Instead of asking for absence or presence of ictal events </w:t>
      </w:r>
      <w:r w:rsidR="00503C8C">
        <w:t>in</w:t>
      </w:r>
      <w:r w:rsidR="00BB47C3">
        <w:t xml:space="preserve"> a particular segment, this study </w:t>
      </w:r>
      <w:r w:rsidR="006E288A">
        <w:t xml:space="preserve">additionally </w:t>
      </w:r>
      <w:r w:rsidR="00BB47C3">
        <w:t xml:space="preserve">emphasizes onset and offset of every single ictal event.(4) </w:t>
      </w:r>
      <w:r w:rsidR="006E288A">
        <w:t>This s</w:t>
      </w:r>
      <w:r w:rsidR="00BB47C3">
        <w:t>tudy uses two separate scoring metrics</w:t>
      </w:r>
      <w:r w:rsidR="001349A1">
        <w:t xml:space="preserve">, one on </w:t>
      </w:r>
      <w:r w:rsidR="006E288A">
        <w:t xml:space="preserve">an </w:t>
      </w:r>
      <w:r w:rsidR="001349A1">
        <w:t xml:space="preserve">event basis and other on </w:t>
      </w:r>
      <w:r w:rsidR="006E288A">
        <w:t xml:space="preserve">an </w:t>
      </w:r>
      <w:r w:rsidR="001349A1">
        <w:t>epoch basis,</w:t>
      </w:r>
      <w:r w:rsidR="00BB47C3">
        <w:t xml:space="preserve"> for detection of seizure event</w:t>
      </w:r>
      <w:r w:rsidR="001349A1">
        <w:t xml:space="preserve">s. This gives </w:t>
      </w:r>
      <w:r w:rsidR="00BB2FAA">
        <w:t xml:space="preserve">us </w:t>
      </w:r>
      <w:r w:rsidR="001349A1">
        <w:t>two separate perspective</w:t>
      </w:r>
      <w:r w:rsidR="00BB2FAA">
        <w:t>s;</w:t>
      </w:r>
      <w:r w:rsidR="00295678">
        <w:t xml:space="preserve"> specificity in terms of seizure duration, and base sensitivity to the event.</w:t>
      </w:r>
      <w:r w:rsidR="00BB47C3">
        <w:t xml:space="preserve"> (5) This study </w:t>
      </w:r>
      <w:r w:rsidR="00295678">
        <w:t xml:space="preserve">proposes a method for the continued and future generation of refined annotated data sources for use in the development of new clinical technology. </w:t>
      </w:r>
    </w:p>
    <w:p w14:paraId="3D591345" w14:textId="295C8547" w:rsidR="00BB47C3" w:rsidRDefault="00BB47C3" w:rsidP="00F650C3">
      <w:r>
        <w:t xml:space="preserve">The tool </w:t>
      </w:r>
      <w:r w:rsidR="00295678">
        <w:t xml:space="preserve">our student annotators </w:t>
      </w:r>
      <w:r>
        <w:t>used</w:t>
      </w:r>
      <w:r w:rsidR="00295678">
        <w:t xml:space="preserve"> to create and </w:t>
      </w:r>
      <w:r>
        <w:t xml:space="preserve">reviewing annotations is </w:t>
      </w:r>
      <w:r w:rsidR="00BB2FAA">
        <w:t>called “</w:t>
      </w:r>
      <w:r>
        <w:t>demo tool</w:t>
      </w:r>
      <w:r w:rsidR="00BB2FAA">
        <w:t>”</w:t>
      </w:r>
      <w:r>
        <w:t xml:space="preserve"> (noah’s reference) </w:t>
      </w:r>
      <w:r w:rsidR="00BB2FAA">
        <w:t xml:space="preserve">which </w:t>
      </w:r>
      <w:r w:rsidR="00295678">
        <w:t>was</w:t>
      </w:r>
      <w:r w:rsidR="00BB2FAA">
        <w:t xml:space="preserve"> </w:t>
      </w:r>
      <w:r>
        <w:t xml:space="preserve">developed by our team at </w:t>
      </w:r>
      <w:r w:rsidR="00442A3E">
        <w:t>NEDC</w:t>
      </w:r>
      <w:r w:rsidR="00295678">
        <w:t>.</w:t>
      </w:r>
      <w:r>
        <w:t xml:space="preserve"> </w:t>
      </w:r>
      <w:r w:rsidR="00BB2FAA">
        <w:t xml:space="preserve">This EEG viewing and annotation tool </w:t>
      </w:r>
      <w:r w:rsidR="000208C6">
        <w:t xml:space="preserve">(Capp et al., 2017) </w:t>
      </w:r>
      <w:r w:rsidR="00BB2FAA">
        <w:t>is</w:t>
      </w:r>
      <w:r w:rsidR="00503C8C">
        <w:t xml:space="preserve"> now</w:t>
      </w:r>
      <w:r>
        <w:t xml:space="preserve"> </w:t>
      </w:r>
      <w:r w:rsidR="00503C8C">
        <w:t>available at no cost to the public</w:t>
      </w:r>
      <w:r>
        <w:t xml:space="preserve"> and can be </w:t>
      </w:r>
      <w:r w:rsidR="00503C8C">
        <w:t>found and downloaded</w:t>
      </w:r>
      <w:r>
        <w:t xml:space="preserve"> </w:t>
      </w:r>
      <w:r w:rsidR="00503C8C">
        <w:t>at</w:t>
      </w:r>
      <w:r>
        <w:t xml:space="preserve"> </w:t>
      </w:r>
      <w:r w:rsidR="00442A3E">
        <w:br/>
      </w:r>
      <w:r w:rsidR="00F650C3">
        <w:t xml:space="preserve"> https://www.isip.piconepress.com/projects/tuh_eeg/downloads/nedc_demo/</w:t>
      </w:r>
    </w:p>
    <w:p w14:paraId="44352915" w14:textId="5DBA515B" w:rsidR="00F02FD0" w:rsidRDefault="001349A1" w:rsidP="008F12FA">
      <w:r>
        <w:t xml:space="preserve">We </w:t>
      </w:r>
      <w:r w:rsidR="00503C8C">
        <w:t>had originally</w:t>
      </w:r>
      <w:r>
        <w:t xml:space="preserve"> hop</w:t>
      </w:r>
      <w:r w:rsidR="00503C8C">
        <w:t>ed</w:t>
      </w:r>
      <w:r>
        <w:t xml:space="preserve"> to collect</w:t>
      </w:r>
      <w:r w:rsidR="00874688">
        <w:t xml:space="preserve"> a</w:t>
      </w:r>
      <w:r>
        <w:t xml:space="preserve"> large </w:t>
      </w:r>
      <w:r w:rsidR="00874688">
        <w:t xml:space="preserve">volume </w:t>
      </w:r>
      <w:r>
        <w:t>of annotations for our TUSZ-IRA test.</w:t>
      </w:r>
      <w:r w:rsidR="00442A3E">
        <w:t xml:space="preserve"> As </w:t>
      </w:r>
      <w:r w:rsidR="00503C8C">
        <w:t>previously mentioned</w:t>
      </w:r>
      <w:r>
        <w:t>, we distributed our temple university seizure detection set (TUSZ) to more</w:t>
      </w:r>
      <w:r w:rsidR="0055669B">
        <w:t xml:space="preserve"> than 20 neurologists but only 4</w:t>
      </w:r>
      <w:r>
        <w:t xml:space="preserve"> of them could </w:t>
      </w:r>
      <w:r w:rsidR="003F5EDF">
        <w:t>deliver us annotations. This shows the difficulty of engaging expert neurophysiologists in such studies and in general for detailed annotation process.</w:t>
      </w:r>
      <w:r w:rsidR="00503C8C">
        <w:t xml:space="preserve"> The time commitment necessary to create precise, detailed annotations is simply not conducive to the busy schedule that neurologists contend with. </w:t>
      </w:r>
      <w:r w:rsidR="005816C2">
        <w:t xml:space="preserve"> </w:t>
      </w:r>
    </w:p>
    <w:p w14:paraId="555A687E" w14:textId="33569EE0" w:rsidR="00592917" w:rsidRDefault="00F02FD0" w:rsidP="00E5206C">
      <w:r>
        <w:lastRenderedPageBreak/>
        <w:t xml:space="preserve">Finally, this study emphasizes </w:t>
      </w:r>
      <w:r w:rsidR="00503C8C">
        <w:t>the vital role that a large, detailed, and affordable dataset must play in the</w:t>
      </w:r>
      <w:r>
        <w:t xml:space="preserve"> path forward </w:t>
      </w:r>
      <w:r w:rsidR="00503C8C">
        <w:t xml:space="preserve">of </w:t>
      </w:r>
      <w:r>
        <w:t>rapid technology development</w:t>
      </w:r>
      <w:r w:rsidR="00503C8C">
        <w:t xml:space="preserve">, and the usefulness of student annotators in this pursuit. It in no way attempts to </w:t>
      </w:r>
      <w:r w:rsidR="00563EBC">
        <w:t>questio</w:t>
      </w:r>
      <w:r w:rsidR="00503C8C">
        <w:t>n</w:t>
      </w:r>
      <w:r w:rsidR="00563EBC">
        <w:t xml:space="preserve"> or </w:t>
      </w:r>
      <w:r w:rsidR="00503C8C">
        <w:t>challenge the</w:t>
      </w:r>
      <w:r w:rsidR="00563EBC">
        <w:t xml:space="preserve"> </w:t>
      </w:r>
      <w:r w:rsidR="005816C2">
        <w:t xml:space="preserve">abilities of </w:t>
      </w:r>
      <w:r w:rsidR="00563EBC">
        <w:t>expert neurophysiologists.</w:t>
      </w:r>
      <w:r w:rsidR="005816C2">
        <w:t xml:space="preserve"> </w:t>
      </w:r>
    </w:p>
    <w:p w14:paraId="0CF94BEE" w14:textId="7A653133" w:rsidR="00E5206C" w:rsidRDefault="00E5206C" w:rsidP="00E5206C">
      <w:pPr>
        <w:pStyle w:val="Heading1"/>
        <w:numPr>
          <w:ilvl w:val="0"/>
          <w:numId w:val="0"/>
        </w:numPr>
        <w:ind w:left="576" w:hanging="576"/>
      </w:pPr>
      <w:r>
        <w:t>Acknowledgment</w:t>
      </w:r>
    </w:p>
    <w:p w14:paraId="1080DD4A" w14:textId="77777777" w:rsidR="009607EA" w:rsidRDefault="009607EA" w:rsidP="009607EA">
      <w:r>
        <w:t xml:space="preserve">The authors would like to thank Dr. Mercedes Jacobson of </w:t>
      </w:r>
      <w:bookmarkStart w:id="47" w:name="_GoBack"/>
      <w:bookmarkEnd w:id="47"/>
      <w:r>
        <w:t xml:space="preserve">Temple University Hospital and Dr. Steven Tobochnik of New York Presbyterian Hospital at Columbia University for enabling the creation of this corpus and their instruction in the interpretation of clinical EEG data. </w:t>
      </w:r>
    </w:p>
    <w:p w14:paraId="7431716C" w14:textId="424F4715" w:rsidR="00E5206C" w:rsidRDefault="00E5206C" w:rsidP="00E5206C">
      <w:pPr>
        <w:pStyle w:val="Heading1"/>
        <w:numPr>
          <w:ilvl w:val="0"/>
          <w:numId w:val="0"/>
        </w:numPr>
        <w:ind w:left="576" w:hanging="576"/>
      </w:pPr>
      <w:r>
        <w:t>References</w:t>
      </w:r>
    </w:p>
    <w:p w14:paraId="4C0EC8F1" w14:textId="4912E505" w:rsidR="00CB713C" w:rsidRDefault="00593F8F" w:rsidP="00E5206C">
      <w:r>
        <w:t>Alotaiby T, Alshebeili S, Alshawi T, Ahmad I, Abd El-Samie F. EEG seizure detection and prediction algorithms: a survey. EURASIP J Adv Signal Process 2014;2014:1–21. doi:10.1186/1687-6180-2014-183.</w:t>
      </w:r>
    </w:p>
    <w:p w14:paraId="74E8BD2A" w14:textId="7CAF1AD5" w:rsidR="00593F8F" w:rsidRDefault="00593F8F" w:rsidP="00E5206C">
      <w:r>
        <w:t>Goldberger AL, Amaral LAN, Glass L, Hausdorff JM, Ivanov PC, Mark RG, et al. Physiobank, physiotoolkit, and physionet components of a new research resource for complex physiologic signals. Circulation 2000;101:e215–20.</w:t>
      </w:r>
    </w:p>
    <w:p w14:paraId="64A56047" w14:textId="22E3EB81" w:rsidR="00593F8F" w:rsidRDefault="00593F8F" w:rsidP="00E5206C">
      <w:r>
        <w:t>Gotman J. Automatic recognition of epileptic seizures in the EEG. Electroencephalogr Clin Neurophysiol 1982;54:530–40. doi:https://doi.org/10.1016/0013-4694(82)90038-4.</w:t>
      </w:r>
    </w:p>
    <w:p w14:paraId="1CCE6671" w14:textId="1FA56899" w:rsidR="00593F8F" w:rsidRDefault="00593F8F" w:rsidP="00E5206C">
      <w:r>
        <w:t>Haider HA, Esteller R, Hahn CD, Westover MB, Halford JJ, Lee JW, et al. Sensitivity of quantitative EEG for seizure identification in the intensive care unit. Neurology 2016;87:935–44. doi:10.1212/WNL.0000000000003034.</w:t>
      </w:r>
    </w:p>
    <w:p w14:paraId="27AA7546" w14:textId="15E70732" w:rsidR="00593F8F" w:rsidRDefault="00593F8F" w:rsidP="00E5206C">
      <w:r>
        <w:t>Halford JJ, Shiau D, Desrochers JA, Kolls BJ, Dean BC, Waters CG, et al. Inter-rater agreement on identification of electrographic seizures and periodic discharges in ICU EEG recordings. Clin Neurophysiol 2015;126:1661–9. doi:10.1016/j.clinph.2014.11.008.</w:t>
      </w:r>
    </w:p>
    <w:p w14:paraId="5B0BC209" w14:textId="26FC5D83" w:rsidR="00593F8F" w:rsidRDefault="00593F8F" w:rsidP="00E5206C">
      <w:r>
        <w:t>Hirsch LJ, Kull LL. Continuous EEG monitoring in the intensive care unit. Am J Electroneurodiagnostic Technol 2004;44:137–58. doi:10.1046/j.1528-1157.43.s.3.7.x.</w:t>
      </w:r>
    </w:p>
    <w:p w14:paraId="3A9C3BBD" w14:textId="5595CB90" w:rsidR="00593F8F" w:rsidRDefault="00593F8F" w:rsidP="00E5206C">
      <w:r>
        <w:t>Hirsch LJ. Urgent continuous EEG (cEEG) monitoring leads to changes in treatment in half of cases. Epilepsy Curr 2010;10:82–5. doi:10.1111/j.1535-7511.2010.01364.x.</w:t>
      </w:r>
    </w:p>
    <w:p w14:paraId="6EAF377D" w14:textId="504E295C" w:rsidR="00593F8F" w:rsidRDefault="00593F8F" w:rsidP="00E5206C">
      <w:r>
        <w:t>Landis JR, Koch GG. The Measurement of Observer Agreement for Categorical Data. Biometrics 1977;33:159. doi:10.2307/2529310.</w:t>
      </w:r>
    </w:p>
    <w:p w14:paraId="6195911A" w14:textId="03632708" w:rsidR="000208C6" w:rsidRDefault="000208C6" w:rsidP="00E5206C">
      <w:r>
        <w:t>Capp N, Krome E, Obeid I, Picone J. Rapid Annotation of Seizure Events Using an Extensible Visualization Tool. Proc. IEEE Signal Process. Med. Biol. Symp., Philadelphia, Pennsylvania, USA: 2017, p. 1. doi:https://www.isip.piconepress.com/publications/conference_presentations/2017/ieee_spmb/demo/.</w:t>
      </w:r>
    </w:p>
    <w:p w14:paraId="337278D4" w14:textId="4B0F8F50" w:rsidR="00593F8F" w:rsidRDefault="00593F8F" w:rsidP="00E5206C">
      <w:r>
        <w:t>Ronner HE, Ponten SC, Stam CJ, Uitdehaag BMJ. Inter-observer variability of the EEG diagnosis of seizures in comatose patients. Seizure 2009;18:257–63. doi:10.1016/j.seizure.2008.10.010.</w:t>
      </w:r>
    </w:p>
    <w:p w14:paraId="2EF9BF30" w14:textId="037C00F3" w:rsidR="00593F8F" w:rsidRDefault="00593F8F" w:rsidP="00E5206C">
      <w:r>
        <w:t>Shah V, von Weltin E, Lopez S, McHugh JR, Veloso L, Golmohammadi M, et al. The TUH EEG Seizure Corpus. Frontiers in Neuroscience 2018:6. doi:https://www.isip.piconepress.com/publications/unpublished/journals/2018/frontiers_neuroscience/tuh_eeg_seizure/.</w:t>
      </w:r>
    </w:p>
    <w:p w14:paraId="473D1596" w14:textId="215567B8" w:rsidR="00593F8F" w:rsidRDefault="00593F8F" w:rsidP="00E5206C">
      <w:r>
        <w:lastRenderedPageBreak/>
        <w:t>Swisher CB, White CR, Mace BE, Dombrowski KE. Diagnostic Accuracy of Electrographic Seizure Detection by Neurophysiologists and Non-Neurophysiologists in the Adult ICU Using a Panel of Quantitative EEG Trends. J Clin Neurophysiol 2015;32:324–30. doi:10.1097/WNP.0000000000000144.</w:t>
      </w:r>
    </w:p>
    <w:p w14:paraId="6478B896" w14:textId="5054764E" w:rsidR="00593F8F" w:rsidRDefault="00593F8F" w:rsidP="00E5206C">
      <w:r>
        <w:t>Wiebe S. Review of The Johns Hopkins atlas of digital EEG: An interactive training guide. Can J Neurol Sci / Le J Can Des Sci Neurol 2008;35:269. doi:10.1001/archneurol.2007.44.</w:t>
      </w:r>
    </w:p>
    <w:p w14:paraId="534B73DD" w14:textId="4CEDC67E" w:rsidR="00593F8F" w:rsidRDefault="00593F8F" w:rsidP="00E5206C">
      <w:r>
        <w:t>Wilson SB, Scheuer ML, Plummer C, Young B, Pacia S. Seizure detection: correlation of human experts. Clin Neurophysiol 2003;114:2156–64. doi:https://doi.org/10.1016/S1388-2457(03)00212-8.</w:t>
      </w:r>
    </w:p>
    <w:p w14:paraId="58E4AD35" w14:textId="34D4869E" w:rsidR="00593F8F" w:rsidRDefault="00593F8F" w:rsidP="00E5206C">
      <w:r>
        <w:t>Yamada T, Meng E. Practical guide for clinical neurophysiologic testing: EEG. Philadelphia, Pennsylvania, USA: Lippincott Williams &amp; Wilkins; 2017. doi:10.1111%2Fj.1468-1331.2009.02936.x.</w:t>
      </w:r>
    </w:p>
    <w:p w14:paraId="583D1DA2" w14:textId="771EAE54" w:rsidR="00593F8F" w:rsidRPr="00E5206C" w:rsidRDefault="00593F8F" w:rsidP="00E5206C">
      <w:r>
        <w:t>Ziyabari S, Shah V, Golmohammadi M, Obeid I, Picone J. Objective evaluation metrics for automatic classification of EEG events. J Neural Eng 2017:17. doi:https://www.isip.piconepress.com/publications/unpublished/journals/2018/jne/metrics.</w:t>
      </w:r>
    </w:p>
    <w:sectPr w:rsidR="00593F8F" w:rsidRPr="00E5206C" w:rsidSect="0011084B">
      <w:headerReference w:type="default" r:id="rId18"/>
      <w:footerReference w:type="defaul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A449" w14:textId="77777777" w:rsidR="00684079" w:rsidRDefault="00684079" w:rsidP="00184584">
      <w:pPr>
        <w:spacing w:after="0"/>
      </w:pPr>
      <w:r>
        <w:separator/>
      </w:r>
    </w:p>
  </w:endnote>
  <w:endnote w:type="continuationSeparator" w:id="0">
    <w:p w14:paraId="79763005" w14:textId="77777777" w:rsidR="00684079" w:rsidRDefault="00684079" w:rsidP="00184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nlo">
    <w:charset w:val="00"/>
    <w:family w:val="auto"/>
    <w:pitch w:val="variable"/>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E3F3" w14:textId="5419F03F" w:rsidR="00EC546B" w:rsidRPr="00B213AE" w:rsidRDefault="00EC546B" w:rsidP="00B213AE">
    <w:pPr>
      <w:widowControl/>
      <w:tabs>
        <w:tab w:val="right" w:pos="9360"/>
      </w:tabs>
      <w:autoSpaceDE/>
      <w:autoSpaceDN/>
      <w:spacing w:after="0"/>
      <w:jc w:val="left"/>
      <w:rPr>
        <w:rFonts w:eastAsia="Times New Roman"/>
        <w:sz w:val="18"/>
        <w:szCs w:val="18"/>
      </w:rPr>
    </w:pPr>
    <w:r w:rsidRPr="00B213AE">
      <w:rPr>
        <w:rFonts w:eastAsia="Times New Roman"/>
        <w:sz w:val="18"/>
        <w:szCs w:val="18"/>
      </w:rPr>
      <w:t>Journal of Clinical Neurophysiology</w:t>
    </w:r>
    <w:r w:rsidRPr="00B213AE">
      <w:rPr>
        <w:rFonts w:eastAsia="Times New Roman"/>
        <w:sz w:val="18"/>
        <w:szCs w:val="18"/>
      </w:rPr>
      <w:tab/>
    </w:r>
    <w:r>
      <w:rPr>
        <w:rFonts w:eastAsia="Times New Roman"/>
        <w:sz w:val="18"/>
        <w:szCs w:val="18"/>
      </w:rPr>
      <w:t>Submitted: February 10,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FEFA" w14:textId="5F07551B" w:rsidR="00EC546B" w:rsidRPr="00B213AE" w:rsidRDefault="00EC546B" w:rsidP="00B213AE">
    <w:pPr>
      <w:widowControl/>
      <w:tabs>
        <w:tab w:val="right" w:pos="9360"/>
      </w:tabs>
      <w:autoSpaceDE/>
      <w:autoSpaceDN/>
      <w:spacing w:after="0"/>
      <w:jc w:val="left"/>
      <w:rPr>
        <w:rFonts w:eastAsia="Times New Roman"/>
        <w:sz w:val="18"/>
        <w:szCs w:val="18"/>
      </w:rPr>
    </w:pPr>
    <w:r w:rsidRPr="00371AFE">
      <w:rPr>
        <w:rFonts w:eastAsia="Times New Roman"/>
        <w:sz w:val="18"/>
        <w:szCs w:val="18"/>
      </w:rPr>
      <w:t>Journal of Clinical Neurophysiology</w:t>
    </w:r>
    <w:r w:rsidRPr="00371AFE">
      <w:rPr>
        <w:rFonts w:eastAsia="Times New Roman"/>
        <w:sz w:val="18"/>
        <w:szCs w:val="18"/>
      </w:rPr>
      <w:tab/>
    </w:r>
    <w:r>
      <w:rPr>
        <w:rFonts w:eastAsia="Times New Roman"/>
        <w:sz w:val="18"/>
        <w:szCs w:val="18"/>
      </w:rPr>
      <w:t>Submitted: February 10,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6657B" w14:textId="77777777" w:rsidR="00684079" w:rsidRDefault="00684079" w:rsidP="00184584">
      <w:pPr>
        <w:spacing w:after="0"/>
      </w:pPr>
      <w:r>
        <w:separator/>
      </w:r>
    </w:p>
  </w:footnote>
  <w:footnote w:type="continuationSeparator" w:id="0">
    <w:p w14:paraId="1E6C742F" w14:textId="77777777" w:rsidR="00684079" w:rsidRDefault="00684079" w:rsidP="001845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992B" w14:textId="03EDC858" w:rsidR="00EC546B" w:rsidRPr="00B213AE" w:rsidRDefault="00EC546B" w:rsidP="00B213AE">
    <w:pPr>
      <w:pStyle w:val="Header"/>
      <w:tabs>
        <w:tab w:val="clear" w:pos="4680"/>
      </w:tabs>
      <w:rPr>
        <w:sz w:val="18"/>
        <w:szCs w:val="18"/>
      </w:rPr>
    </w:pPr>
    <w:r>
      <w:rPr>
        <w:sz w:val="18"/>
        <w:szCs w:val="18"/>
      </w:rPr>
      <w:t>Shah</w:t>
    </w:r>
    <w:r w:rsidRPr="00B213AE">
      <w:rPr>
        <w:sz w:val="18"/>
        <w:szCs w:val="18"/>
      </w:rPr>
      <w:t xml:space="preserve"> et al.: </w:t>
    </w:r>
    <w:r>
      <w:rPr>
        <w:sz w:val="18"/>
        <w:szCs w:val="18"/>
      </w:rPr>
      <w:t>A Cost-Effective Method for Generating High Quality Annotations of Seizure Events</w:t>
    </w:r>
    <w:r>
      <w:rPr>
        <w:sz w:val="18"/>
        <w:szCs w:val="18"/>
      </w:rPr>
      <w:tab/>
    </w:r>
    <w:r w:rsidRPr="00184584">
      <w:rPr>
        <w:sz w:val="18"/>
        <w:szCs w:val="18"/>
      </w:rPr>
      <w:t xml:space="preserve">Page </w:t>
    </w:r>
    <w:r w:rsidRPr="00184584">
      <w:rPr>
        <w:sz w:val="18"/>
        <w:szCs w:val="18"/>
      </w:rPr>
      <w:fldChar w:fldCharType="begin"/>
    </w:r>
    <w:r w:rsidRPr="00184584">
      <w:rPr>
        <w:sz w:val="18"/>
        <w:szCs w:val="18"/>
      </w:rPr>
      <w:instrText xml:space="preserve"> PAGE </w:instrText>
    </w:r>
    <w:r w:rsidRPr="00184584">
      <w:rPr>
        <w:sz w:val="18"/>
        <w:szCs w:val="18"/>
      </w:rPr>
      <w:fldChar w:fldCharType="separate"/>
    </w:r>
    <w:r w:rsidR="00330087">
      <w:rPr>
        <w:noProof/>
        <w:sz w:val="18"/>
        <w:szCs w:val="18"/>
      </w:rPr>
      <w:t>2</w:t>
    </w:r>
    <w:r w:rsidRPr="00184584">
      <w:rPr>
        <w:sz w:val="18"/>
        <w:szCs w:val="18"/>
      </w:rPr>
      <w:fldChar w:fldCharType="end"/>
    </w:r>
    <w:r w:rsidRPr="00184584">
      <w:rPr>
        <w:sz w:val="18"/>
        <w:szCs w:val="18"/>
      </w:rPr>
      <w:t xml:space="preserve"> of </w:t>
    </w:r>
    <w:r w:rsidRPr="00184584">
      <w:rPr>
        <w:sz w:val="18"/>
        <w:szCs w:val="18"/>
      </w:rPr>
      <w:fldChar w:fldCharType="begin"/>
    </w:r>
    <w:r w:rsidRPr="00184584">
      <w:rPr>
        <w:sz w:val="18"/>
        <w:szCs w:val="18"/>
      </w:rPr>
      <w:instrText xml:space="preserve"> NUMPAGES </w:instrText>
    </w:r>
    <w:r w:rsidRPr="00184584">
      <w:rPr>
        <w:sz w:val="18"/>
        <w:szCs w:val="18"/>
      </w:rPr>
      <w:fldChar w:fldCharType="separate"/>
    </w:r>
    <w:r w:rsidR="00330087">
      <w:rPr>
        <w:noProof/>
        <w:sz w:val="18"/>
        <w:szCs w:val="18"/>
      </w:rPr>
      <w:t>13</w:t>
    </w:r>
    <w:r w:rsidRPr="00184584">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326"/>
    <w:multiLevelType w:val="hybridMultilevel"/>
    <w:tmpl w:val="060A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3A98"/>
    <w:multiLevelType w:val="hybridMultilevel"/>
    <w:tmpl w:val="23B6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46705"/>
    <w:multiLevelType w:val="hybridMultilevel"/>
    <w:tmpl w:val="FF9A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6B9B"/>
    <w:multiLevelType w:val="hybridMultilevel"/>
    <w:tmpl w:val="B892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21DA1"/>
    <w:multiLevelType w:val="hybridMultilevel"/>
    <w:tmpl w:val="AADC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862DA"/>
    <w:multiLevelType w:val="hybridMultilevel"/>
    <w:tmpl w:val="0BB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D2307"/>
    <w:multiLevelType w:val="hybridMultilevel"/>
    <w:tmpl w:val="086A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366D9"/>
    <w:multiLevelType w:val="hybridMultilevel"/>
    <w:tmpl w:val="F516E292"/>
    <w:lvl w:ilvl="0" w:tplc="D85CCCCA">
      <w:start w:val="1"/>
      <w:numFmt w:val="decimal"/>
      <w:lvlText w:val="(%1)"/>
      <w:lvlJc w:val="left"/>
      <w:pPr>
        <w:ind w:left="720" w:hanging="360"/>
      </w:pPr>
      <w:rPr>
        <w:rFonts w:ascii="Times New Roman" w:hAnsi="Times New Roman" w:cs="Times New Roman" w:hint="default"/>
        <w:b w:val="0"/>
        <w:i w:val="0"/>
        <w:color w:val="000000" w:themeColor="text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47438"/>
    <w:multiLevelType w:val="multilevel"/>
    <w:tmpl w:val="5DF86944"/>
    <w:lvl w:ilvl="0">
      <w:start w:val="1"/>
      <w:numFmt w:val="decimal"/>
      <w:pStyle w:val="Heading1"/>
      <w:lvlText w:val="%1."/>
      <w:lvlJc w:val="left"/>
      <w:pPr>
        <w:ind w:left="576" w:hanging="576"/>
      </w:pPr>
      <w:rPr>
        <w:rFonts w:ascii="Times New Roman" w:hAnsi="Times New Roman" w:hint="default"/>
        <w:b/>
        <w:i w:val="0"/>
        <w:color w:val="000000" w:themeColor="text1"/>
        <w:sz w:val="22"/>
      </w:rPr>
    </w:lvl>
    <w:lvl w:ilvl="1">
      <w:start w:val="1"/>
      <w:numFmt w:val="decimal"/>
      <w:pStyle w:val="Heading2"/>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4771019C"/>
    <w:multiLevelType w:val="hybridMultilevel"/>
    <w:tmpl w:val="D5D87676"/>
    <w:lvl w:ilvl="0" w:tplc="679E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11" w15:restartNumberingAfterBreak="0">
    <w:nsid w:val="55013DE4"/>
    <w:multiLevelType w:val="hybridMultilevel"/>
    <w:tmpl w:val="4C42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A1E86"/>
    <w:multiLevelType w:val="hybridMultilevel"/>
    <w:tmpl w:val="7414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30A6F"/>
    <w:multiLevelType w:val="hybridMultilevel"/>
    <w:tmpl w:val="C98C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62695"/>
    <w:multiLevelType w:val="multilevel"/>
    <w:tmpl w:val="D5C0D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9"/>
  </w:num>
  <w:num w:numId="3">
    <w:abstractNumId w:val="8"/>
  </w:num>
  <w:num w:numId="4">
    <w:abstractNumId w:val="7"/>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2"/>
  </w:num>
  <w:num w:numId="10">
    <w:abstractNumId w:val="13"/>
  </w:num>
  <w:num w:numId="11">
    <w:abstractNumId w:val="11"/>
  </w:num>
  <w:num w:numId="12">
    <w:abstractNumId w:val="4"/>
  </w:num>
  <w:num w:numId="13">
    <w:abstractNumId w:val="3"/>
  </w:num>
  <w:num w:numId="14">
    <w:abstractNumId w:val="6"/>
  </w:num>
  <w:num w:numId="15">
    <w:abstractNumId w:val="0"/>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10"/>
    <w:rsid w:val="00000F92"/>
    <w:rsid w:val="000010C2"/>
    <w:rsid w:val="00002222"/>
    <w:rsid w:val="0000303F"/>
    <w:rsid w:val="00003379"/>
    <w:rsid w:val="00005839"/>
    <w:rsid w:val="00006088"/>
    <w:rsid w:val="00006E8C"/>
    <w:rsid w:val="00007A09"/>
    <w:rsid w:val="00010B6E"/>
    <w:rsid w:val="000141A7"/>
    <w:rsid w:val="0001651B"/>
    <w:rsid w:val="00016D4D"/>
    <w:rsid w:val="000208C6"/>
    <w:rsid w:val="00021107"/>
    <w:rsid w:val="00021829"/>
    <w:rsid w:val="00021B83"/>
    <w:rsid w:val="00022D8E"/>
    <w:rsid w:val="00022E9A"/>
    <w:rsid w:val="00025DCA"/>
    <w:rsid w:val="00025E29"/>
    <w:rsid w:val="00025E55"/>
    <w:rsid w:val="000273FE"/>
    <w:rsid w:val="00027565"/>
    <w:rsid w:val="00030320"/>
    <w:rsid w:val="00030568"/>
    <w:rsid w:val="00033172"/>
    <w:rsid w:val="0003338F"/>
    <w:rsid w:val="00034454"/>
    <w:rsid w:val="0003541F"/>
    <w:rsid w:val="00035F32"/>
    <w:rsid w:val="00037ADA"/>
    <w:rsid w:val="00037BDF"/>
    <w:rsid w:val="00040B0F"/>
    <w:rsid w:val="00042941"/>
    <w:rsid w:val="0004312B"/>
    <w:rsid w:val="00045184"/>
    <w:rsid w:val="000454D3"/>
    <w:rsid w:val="00045929"/>
    <w:rsid w:val="00047298"/>
    <w:rsid w:val="000476B1"/>
    <w:rsid w:val="000479FD"/>
    <w:rsid w:val="0005080E"/>
    <w:rsid w:val="00052F43"/>
    <w:rsid w:val="00052FAF"/>
    <w:rsid w:val="00054464"/>
    <w:rsid w:val="00054B2D"/>
    <w:rsid w:val="00056822"/>
    <w:rsid w:val="00056C4F"/>
    <w:rsid w:val="00057A19"/>
    <w:rsid w:val="000619FA"/>
    <w:rsid w:val="0006379A"/>
    <w:rsid w:val="00063B0C"/>
    <w:rsid w:val="00063E22"/>
    <w:rsid w:val="00065989"/>
    <w:rsid w:val="00066E21"/>
    <w:rsid w:val="000675D7"/>
    <w:rsid w:val="0007140A"/>
    <w:rsid w:val="000714F2"/>
    <w:rsid w:val="000725AA"/>
    <w:rsid w:val="0007274C"/>
    <w:rsid w:val="00074A61"/>
    <w:rsid w:val="000752B3"/>
    <w:rsid w:val="000756AA"/>
    <w:rsid w:val="00077140"/>
    <w:rsid w:val="00077836"/>
    <w:rsid w:val="00080E9D"/>
    <w:rsid w:val="00085822"/>
    <w:rsid w:val="00085BB4"/>
    <w:rsid w:val="00085CA4"/>
    <w:rsid w:val="00086584"/>
    <w:rsid w:val="000866AE"/>
    <w:rsid w:val="0008792B"/>
    <w:rsid w:val="00094B8A"/>
    <w:rsid w:val="00096049"/>
    <w:rsid w:val="0009789B"/>
    <w:rsid w:val="00097EA3"/>
    <w:rsid w:val="000A0B69"/>
    <w:rsid w:val="000A29CF"/>
    <w:rsid w:val="000A2E30"/>
    <w:rsid w:val="000A3170"/>
    <w:rsid w:val="000A322F"/>
    <w:rsid w:val="000A36FE"/>
    <w:rsid w:val="000A4F07"/>
    <w:rsid w:val="000A78C9"/>
    <w:rsid w:val="000B0545"/>
    <w:rsid w:val="000B11FB"/>
    <w:rsid w:val="000B3697"/>
    <w:rsid w:val="000B4BD6"/>
    <w:rsid w:val="000B6917"/>
    <w:rsid w:val="000B7F51"/>
    <w:rsid w:val="000C0FBD"/>
    <w:rsid w:val="000C2018"/>
    <w:rsid w:val="000C3A35"/>
    <w:rsid w:val="000C510A"/>
    <w:rsid w:val="000C60C8"/>
    <w:rsid w:val="000C742B"/>
    <w:rsid w:val="000D00E4"/>
    <w:rsid w:val="000D0324"/>
    <w:rsid w:val="000D07EE"/>
    <w:rsid w:val="000D1FB0"/>
    <w:rsid w:val="000D22E3"/>
    <w:rsid w:val="000D4004"/>
    <w:rsid w:val="000D6C4E"/>
    <w:rsid w:val="000E055D"/>
    <w:rsid w:val="000E09F6"/>
    <w:rsid w:val="000E3D37"/>
    <w:rsid w:val="000E44CF"/>
    <w:rsid w:val="000E61B3"/>
    <w:rsid w:val="000E6650"/>
    <w:rsid w:val="000F2A80"/>
    <w:rsid w:val="000F4924"/>
    <w:rsid w:val="000F6217"/>
    <w:rsid w:val="000F6391"/>
    <w:rsid w:val="000F6A6A"/>
    <w:rsid w:val="000F6AAB"/>
    <w:rsid w:val="000F6DAE"/>
    <w:rsid w:val="000F741C"/>
    <w:rsid w:val="000F78F4"/>
    <w:rsid w:val="000F7A0A"/>
    <w:rsid w:val="001021E9"/>
    <w:rsid w:val="001029BE"/>
    <w:rsid w:val="00104C46"/>
    <w:rsid w:val="00104E86"/>
    <w:rsid w:val="0011084B"/>
    <w:rsid w:val="00112216"/>
    <w:rsid w:val="00112BFB"/>
    <w:rsid w:val="00113760"/>
    <w:rsid w:val="00114DA3"/>
    <w:rsid w:val="00115B17"/>
    <w:rsid w:val="00115E8A"/>
    <w:rsid w:val="00120595"/>
    <w:rsid w:val="0012314A"/>
    <w:rsid w:val="00127149"/>
    <w:rsid w:val="001272D5"/>
    <w:rsid w:val="0013026E"/>
    <w:rsid w:val="001306AA"/>
    <w:rsid w:val="00130A0D"/>
    <w:rsid w:val="0013153D"/>
    <w:rsid w:val="00132187"/>
    <w:rsid w:val="0013254A"/>
    <w:rsid w:val="001349A1"/>
    <w:rsid w:val="00135B26"/>
    <w:rsid w:val="00136B97"/>
    <w:rsid w:val="00136F82"/>
    <w:rsid w:val="00137A64"/>
    <w:rsid w:val="00137DF9"/>
    <w:rsid w:val="001407F5"/>
    <w:rsid w:val="00141284"/>
    <w:rsid w:val="00141F1E"/>
    <w:rsid w:val="00151196"/>
    <w:rsid w:val="00152F36"/>
    <w:rsid w:val="00153B94"/>
    <w:rsid w:val="001543EA"/>
    <w:rsid w:val="00160251"/>
    <w:rsid w:val="00160788"/>
    <w:rsid w:val="001609C0"/>
    <w:rsid w:val="00161241"/>
    <w:rsid w:val="0016132A"/>
    <w:rsid w:val="00165A45"/>
    <w:rsid w:val="00166DB0"/>
    <w:rsid w:val="00167C2F"/>
    <w:rsid w:val="001726EE"/>
    <w:rsid w:val="001756F5"/>
    <w:rsid w:val="00175B2D"/>
    <w:rsid w:val="00180C1D"/>
    <w:rsid w:val="00181C84"/>
    <w:rsid w:val="00183FF1"/>
    <w:rsid w:val="00184584"/>
    <w:rsid w:val="001846D2"/>
    <w:rsid w:val="00185012"/>
    <w:rsid w:val="001866D1"/>
    <w:rsid w:val="00187E31"/>
    <w:rsid w:val="00190DD5"/>
    <w:rsid w:val="00195994"/>
    <w:rsid w:val="00197770"/>
    <w:rsid w:val="001A31F0"/>
    <w:rsid w:val="001A6157"/>
    <w:rsid w:val="001A6168"/>
    <w:rsid w:val="001A7289"/>
    <w:rsid w:val="001A7937"/>
    <w:rsid w:val="001B02C7"/>
    <w:rsid w:val="001B1928"/>
    <w:rsid w:val="001B4196"/>
    <w:rsid w:val="001B4648"/>
    <w:rsid w:val="001B5CA9"/>
    <w:rsid w:val="001B6900"/>
    <w:rsid w:val="001C4396"/>
    <w:rsid w:val="001C6878"/>
    <w:rsid w:val="001D18B1"/>
    <w:rsid w:val="001D1F85"/>
    <w:rsid w:val="001D4C6D"/>
    <w:rsid w:val="001D55BD"/>
    <w:rsid w:val="001D6D38"/>
    <w:rsid w:val="001E2515"/>
    <w:rsid w:val="001E75B2"/>
    <w:rsid w:val="001E7AC5"/>
    <w:rsid w:val="001E7D68"/>
    <w:rsid w:val="001F0198"/>
    <w:rsid w:val="001F01CB"/>
    <w:rsid w:val="001F341A"/>
    <w:rsid w:val="001F3CAF"/>
    <w:rsid w:val="002013E5"/>
    <w:rsid w:val="00201699"/>
    <w:rsid w:val="00201986"/>
    <w:rsid w:val="00201C32"/>
    <w:rsid w:val="00203A45"/>
    <w:rsid w:val="00204734"/>
    <w:rsid w:val="00204E00"/>
    <w:rsid w:val="002057B1"/>
    <w:rsid w:val="00210A2F"/>
    <w:rsid w:val="00211761"/>
    <w:rsid w:val="00212A41"/>
    <w:rsid w:val="0021383F"/>
    <w:rsid w:val="00213C81"/>
    <w:rsid w:val="00213EB8"/>
    <w:rsid w:val="00213FB6"/>
    <w:rsid w:val="002149B4"/>
    <w:rsid w:val="002168BD"/>
    <w:rsid w:val="0022016C"/>
    <w:rsid w:val="002205AF"/>
    <w:rsid w:val="002214F5"/>
    <w:rsid w:val="00221EA5"/>
    <w:rsid w:val="002230CF"/>
    <w:rsid w:val="002245BD"/>
    <w:rsid w:val="0022480B"/>
    <w:rsid w:val="00225374"/>
    <w:rsid w:val="00226044"/>
    <w:rsid w:val="00227A15"/>
    <w:rsid w:val="00227C70"/>
    <w:rsid w:val="0023025F"/>
    <w:rsid w:val="00230659"/>
    <w:rsid w:val="00230A43"/>
    <w:rsid w:val="002333A4"/>
    <w:rsid w:val="00233E8B"/>
    <w:rsid w:val="002344A8"/>
    <w:rsid w:val="002345F2"/>
    <w:rsid w:val="00234C68"/>
    <w:rsid w:val="002353E0"/>
    <w:rsid w:val="00240571"/>
    <w:rsid w:val="00240F01"/>
    <w:rsid w:val="0024115E"/>
    <w:rsid w:val="00241A50"/>
    <w:rsid w:val="002425EC"/>
    <w:rsid w:val="00243F3E"/>
    <w:rsid w:val="00244178"/>
    <w:rsid w:val="00244E8A"/>
    <w:rsid w:val="002455B8"/>
    <w:rsid w:val="00245927"/>
    <w:rsid w:val="00245B02"/>
    <w:rsid w:val="002504AD"/>
    <w:rsid w:val="002509EC"/>
    <w:rsid w:val="002538FD"/>
    <w:rsid w:val="00254D93"/>
    <w:rsid w:val="00256D0F"/>
    <w:rsid w:val="00262A24"/>
    <w:rsid w:val="0026314C"/>
    <w:rsid w:val="00263317"/>
    <w:rsid w:val="00263CE6"/>
    <w:rsid w:val="0026736A"/>
    <w:rsid w:val="002711F7"/>
    <w:rsid w:val="00272D8A"/>
    <w:rsid w:val="00273D36"/>
    <w:rsid w:val="0027446D"/>
    <w:rsid w:val="00282F04"/>
    <w:rsid w:val="00287408"/>
    <w:rsid w:val="00287B5D"/>
    <w:rsid w:val="00293846"/>
    <w:rsid w:val="00295111"/>
    <w:rsid w:val="0029516D"/>
    <w:rsid w:val="002954E7"/>
    <w:rsid w:val="00295678"/>
    <w:rsid w:val="00296CFD"/>
    <w:rsid w:val="002978D5"/>
    <w:rsid w:val="002A1237"/>
    <w:rsid w:val="002A18ED"/>
    <w:rsid w:val="002A2978"/>
    <w:rsid w:val="002A2EAF"/>
    <w:rsid w:val="002A3C23"/>
    <w:rsid w:val="002A3D58"/>
    <w:rsid w:val="002A6A59"/>
    <w:rsid w:val="002A6D1F"/>
    <w:rsid w:val="002B6010"/>
    <w:rsid w:val="002B6173"/>
    <w:rsid w:val="002B63D3"/>
    <w:rsid w:val="002B7497"/>
    <w:rsid w:val="002C143A"/>
    <w:rsid w:val="002C26B9"/>
    <w:rsid w:val="002C2888"/>
    <w:rsid w:val="002C2E13"/>
    <w:rsid w:val="002C62DB"/>
    <w:rsid w:val="002C6E17"/>
    <w:rsid w:val="002D12E9"/>
    <w:rsid w:val="002D40E9"/>
    <w:rsid w:val="002D5231"/>
    <w:rsid w:val="002D7A73"/>
    <w:rsid w:val="002E2E88"/>
    <w:rsid w:val="002E3848"/>
    <w:rsid w:val="002E4A52"/>
    <w:rsid w:val="002E5F5D"/>
    <w:rsid w:val="002E6D69"/>
    <w:rsid w:val="002E7306"/>
    <w:rsid w:val="002F0E5E"/>
    <w:rsid w:val="002F22C9"/>
    <w:rsid w:val="00302F91"/>
    <w:rsid w:val="00307F28"/>
    <w:rsid w:val="00311697"/>
    <w:rsid w:val="00311F8B"/>
    <w:rsid w:val="00312334"/>
    <w:rsid w:val="003144A4"/>
    <w:rsid w:val="00314CD5"/>
    <w:rsid w:val="00316694"/>
    <w:rsid w:val="00316960"/>
    <w:rsid w:val="00317070"/>
    <w:rsid w:val="0031729D"/>
    <w:rsid w:val="00322084"/>
    <w:rsid w:val="0032607B"/>
    <w:rsid w:val="003260AD"/>
    <w:rsid w:val="0032748B"/>
    <w:rsid w:val="00330087"/>
    <w:rsid w:val="003315A7"/>
    <w:rsid w:val="00331883"/>
    <w:rsid w:val="00331EA9"/>
    <w:rsid w:val="00333225"/>
    <w:rsid w:val="00333A17"/>
    <w:rsid w:val="00334966"/>
    <w:rsid w:val="00334EDE"/>
    <w:rsid w:val="00336B8C"/>
    <w:rsid w:val="00336C1B"/>
    <w:rsid w:val="00337F8C"/>
    <w:rsid w:val="0034008C"/>
    <w:rsid w:val="003400C6"/>
    <w:rsid w:val="00340DA9"/>
    <w:rsid w:val="00340E3F"/>
    <w:rsid w:val="00340FB4"/>
    <w:rsid w:val="0034349C"/>
    <w:rsid w:val="00344EAF"/>
    <w:rsid w:val="00346EE2"/>
    <w:rsid w:val="00347200"/>
    <w:rsid w:val="003514CC"/>
    <w:rsid w:val="00351B4E"/>
    <w:rsid w:val="003544DC"/>
    <w:rsid w:val="003560FD"/>
    <w:rsid w:val="00360A52"/>
    <w:rsid w:val="00361523"/>
    <w:rsid w:val="0036427D"/>
    <w:rsid w:val="00365922"/>
    <w:rsid w:val="00366EB3"/>
    <w:rsid w:val="00367A94"/>
    <w:rsid w:val="0037165D"/>
    <w:rsid w:val="0037279C"/>
    <w:rsid w:val="003756A4"/>
    <w:rsid w:val="0038201A"/>
    <w:rsid w:val="003836AF"/>
    <w:rsid w:val="00383A85"/>
    <w:rsid w:val="00384915"/>
    <w:rsid w:val="0038494A"/>
    <w:rsid w:val="00384E56"/>
    <w:rsid w:val="003901E7"/>
    <w:rsid w:val="0039123E"/>
    <w:rsid w:val="003922D1"/>
    <w:rsid w:val="00392A5F"/>
    <w:rsid w:val="0039443F"/>
    <w:rsid w:val="003971D6"/>
    <w:rsid w:val="003A0429"/>
    <w:rsid w:val="003A0AE4"/>
    <w:rsid w:val="003A0D88"/>
    <w:rsid w:val="003A1511"/>
    <w:rsid w:val="003A4592"/>
    <w:rsid w:val="003A6B8E"/>
    <w:rsid w:val="003A6F20"/>
    <w:rsid w:val="003A7FC7"/>
    <w:rsid w:val="003B04DD"/>
    <w:rsid w:val="003B1D0B"/>
    <w:rsid w:val="003B3940"/>
    <w:rsid w:val="003B6AB4"/>
    <w:rsid w:val="003B77FD"/>
    <w:rsid w:val="003B7CDA"/>
    <w:rsid w:val="003C069D"/>
    <w:rsid w:val="003C116A"/>
    <w:rsid w:val="003C13A5"/>
    <w:rsid w:val="003C274A"/>
    <w:rsid w:val="003C3E30"/>
    <w:rsid w:val="003C580F"/>
    <w:rsid w:val="003C600D"/>
    <w:rsid w:val="003C674E"/>
    <w:rsid w:val="003C704A"/>
    <w:rsid w:val="003D0647"/>
    <w:rsid w:val="003D282F"/>
    <w:rsid w:val="003D3086"/>
    <w:rsid w:val="003D4BC7"/>
    <w:rsid w:val="003D5257"/>
    <w:rsid w:val="003D537B"/>
    <w:rsid w:val="003D5EFB"/>
    <w:rsid w:val="003E10F1"/>
    <w:rsid w:val="003E1297"/>
    <w:rsid w:val="003E3163"/>
    <w:rsid w:val="003E52D8"/>
    <w:rsid w:val="003F0C7D"/>
    <w:rsid w:val="003F1B69"/>
    <w:rsid w:val="003F276A"/>
    <w:rsid w:val="003F4EDE"/>
    <w:rsid w:val="003F5EDF"/>
    <w:rsid w:val="003F6B24"/>
    <w:rsid w:val="003F7182"/>
    <w:rsid w:val="00401690"/>
    <w:rsid w:val="00401CE6"/>
    <w:rsid w:val="0040208A"/>
    <w:rsid w:val="00404DCC"/>
    <w:rsid w:val="00405FD6"/>
    <w:rsid w:val="00407991"/>
    <w:rsid w:val="00407C84"/>
    <w:rsid w:val="00410389"/>
    <w:rsid w:val="00411151"/>
    <w:rsid w:val="00411B75"/>
    <w:rsid w:val="00414F7F"/>
    <w:rsid w:val="00417E10"/>
    <w:rsid w:val="00420C8B"/>
    <w:rsid w:val="004211DC"/>
    <w:rsid w:val="00422C4B"/>
    <w:rsid w:val="0042341B"/>
    <w:rsid w:val="004246CC"/>
    <w:rsid w:val="00425104"/>
    <w:rsid w:val="0042662E"/>
    <w:rsid w:val="004268AF"/>
    <w:rsid w:val="004278D8"/>
    <w:rsid w:val="00430578"/>
    <w:rsid w:val="004338A4"/>
    <w:rsid w:val="00433C68"/>
    <w:rsid w:val="00434893"/>
    <w:rsid w:val="00436A43"/>
    <w:rsid w:val="00441629"/>
    <w:rsid w:val="004423C8"/>
    <w:rsid w:val="004424D7"/>
    <w:rsid w:val="00442A3E"/>
    <w:rsid w:val="00444BA0"/>
    <w:rsid w:val="00445117"/>
    <w:rsid w:val="00445BA6"/>
    <w:rsid w:val="00446220"/>
    <w:rsid w:val="00447619"/>
    <w:rsid w:val="00451A48"/>
    <w:rsid w:val="0045289D"/>
    <w:rsid w:val="00453784"/>
    <w:rsid w:val="0045480D"/>
    <w:rsid w:val="00455630"/>
    <w:rsid w:val="00456BE0"/>
    <w:rsid w:val="00457FE5"/>
    <w:rsid w:val="004621E2"/>
    <w:rsid w:val="004622E8"/>
    <w:rsid w:val="00462939"/>
    <w:rsid w:val="004734F2"/>
    <w:rsid w:val="00473E13"/>
    <w:rsid w:val="00475DF1"/>
    <w:rsid w:val="00477CF8"/>
    <w:rsid w:val="0048234A"/>
    <w:rsid w:val="004823A1"/>
    <w:rsid w:val="004829E5"/>
    <w:rsid w:val="00483EB8"/>
    <w:rsid w:val="00491BD2"/>
    <w:rsid w:val="00493D13"/>
    <w:rsid w:val="00495982"/>
    <w:rsid w:val="0049610F"/>
    <w:rsid w:val="004962AA"/>
    <w:rsid w:val="004A02D7"/>
    <w:rsid w:val="004A04F6"/>
    <w:rsid w:val="004A3DE0"/>
    <w:rsid w:val="004A559A"/>
    <w:rsid w:val="004A6696"/>
    <w:rsid w:val="004A68AE"/>
    <w:rsid w:val="004A6C71"/>
    <w:rsid w:val="004A7BC7"/>
    <w:rsid w:val="004B146F"/>
    <w:rsid w:val="004B168F"/>
    <w:rsid w:val="004B173C"/>
    <w:rsid w:val="004B4626"/>
    <w:rsid w:val="004B65B8"/>
    <w:rsid w:val="004B7712"/>
    <w:rsid w:val="004B7807"/>
    <w:rsid w:val="004B7EA2"/>
    <w:rsid w:val="004C062C"/>
    <w:rsid w:val="004C21EE"/>
    <w:rsid w:val="004C342B"/>
    <w:rsid w:val="004C4E65"/>
    <w:rsid w:val="004D0A82"/>
    <w:rsid w:val="004D26D7"/>
    <w:rsid w:val="004D27AD"/>
    <w:rsid w:val="004D4365"/>
    <w:rsid w:val="004D4DB5"/>
    <w:rsid w:val="004D5476"/>
    <w:rsid w:val="004D66D0"/>
    <w:rsid w:val="004D7AF1"/>
    <w:rsid w:val="004E1775"/>
    <w:rsid w:val="004E2A36"/>
    <w:rsid w:val="004E2F3E"/>
    <w:rsid w:val="004E5DC7"/>
    <w:rsid w:val="004F37FF"/>
    <w:rsid w:val="004F42E2"/>
    <w:rsid w:val="004F7D31"/>
    <w:rsid w:val="00501AD6"/>
    <w:rsid w:val="00502FF9"/>
    <w:rsid w:val="0050390A"/>
    <w:rsid w:val="00503C8C"/>
    <w:rsid w:val="00507D3E"/>
    <w:rsid w:val="00511BC5"/>
    <w:rsid w:val="00512436"/>
    <w:rsid w:val="005147DE"/>
    <w:rsid w:val="00514850"/>
    <w:rsid w:val="0051486A"/>
    <w:rsid w:val="00516447"/>
    <w:rsid w:val="00517157"/>
    <w:rsid w:val="00522A64"/>
    <w:rsid w:val="00524DCA"/>
    <w:rsid w:val="00525983"/>
    <w:rsid w:val="00527386"/>
    <w:rsid w:val="00530737"/>
    <w:rsid w:val="00532A35"/>
    <w:rsid w:val="005343CC"/>
    <w:rsid w:val="00536699"/>
    <w:rsid w:val="00536709"/>
    <w:rsid w:val="0053796A"/>
    <w:rsid w:val="00541B0D"/>
    <w:rsid w:val="00543757"/>
    <w:rsid w:val="00543AB6"/>
    <w:rsid w:val="005466BB"/>
    <w:rsid w:val="00551188"/>
    <w:rsid w:val="005554B6"/>
    <w:rsid w:val="0055669B"/>
    <w:rsid w:val="005568C7"/>
    <w:rsid w:val="00557DCB"/>
    <w:rsid w:val="00562A14"/>
    <w:rsid w:val="00562F33"/>
    <w:rsid w:val="00563EBC"/>
    <w:rsid w:val="00564704"/>
    <w:rsid w:val="00564D94"/>
    <w:rsid w:val="00564EF7"/>
    <w:rsid w:val="005671D4"/>
    <w:rsid w:val="00574CA8"/>
    <w:rsid w:val="00580A45"/>
    <w:rsid w:val="005816C2"/>
    <w:rsid w:val="00582302"/>
    <w:rsid w:val="00584CDB"/>
    <w:rsid w:val="0058505A"/>
    <w:rsid w:val="00585CFB"/>
    <w:rsid w:val="0059021A"/>
    <w:rsid w:val="00590AAB"/>
    <w:rsid w:val="00592917"/>
    <w:rsid w:val="00593F8F"/>
    <w:rsid w:val="00594F14"/>
    <w:rsid w:val="005978F3"/>
    <w:rsid w:val="005979C9"/>
    <w:rsid w:val="005A2F68"/>
    <w:rsid w:val="005A4D6B"/>
    <w:rsid w:val="005A5352"/>
    <w:rsid w:val="005A5F4C"/>
    <w:rsid w:val="005A6783"/>
    <w:rsid w:val="005B1611"/>
    <w:rsid w:val="005B3648"/>
    <w:rsid w:val="005B5488"/>
    <w:rsid w:val="005B60B0"/>
    <w:rsid w:val="005B6330"/>
    <w:rsid w:val="005C26BA"/>
    <w:rsid w:val="005C3194"/>
    <w:rsid w:val="005C6C2B"/>
    <w:rsid w:val="005C7E53"/>
    <w:rsid w:val="005D04C4"/>
    <w:rsid w:val="005D6AEC"/>
    <w:rsid w:val="005D7CF2"/>
    <w:rsid w:val="005E1D08"/>
    <w:rsid w:val="005E26D3"/>
    <w:rsid w:val="005E27D9"/>
    <w:rsid w:val="005E291F"/>
    <w:rsid w:val="005E36FB"/>
    <w:rsid w:val="005E3D36"/>
    <w:rsid w:val="005E53D3"/>
    <w:rsid w:val="005E5AB5"/>
    <w:rsid w:val="005E706B"/>
    <w:rsid w:val="005F12E4"/>
    <w:rsid w:val="005F19C4"/>
    <w:rsid w:val="005F2393"/>
    <w:rsid w:val="005F2867"/>
    <w:rsid w:val="006013D5"/>
    <w:rsid w:val="006014D4"/>
    <w:rsid w:val="00602086"/>
    <w:rsid w:val="006063EC"/>
    <w:rsid w:val="00612BEB"/>
    <w:rsid w:val="00613F26"/>
    <w:rsid w:val="00614747"/>
    <w:rsid w:val="006155CB"/>
    <w:rsid w:val="00617AC6"/>
    <w:rsid w:val="006205E8"/>
    <w:rsid w:val="00621FBB"/>
    <w:rsid w:val="00622345"/>
    <w:rsid w:val="006230BE"/>
    <w:rsid w:val="00625385"/>
    <w:rsid w:val="0062702A"/>
    <w:rsid w:val="006306DC"/>
    <w:rsid w:val="00635071"/>
    <w:rsid w:val="006352CE"/>
    <w:rsid w:val="00635640"/>
    <w:rsid w:val="00635AC9"/>
    <w:rsid w:val="00635AE0"/>
    <w:rsid w:val="00636841"/>
    <w:rsid w:val="00637D6A"/>
    <w:rsid w:val="006407D8"/>
    <w:rsid w:val="00640A70"/>
    <w:rsid w:val="00641863"/>
    <w:rsid w:val="0064591C"/>
    <w:rsid w:val="00651914"/>
    <w:rsid w:val="00655410"/>
    <w:rsid w:val="00656ADF"/>
    <w:rsid w:val="00656C56"/>
    <w:rsid w:val="0066085A"/>
    <w:rsid w:val="0066208D"/>
    <w:rsid w:val="0066379E"/>
    <w:rsid w:val="006653CE"/>
    <w:rsid w:val="0066598D"/>
    <w:rsid w:val="00670C45"/>
    <w:rsid w:val="00670D21"/>
    <w:rsid w:val="00671521"/>
    <w:rsid w:val="0067171A"/>
    <w:rsid w:val="0067288C"/>
    <w:rsid w:val="006729F6"/>
    <w:rsid w:val="00674619"/>
    <w:rsid w:val="00675E7E"/>
    <w:rsid w:val="0068067F"/>
    <w:rsid w:val="006830FE"/>
    <w:rsid w:val="00683323"/>
    <w:rsid w:val="00684079"/>
    <w:rsid w:val="006846E7"/>
    <w:rsid w:val="006860DF"/>
    <w:rsid w:val="006874F1"/>
    <w:rsid w:val="00687D3F"/>
    <w:rsid w:val="00690A05"/>
    <w:rsid w:val="00690BD3"/>
    <w:rsid w:val="006912C1"/>
    <w:rsid w:val="00692EF2"/>
    <w:rsid w:val="00695216"/>
    <w:rsid w:val="00695C1F"/>
    <w:rsid w:val="00695EF5"/>
    <w:rsid w:val="00696E67"/>
    <w:rsid w:val="006973B2"/>
    <w:rsid w:val="006A198D"/>
    <w:rsid w:val="006A5DE4"/>
    <w:rsid w:val="006A687C"/>
    <w:rsid w:val="006A6FAC"/>
    <w:rsid w:val="006A70F9"/>
    <w:rsid w:val="006A7916"/>
    <w:rsid w:val="006A7A33"/>
    <w:rsid w:val="006B028D"/>
    <w:rsid w:val="006B0846"/>
    <w:rsid w:val="006B1CC7"/>
    <w:rsid w:val="006B1D25"/>
    <w:rsid w:val="006B23AE"/>
    <w:rsid w:val="006B2842"/>
    <w:rsid w:val="006B2B81"/>
    <w:rsid w:val="006B3059"/>
    <w:rsid w:val="006B3178"/>
    <w:rsid w:val="006B40F6"/>
    <w:rsid w:val="006B4EE4"/>
    <w:rsid w:val="006B5885"/>
    <w:rsid w:val="006C0808"/>
    <w:rsid w:val="006C3B48"/>
    <w:rsid w:val="006C5441"/>
    <w:rsid w:val="006C574D"/>
    <w:rsid w:val="006C5901"/>
    <w:rsid w:val="006D1164"/>
    <w:rsid w:val="006D2779"/>
    <w:rsid w:val="006D50F1"/>
    <w:rsid w:val="006D5D66"/>
    <w:rsid w:val="006D5F8C"/>
    <w:rsid w:val="006E2849"/>
    <w:rsid w:val="006E288A"/>
    <w:rsid w:val="006E3C93"/>
    <w:rsid w:val="006F27D6"/>
    <w:rsid w:val="006F2E52"/>
    <w:rsid w:val="006F6417"/>
    <w:rsid w:val="00702A81"/>
    <w:rsid w:val="00702AD4"/>
    <w:rsid w:val="0071417B"/>
    <w:rsid w:val="00716897"/>
    <w:rsid w:val="007172E9"/>
    <w:rsid w:val="00722C7D"/>
    <w:rsid w:val="007231C0"/>
    <w:rsid w:val="00724871"/>
    <w:rsid w:val="00724D70"/>
    <w:rsid w:val="007272C0"/>
    <w:rsid w:val="00730F8B"/>
    <w:rsid w:val="00733430"/>
    <w:rsid w:val="00733811"/>
    <w:rsid w:val="00734792"/>
    <w:rsid w:val="00735271"/>
    <w:rsid w:val="0073714B"/>
    <w:rsid w:val="00737325"/>
    <w:rsid w:val="00740B5D"/>
    <w:rsid w:val="007441CF"/>
    <w:rsid w:val="007441EC"/>
    <w:rsid w:val="00744BCE"/>
    <w:rsid w:val="007450DF"/>
    <w:rsid w:val="00745BE8"/>
    <w:rsid w:val="00746711"/>
    <w:rsid w:val="007470B3"/>
    <w:rsid w:val="007471D2"/>
    <w:rsid w:val="00750898"/>
    <w:rsid w:val="0075580C"/>
    <w:rsid w:val="00756D1F"/>
    <w:rsid w:val="0075716F"/>
    <w:rsid w:val="0076043B"/>
    <w:rsid w:val="00760A82"/>
    <w:rsid w:val="00760D0B"/>
    <w:rsid w:val="007613E0"/>
    <w:rsid w:val="00762414"/>
    <w:rsid w:val="00762778"/>
    <w:rsid w:val="007627AE"/>
    <w:rsid w:val="00764F37"/>
    <w:rsid w:val="00765646"/>
    <w:rsid w:val="0076576B"/>
    <w:rsid w:val="007673C8"/>
    <w:rsid w:val="00770E98"/>
    <w:rsid w:val="00771A13"/>
    <w:rsid w:val="00772E07"/>
    <w:rsid w:val="007740B1"/>
    <w:rsid w:val="0078158D"/>
    <w:rsid w:val="00782CA8"/>
    <w:rsid w:val="007842BD"/>
    <w:rsid w:val="00784B24"/>
    <w:rsid w:val="007852EC"/>
    <w:rsid w:val="00786EAC"/>
    <w:rsid w:val="00787084"/>
    <w:rsid w:val="007901B7"/>
    <w:rsid w:val="00791537"/>
    <w:rsid w:val="00793996"/>
    <w:rsid w:val="00793F9F"/>
    <w:rsid w:val="007945C3"/>
    <w:rsid w:val="00795DA2"/>
    <w:rsid w:val="00796E11"/>
    <w:rsid w:val="007A2121"/>
    <w:rsid w:val="007A2774"/>
    <w:rsid w:val="007B0238"/>
    <w:rsid w:val="007B1027"/>
    <w:rsid w:val="007B2FF9"/>
    <w:rsid w:val="007B55C5"/>
    <w:rsid w:val="007B7ABE"/>
    <w:rsid w:val="007C19C1"/>
    <w:rsid w:val="007C1E8A"/>
    <w:rsid w:val="007C22AC"/>
    <w:rsid w:val="007C2E9C"/>
    <w:rsid w:val="007C32C0"/>
    <w:rsid w:val="007C36E4"/>
    <w:rsid w:val="007C4D6E"/>
    <w:rsid w:val="007C5420"/>
    <w:rsid w:val="007D1679"/>
    <w:rsid w:val="007D23BB"/>
    <w:rsid w:val="007D3019"/>
    <w:rsid w:val="007D3930"/>
    <w:rsid w:val="007D45DB"/>
    <w:rsid w:val="007D679F"/>
    <w:rsid w:val="007E250C"/>
    <w:rsid w:val="007E26C9"/>
    <w:rsid w:val="007E384C"/>
    <w:rsid w:val="007E493E"/>
    <w:rsid w:val="007E7F74"/>
    <w:rsid w:val="007F3D90"/>
    <w:rsid w:val="007F3F79"/>
    <w:rsid w:val="007F41B9"/>
    <w:rsid w:val="007F4B72"/>
    <w:rsid w:val="007F4D10"/>
    <w:rsid w:val="008013AD"/>
    <w:rsid w:val="00801D79"/>
    <w:rsid w:val="008035F9"/>
    <w:rsid w:val="00807294"/>
    <w:rsid w:val="00807A82"/>
    <w:rsid w:val="008102D6"/>
    <w:rsid w:val="00810DB3"/>
    <w:rsid w:val="00814F14"/>
    <w:rsid w:val="00815BA7"/>
    <w:rsid w:val="008201B7"/>
    <w:rsid w:val="0082023A"/>
    <w:rsid w:val="00820E23"/>
    <w:rsid w:val="0082198A"/>
    <w:rsid w:val="00821F47"/>
    <w:rsid w:val="00823F20"/>
    <w:rsid w:val="008242F3"/>
    <w:rsid w:val="00826DF2"/>
    <w:rsid w:val="008310AC"/>
    <w:rsid w:val="00831F9A"/>
    <w:rsid w:val="0083248F"/>
    <w:rsid w:val="00833758"/>
    <w:rsid w:val="00835629"/>
    <w:rsid w:val="008357BE"/>
    <w:rsid w:val="00835FF6"/>
    <w:rsid w:val="0083664D"/>
    <w:rsid w:val="008415D6"/>
    <w:rsid w:val="00842A6A"/>
    <w:rsid w:val="008445C0"/>
    <w:rsid w:val="008467B8"/>
    <w:rsid w:val="00847DC6"/>
    <w:rsid w:val="00851A6A"/>
    <w:rsid w:val="00853596"/>
    <w:rsid w:val="0085497F"/>
    <w:rsid w:val="00855A8B"/>
    <w:rsid w:val="008562BF"/>
    <w:rsid w:val="00857BFD"/>
    <w:rsid w:val="00860A96"/>
    <w:rsid w:val="00862F7C"/>
    <w:rsid w:val="00863775"/>
    <w:rsid w:val="00865783"/>
    <w:rsid w:val="00867121"/>
    <w:rsid w:val="00867D60"/>
    <w:rsid w:val="0087064A"/>
    <w:rsid w:val="00872C63"/>
    <w:rsid w:val="00872F79"/>
    <w:rsid w:val="00874688"/>
    <w:rsid w:val="008751DB"/>
    <w:rsid w:val="00877D13"/>
    <w:rsid w:val="00882804"/>
    <w:rsid w:val="00887B1F"/>
    <w:rsid w:val="008906AF"/>
    <w:rsid w:val="00890E3F"/>
    <w:rsid w:val="008913F9"/>
    <w:rsid w:val="008919AB"/>
    <w:rsid w:val="00893CCB"/>
    <w:rsid w:val="00894CB1"/>
    <w:rsid w:val="0089554D"/>
    <w:rsid w:val="00897FD2"/>
    <w:rsid w:val="008A1ED3"/>
    <w:rsid w:val="008A2253"/>
    <w:rsid w:val="008A2D4A"/>
    <w:rsid w:val="008A485C"/>
    <w:rsid w:val="008A6377"/>
    <w:rsid w:val="008B271F"/>
    <w:rsid w:val="008B4EEE"/>
    <w:rsid w:val="008B6A77"/>
    <w:rsid w:val="008B7410"/>
    <w:rsid w:val="008C0875"/>
    <w:rsid w:val="008C2575"/>
    <w:rsid w:val="008C3752"/>
    <w:rsid w:val="008C3B1F"/>
    <w:rsid w:val="008C46A6"/>
    <w:rsid w:val="008D4EF9"/>
    <w:rsid w:val="008D55B4"/>
    <w:rsid w:val="008D5611"/>
    <w:rsid w:val="008D6BEB"/>
    <w:rsid w:val="008D6E08"/>
    <w:rsid w:val="008D7E8C"/>
    <w:rsid w:val="008E14E2"/>
    <w:rsid w:val="008E2DDE"/>
    <w:rsid w:val="008E311A"/>
    <w:rsid w:val="008E3122"/>
    <w:rsid w:val="008E5012"/>
    <w:rsid w:val="008E59F7"/>
    <w:rsid w:val="008E6434"/>
    <w:rsid w:val="008F042D"/>
    <w:rsid w:val="008F0F6A"/>
    <w:rsid w:val="008F12FA"/>
    <w:rsid w:val="008F260F"/>
    <w:rsid w:val="008F471D"/>
    <w:rsid w:val="00903AB1"/>
    <w:rsid w:val="00903C0A"/>
    <w:rsid w:val="009045FF"/>
    <w:rsid w:val="00904C8F"/>
    <w:rsid w:val="00906062"/>
    <w:rsid w:val="0090747A"/>
    <w:rsid w:val="00907B2F"/>
    <w:rsid w:val="00910A34"/>
    <w:rsid w:val="00910F49"/>
    <w:rsid w:val="00913325"/>
    <w:rsid w:val="009164B9"/>
    <w:rsid w:val="00917877"/>
    <w:rsid w:val="00923392"/>
    <w:rsid w:val="00926D68"/>
    <w:rsid w:val="009272AF"/>
    <w:rsid w:val="0093394F"/>
    <w:rsid w:val="00934352"/>
    <w:rsid w:val="009347B9"/>
    <w:rsid w:val="00935AF4"/>
    <w:rsid w:val="0093639B"/>
    <w:rsid w:val="00940831"/>
    <w:rsid w:val="00942649"/>
    <w:rsid w:val="009431EC"/>
    <w:rsid w:val="009449A8"/>
    <w:rsid w:val="00947F51"/>
    <w:rsid w:val="00951E08"/>
    <w:rsid w:val="009537DF"/>
    <w:rsid w:val="00956641"/>
    <w:rsid w:val="00956B9E"/>
    <w:rsid w:val="009607EA"/>
    <w:rsid w:val="00960FF9"/>
    <w:rsid w:val="009630C9"/>
    <w:rsid w:val="00965DDF"/>
    <w:rsid w:val="00966FF1"/>
    <w:rsid w:val="00967430"/>
    <w:rsid w:val="00967C19"/>
    <w:rsid w:val="00967C8C"/>
    <w:rsid w:val="00970CE9"/>
    <w:rsid w:val="00975816"/>
    <w:rsid w:val="00977314"/>
    <w:rsid w:val="009804B2"/>
    <w:rsid w:val="00980B0D"/>
    <w:rsid w:val="009833B7"/>
    <w:rsid w:val="009836B9"/>
    <w:rsid w:val="00984668"/>
    <w:rsid w:val="00985921"/>
    <w:rsid w:val="00986FCD"/>
    <w:rsid w:val="00991AC8"/>
    <w:rsid w:val="0099631E"/>
    <w:rsid w:val="00997270"/>
    <w:rsid w:val="009A15AA"/>
    <w:rsid w:val="009A1731"/>
    <w:rsid w:val="009A17BE"/>
    <w:rsid w:val="009A2A6A"/>
    <w:rsid w:val="009A429A"/>
    <w:rsid w:val="009A46DC"/>
    <w:rsid w:val="009A5201"/>
    <w:rsid w:val="009A7838"/>
    <w:rsid w:val="009B02E0"/>
    <w:rsid w:val="009B1467"/>
    <w:rsid w:val="009B1658"/>
    <w:rsid w:val="009B3667"/>
    <w:rsid w:val="009B3A38"/>
    <w:rsid w:val="009B3EAF"/>
    <w:rsid w:val="009B476B"/>
    <w:rsid w:val="009B4A7A"/>
    <w:rsid w:val="009B64A9"/>
    <w:rsid w:val="009B6FD6"/>
    <w:rsid w:val="009C0F01"/>
    <w:rsid w:val="009C2158"/>
    <w:rsid w:val="009C29B4"/>
    <w:rsid w:val="009C2E32"/>
    <w:rsid w:val="009C4CC7"/>
    <w:rsid w:val="009C5C25"/>
    <w:rsid w:val="009C6104"/>
    <w:rsid w:val="009C625D"/>
    <w:rsid w:val="009C687B"/>
    <w:rsid w:val="009C794A"/>
    <w:rsid w:val="009C7A37"/>
    <w:rsid w:val="009D2E4C"/>
    <w:rsid w:val="009D51E5"/>
    <w:rsid w:val="009D7D45"/>
    <w:rsid w:val="009E05E0"/>
    <w:rsid w:val="009E2540"/>
    <w:rsid w:val="009E31D9"/>
    <w:rsid w:val="009E62FC"/>
    <w:rsid w:val="009E642D"/>
    <w:rsid w:val="009E6A9F"/>
    <w:rsid w:val="009E6C0F"/>
    <w:rsid w:val="009E7284"/>
    <w:rsid w:val="009F395E"/>
    <w:rsid w:val="009F4908"/>
    <w:rsid w:val="009F59A7"/>
    <w:rsid w:val="009F6CA3"/>
    <w:rsid w:val="00A001E5"/>
    <w:rsid w:val="00A0020D"/>
    <w:rsid w:val="00A0449E"/>
    <w:rsid w:val="00A0488F"/>
    <w:rsid w:val="00A0603B"/>
    <w:rsid w:val="00A061E9"/>
    <w:rsid w:val="00A10CFD"/>
    <w:rsid w:val="00A10F30"/>
    <w:rsid w:val="00A11CEB"/>
    <w:rsid w:val="00A13EF1"/>
    <w:rsid w:val="00A14E5F"/>
    <w:rsid w:val="00A16243"/>
    <w:rsid w:val="00A1711C"/>
    <w:rsid w:val="00A17D88"/>
    <w:rsid w:val="00A20037"/>
    <w:rsid w:val="00A2317E"/>
    <w:rsid w:val="00A23B9B"/>
    <w:rsid w:val="00A23F8B"/>
    <w:rsid w:val="00A246D0"/>
    <w:rsid w:val="00A24B7F"/>
    <w:rsid w:val="00A24BC4"/>
    <w:rsid w:val="00A26257"/>
    <w:rsid w:val="00A2784B"/>
    <w:rsid w:val="00A306F5"/>
    <w:rsid w:val="00A30CCC"/>
    <w:rsid w:val="00A314D3"/>
    <w:rsid w:val="00A328E9"/>
    <w:rsid w:val="00A331A2"/>
    <w:rsid w:val="00A34C66"/>
    <w:rsid w:val="00A368AB"/>
    <w:rsid w:val="00A3741B"/>
    <w:rsid w:val="00A3753C"/>
    <w:rsid w:val="00A37AC7"/>
    <w:rsid w:val="00A37F0A"/>
    <w:rsid w:val="00A400C2"/>
    <w:rsid w:val="00A407E5"/>
    <w:rsid w:val="00A4169D"/>
    <w:rsid w:val="00A42F45"/>
    <w:rsid w:val="00A440C0"/>
    <w:rsid w:val="00A46004"/>
    <w:rsid w:val="00A46686"/>
    <w:rsid w:val="00A46D3D"/>
    <w:rsid w:val="00A470C3"/>
    <w:rsid w:val="00A4739C"/>
    <w:rsid w:val="00A535E3"/>
    <w:rsid w:val="00A56557"/>
    <w:rsid w:val="00A56C76"/>
    <w:rsid w:val="00A57447"/>
    <w:rsid w:val="00A611B2"/>
    <w:rsid w:val="00A62EAA"/>
    <w:rsid w:val="00A673B3"/>
    <w:rsid w:val="00A67E1E"/>
    <w:rsid w:val="00A72283"/>
    <w:rsid w:val="00A728DF"/>
    <w:rsid w:val="00A72C70"/>
    <w:rsid w:val="00A741C6"/>
    <w:rsid w:val="00A746A1"/>
    <w:rsid w:val="00A747E5"/>
    <w:rsid w:val="00A772AE"/>
    <w:rsid w:val="00A77A40"/>
    <w:rsid w:val="00A802A4"/>
    <w:rsid w:val="00A803DE"/>
    <w:rsid w:val="00A80965"/>
    <w:rsid w:val="00A82A79"/>
    <w:rsid w:val="00A82D04"/>
    <w:rsid w:val="00A83DAC"/>
    <w:rsid w:val="00A86617"/>
    <w:rsid w:val="00A9126C"/>
    <w:rsid w:val="00A9340C"/>
    <w:rsid w:val="00A94A35"/>
    <w:rsid w:val="00A9619A"/>
    <w:rsid w:val="00A968F4"/>
    <w:rsid w:val="00AA0520"/>
    <w:rsid w:val="00AA1134"/>
    <w:rsid w:val="00AA1FDF"/>
    <w:rsid w:val="00AA36EA"/>
    <w:rsid w:val="00AA3D0F"/>
    <w:rsid w:val="00AA58E2"/>
    <w:rsid w:val="00AA77E5"/>
    <w:rsid w:val="00AB0731"/>
    <w:rsid w:val="00AB0937"/>
    <w:rsid w:val="00AB0FF5"/>
    <w:rsid w:val="00AB2E23"/>
    <w:rsid w:val="00AB3180"/>
    <w:rsid w:val="00AB4782"/>
    <w:rsid w:val="00AB540C"/>
    <w:rsid w:val="00AB6F10"/>
    <w:rsid w:val="00AC0597"/>
    <w:rsid w:val="00AC118D"/>
    <w:rsid w:val="00AC53BA"/>
    <w:rsid w:val="00AC597A"/>
    <w:rsid w:val="00AC6D57"/>
    <w:rsid w:val="00AC73AA"/>
    <w:rsid w:val="00AC7C1E"/>
    <w:rsid w:val="00AD3431"/>
    <w:rsid w:val="00AD3F93"/>
    <w:rsid w:val="00AD5FAC"/>
    <w:rsid w:val="00AD6031"/>
    <w:rsid w:val="00AD6250"/>
    <w:rsid w:val="00AD69BB"/>
    <w:rsid w:val="00AD710C"/>
    <w:rsid w:val="00AE04AD"/>
    <w:rsid w:val="00AE09C6"/>
    <w:rsid w:val="00AE3C6A"/>
    <w:rsid w:val="00AE5C9B"/>
    <w:rsid w:val="00AE72AF"/>
    <w:rsid w:val="00AE771A"/>
    <w:rsid w:val="00AF099B"/>
    <w:rsid w:val="00AF0A86"/>
    <w:rsid w:val="00AF1B5B"/>
    <w:rsid w:val="00AF1B5F"/>
    <w:rsid w:val="00AF4AE0"/>
    <w:rsid w:val="00AF64FC"/>
    <w:rsid w:val="00B01F5A"/>
    <w:rsid w:val="00B02CAB"/>
    <w:rsid w:val="00B05E56"/>
    <w:rsid w:val="00B07456"/>
    <w:rsid w:val="00B102D3"/>
    <w:rsid w:val="00B14194"/>
    <w:rsid w:val="00B144FC"/>
    <w:rsid w:val="00B16F09"/>
    <w:rsid w:val="00B16FF3"/>
    <w:rsid w:val="00B20565"/>
    <w:rsid w:val="00B20D3A"/>
    <w:rsid w:val="00B213AE"/>
    <w:rsid w:val="00B2266C"/>
    <w:rsid w:val="00B24668"/>
    <w:rsid w:val="00B24711"/>
    <w:rsid w:val="00B26181"/>
    <w:rsid w:val="00B30EA8"/>
    <w:rsid w:val="00B33C58"/>
    <w:rsid w:val="00B351E7"/>
    <w:rsid w:val="00B37A51"/>
    <w:rsid w:val="00B42C38"/>
    <w:rsid w:val="00B43EDF"/>
    <w:rsid w:val="00B44584"/>
    <w:rsid w:val="00B4522D"/>
    <w:rsid w:val="00B45523"/>
    <w:rsid w:val="00B46F4D"/>
    <w:rsid w:val="00B47F0F"/>
    <w:rsid w:val="00B51722"/>
    <w:rsid w:val="00B52AD2"/>
    <w:rsid w:val="00B53C87"/>
    <w:rsid w:val="00B55929"/>
    <w:rsid w:val="00B5733F"/>
    <w:rsid w:val="00B5767C"/>
    <w:rsid w:val="00B62699"/>
    <w:rsid w:val="00B6448F"/>
    <w:rsid w:val="00B64C23"/>
    <w:rsid w:val="00B654F3"/>
    <w:rsid w:val="00B70509"/>
    <w:rsid w:val="00B708C9"/>
    <w:rsid w:val="00B71572"/>
    <w:rsid w:val="00B7197B"/>
    <w:rsid w:val="00B71A32"/>
    <w:rsid w:val="00B71D9A"/>
    <w:rsid w:val="00B75DAB"/>
    <w:rsid w:val="00B767CE"/>
    <w:rsid w:val="00B8120F"/>
    <w:rsid w:val="00B853A6"/>
    <w:rsid w:val="00B8611A"/>
    <w:rsid w:val="00B913D0"/>
    <w:rsid w:val="00B92A98"/>
    <w:rsid w:val="00B93795"/>
    <w:rsid w:val="00B94875"/>
    <w:rsid w:val="00B94891"/>
    <w:rsid w:val="00B9520A"/>
    <w:rsid w:val="00B9521C"/>
    <w:rsid w:val="00B96F34"/>
    <w:rsid w:val="00BA06FB"/>
    <w:rsid w:val="00BA083B"/>
    <w:rsid w:val="00BA0F94"/>
    <w:rsid w:val="00BA3A2D"/>
    <w:rsid w:val="00BA40A1"/>
    <w:rsid w:val="00BA5436"/>
    <w:rsid w:val="00BB0674"/>
    <w:rsid w:val="00BB0974"/>
    <w:rsid w:val="00BB1186"/>
    <w:rsid w:val="00BB1AF5"/>
    <w:rsid w:val="00BB2FAA"/>
    <w:rsid w:val="00BB34A8"/>
    <w:rsid w:val="00BB4052"/>
    <w:rsid w:val="00BB47C3"/>
    <w:rsid w:val="00BB4914"/>
    <w:rsid w:val="00BB6774"/>
    <w:rsid w:val="00BC0E04"/>
    <w:rsid w:val="00BC2571"/>
    <w:rsid w:val="00BC341F"/>
    <w:rsid w:val="00BC3573"/>
    <w:rsid w:val="00BC4596"/>
    <w:rsid w:val="00BC4A1E"/>
    <w:rsid w:val="00BC512D"/>
    <w:rsid w:val="00BC531F"/>
    <w:rsid w:val="00BC600F"/>
    <w:rsid w:val="00BC6996"/>
    <w:rsid w:val="00BC730C"/>
    <w:rsid w:val="00BD0598"/>
    <w:rsid w:val="00BD1992"/>
    <w:rsid w:val="00BD1EED"/>
    <w:rsid w:val="00BD4F17"/>
    <w:rsid w:val="00BD55D6"/>
    <w:rsid w:val="00BD65EF"/>
    <w:rsid w:val="00BE108C"/>
    <w:rsid w:val="00BE14D4"/>
    <w:rsid w:val="00BE192E"/>
    <w:rsid w:val="00BE2EE2"/>
    <w:rsid w:val="00BE321E"/>
    <w:rsid w:val="00BE46BD"/>
    <w:rsid w:val="00BE61A2"/>
    <w:rsid w:val="00BE65B8"/>
    <w:rsid w:val="00BE71C4"/>
    <w:rsid w:val="00BE7F57"/>
    <w:rsid w:val="00BF09EF"/>
    <w:rsid w:val="00BF0EA6"/>
    <w:rsid w:val="00BF36EB"/>
    <w:rsid w:val="00BF51D6"/>
    <w:rsid w:val="00BF5AB8"/>
    <w:rsid w:val="00C0207E"/>
    <w:rsid w:val="00C0296A"/>
    <w:rsid w:val="00C04FBD"/>
    <w:rsid w:val="00C05B65"/>
    <w:rsid w:val="00C10FE6"/>
    <w:rsid w:val="00C11FE0"/>
    <w:rsid w:val="00C1341E"/>
    <w:rsid w:val="00C1437E"/>
    <w:rsid w:val="00C14B16"/>
    <w:rsid w:val="00C14BE9"/>
    <w:rsid w:val="00C15DE9"/>
    <w:rsid w:val="00C17BAA"/>
    <w:rsid w:val="00C21082"/>
    <w:rsid w:val="00C224ED"/>
    <w:rsid w:val="00C255A0"/>
    <w:rsid w:val="00C258D5"/>
    <w:rsid w:val="00C27D92"/>
    <w:rsid w:val="00C32AE9"/>
    <w:rsid w:val="00C336A3"/>
    <w:rsid w:val="00C3418D"/>
    <w:rsid w:val="00C362FA"/>
    <w:rsid w:val="00C3708A"/>
    <w:rsid w:val="00C421B1"/>
    <w:rsid w:val="00C42370"/>
    <w:rsid w:val="00C45087"/>
    <w:rsid w:val="00C4681F"/>
    <w:rsid w:val="00C475F3"/>
    <w:rsid w:val="00C51014"/>
    <w:rsid w:val="00C52ACE"/>
    <w:rsid w:val="00C54B31"/>
    <w:rsid w:val="00C600DF"/>
    <w:rsid w:val="00C625E1"/>
    <w:rsid w:val="00C643E1"/>
    <w:rsid w:val="00C646D6"/>
    <w:rsid w:val="00C673D9"/>
    <w:rsid w:val="00C67C16"/>
    <w:rsid w:val="00C7002F"/>
    <w:rsid w:val="00C71070"/>
    <w:rsid w:val="00C73243"/>
    <w:rsid w:val="00C764A3"/>
    <w:rsid w:val="00C773D6"/>
    <w:rsid w:val="00C802BB"/>
    <w:rsid w:val="00C80BEF"/>
    <w:rsid w:val="00C80C0D"/>
    <w:rsid w:val="00C8157B"/>
    <w:rsid w:val="00C82F9D"/>
    <w:rsid w:val="00C87F2C"/>
    <w:rsid w:val="00C9199E"/>
    <w:rsid w:val="00C93B10"/>
    <w:rsid w:val="00C94931"/>
    <w:rsid w:val="00C961EB"/>
    <w:rsid w:val="00C9626D"/>
    <w:rsid w:val="00C969CA"/>
    <w:rsid w:val="00CA2FE7"/>
    <w:rsid w:val="00CA348B"/>
    <w:rsid w:val="00CA4B0B"/>
    <w:rsid w:val="00CA5596"/>
    <w:rsid w:val="00CB1376"/>
    <w:rsid w:val="00CB2C49"/>
    <w:rsid w:val="00CB3C8F"/>
    <w:rsid w:val="00CB440C"/>
    <w:rsid w:val="00CB4703"/>
    <w:rsid w:val="00CB5040"/>
    <w:rsid w:val="00CB5255"/>
    <w:rsid w:val="00CB6FD6"/>
    <w:rsid w:val="00CB713C"/>
    <w:rsid w:val="00CB7867"/>
    <w:rsid w:val="00CB7B26"/>
    <w:rsid w:val="00CB7D8E"/>
    <w:rsid w:val="00CC287E"/>
    <w:rsid w:val="00CC6772"/>
    <w:rsid w:val="00CC73EF"/>
    <w:rsid w:val="00CD24F3"/>
    <w:rsid w:val="00CD25F1"/>
    <w:rsid w:val="00CD2AC9"/>
    <w:rsid w:val="00CD3F0A"/>
    <w:rsid w:val="00CD404F"/>
    <w:rsid w:val="00CD579B"/>
    <w:rsid w:val="00CD5E81"/>
    <w:rsid w:val="00CD7621"/>
    <w:rsid w:val="00CD76FF"/>
    <w:rsid w:val="00CE076C"/>
    <w:rsid w:val="00CE45B6"/>
    <w:rsid w:val="00CE709D"/>
    <w:rsid w:val="00CE7464"/>
    <w:rsid w:val="00CF597D"/>
    <w:rsid w:val="00D006AE"/>
    <w:rsid w:val="00D03DE4"/>
    <w:rsid w:val="00D04553"/>
    <w:rsid w:val="00D04F39"/>
    <w:rsid w:val="00D05178"/>
    <w:rsid w:val="00D0581B"/>
    <w:rsid w:val="00D0682F"/>
    <w:rsid w:val="00D06A71"/>
    <w:rsid w:val="00D10B3A"/>
    <w:rsid w:val="00D14F56"/>
    <w:rsid w:val="00D15E63"/>
    <w:rsid w:val="00D175CE"/>
    <w:rsid w:val="00D17923"/>
    <w:rsid w:val="00D23227"/>
    <w:rsid w:val="00D23E4A"/>
    <w:rsid w:val="00D249A7"/>
    <w:rsid w:val="00D25651"/>
    <w:rsid w:val="00D27ADB"/>
    <w:rsid w:val="00D3022E"/>
    <w:rsid w:val="00D30CF5"/>
    <w:rsid w:val="00D314B0"/>
    <w:rsid w:val="00D318D7"/>
    <w:rsid w:val="00D3274A"/>
    <w:rsid w:val="00D34F65"/>
    <w:rsid w:val="00D35B0C"/>
    <w:rsid w:val="00D374DC"/>
    <w:rsid w:val="00D378B2"/>
    <w:rsid w:val="00D424C8"/>
    <w:rsid w:val="00D42CFD"/>
    <w:rsid w:val="00D43043"/>
    <w:rsid w:val="00D4402D"/>
    <w:rsid w:val="00D453CA"/>
    <w:rsid w:val="00D45596"/>
    <w:rsid w:val="00D456D6"/>
    <w:rsid w:val="00D45A2B"/>
    <w:rsid w:val="00D4629B"/>
    <w:rsid w:val="00D501D8"/>
    <w:rsid w:val="00D50306"/>
    <w:rsid w:val="00D504E2"/>
    <w:rsid w:val="00D544E3"/>
    <w:rsid w:val="00D574C4"/>
    <w:rsid w:val="00D6048E"/>
    <w:rsid w:val="00D60582"/>
    <w:rsid w:val="00D615D4"/>
    <w:rsid w:val="00D61AF8"/>
    <w:rsid w:val="00D61EA4"/>
    <w:rsid w:val="00D63B91"/>
    <w:rsid w:val="00D641C6"/>
    <w:rsid w:val="00D654F2"/>
    <w:rsid w:val="00D65DC6"/>
    <w:rsid w:val="00D65FDC"/>
    <w:rsid w:val="00D679B9"/>
    <w:rsid w:val="00D71EDF"/>
    <w:rsid w:val="00D73CF3"/>
    <w:rsid w:val="00D76445"/>
    <w:rsid w:val="00D82DEC"/>
    <w:rsid w:val="00D84062"/>
    <w:rsid w:val="00D842B5"/>
    <w:rsid w:val="00D85136"/>
    <w:rsid w:val="00D86928"/>
    <w:rsid w:val="00D877D8"/>
    <w:rsid w:val="00D90FA4"/>
    <w:rsid w:val="00D944D5"/>
    <w:rsid w:val="00D956CF"/>
    <w:rsid w:val="00D96D89"/>
    <w:rsid w:val="00D97797"/>
    <w:rsid w:val="00DA0866"/>
    <w:rsid w:val="00DA1AB6"/>
    <w:rsid w:val="00DA3E06"/>
    <w:rsid w:val="00DA44F4"/>
    <w:rsid w:val="00DB0A43"/>
    <w:rsid w:val="00DB0E8A"/>
    <w:rsid w:val="00DB149B"/>
    <w:rsid w:val="00DB49C4"/>
    <w:rsid w:val="00DC0105"/>
    <w:rsid w:val="00DC04A1"/>
    <w:rsid w:val="00DC0A2C"/>
    <w:rsid w:val="00DC2FC1"/>
    <w:rsid w:val="00DC4CC3"/>
    <w:rsid w:val="00DC4DC1"/>
    <w:rsid w:val="00DD0247"/>
    <w:rsid w:val="00DD1F1B"/>
    <w:rsid w:val="00DD29E6"/>
    <w:rsid w:val="00DD3A50"/>
    <w:rsid w:val="00DD5E48"/>
    <w:rsid w:val="00DE0AD2"/>
    <w:rsid w:val="00DE1130"/>
    <w:rsid w:val="00DE2079"/>
    <w:rsid w:val="00DE35A3"/>
    <w:rsid w:val="00DE417E"/>
    <w:rsid w:val="00DE49E3"/>
    <w:rsid w:val="00DE4E15"/>
    <w:rsid w:val="00DE50E7"/>
    <w:rsid w:val="00DE62DB"/>
    <w:rsid w:val="00DE6E68"/>
    <w:rsid w:val="00DE717D"/>
    <w:rsid w:val="00DF0CF5"/>
    <w:rsid w:val="00DF1064"/>
    <w:rsid w:val="00DF1383"/>
    <w:rsid w:val="00DF2346"/>
    <w:rsid w:val="00DF2410"/>
    <w:rsid w:val="00DF2988"/>
    <w:rsid w:val="00DF3DB5"/>
    <w:rsid w:val="00DF4499"/>
    <w:rsid w:val="00DF54F2"/>
    <w:rsid w:val="00DF605E"/>
    <w:rsid w:val="00E0031D"/>
    <w:rsid w:val="00E008F9"/>
    <w:rsid w:val="00E07538"/>
    <w:rsid w:val="00E0761A"/>
    <w:rsid w:val="00E10BC2"/>
    <w:rsid w:val="00E113F7"/>
    <w:rsid w:val="00E14069"/>
    <w:rsid w:val="00E1494C"/>
    <w:rsid w:val="00E14F43"/>
    <w:rsid w:val="00E16132"/>
    <w:rsid w:val="00E164A0"/>
    <w:rsid w:val="00E17ACB"/>
    <w:rsid w:val="00E214CB"/>
    <w:rsid w:val="00E218F8"/>
    <w:rsid w:val="00E23574"/>
    <w:rsid w:val="00E23C68"/>
    <w:rsid w:val="00E32999"/>
    <w:rsid w:val="00E33E6C"/>
    <w:rsid w:val="00E3483F"/>
    <w:rsid w:val="00E35069"/>
    <w:rsid w:val="00E40F28"/>
    <w:rsid w:val="00E42958"/>
    <w:rsid w:val="00E430BB"/>
    <w:rsid w:val="00E4425A"/>
    <w:rsid w:val="00E47FFB"/>
    <w:rsid w:val="00E50282"/>
    <w:rsid w:val="00E5175A"/>
    <w:rsid w:val="00E5206C"/>
    <w:rsid w:val="00E561E1"/>
    <w:rsid w:val="00E56A79"/>
    <w:rsid w:val="00E57545"/>
    <w:rsid w:val="00E57BB4"/>
    <w:rsid w:val="00E60CBB"/>
    <w:rsid w:val="00E611F3"/>
    <w:rsid w:val="00E61CC5"/>
    <w:rsid w:val="00E6252F"/>
    <w:rsid w:val="00E71C7F"/>
    <w:rsid w:val="00E72870"/>
    <w:rsid w:val="00E72DC6"/>
    <w:rsid w:val="00E75BB1"/>
    <w:rsid w:val="00E8211A"/>
    <w:rsid w:val="00E8369A"/>
    <w:rsid w:val="00E846EB"/>
    <w:rsid w:val="00E869E4"/>
    <w:rsid w:val="00E86E08"/>
    <w:rsid w:val="00E877A5"/>
    <w:rsid w:val="00E90E5B"/>
    <w:rsid w:val="00E927ED"/>
    <w:rsid w:val="00E93BA1"/>
    <w:rsid w:val="00E95962"/>
    <w:rsid w:val="00E959BA"/>
    <w:rsid w:val="00EA1FBE"/>
    <w:rsid w:val="00EA41FE"/>
    <w:rsid w:val="00EA4473"/>
    <w:rsid w:val="00EA4856"/>
    <w:rsid w:val="00EA5C40"/>
    <w:rsid w:val="00EA70CD"/>
    <w:rsid w:val="00EB37F3"/>
    <w:rsid w:val="00EB4722"/>
    <w:rsid w:val="00EB5A5A"/>
    <w:rsid w:val="00EB670F"/>
    <w:rsid w:val="00EC0121"/>
    <w:rsid w:val="00EC0822"/>
    <w:rsid w:val="00EC0E3E"/>
    <w:rsid w:val="00EC546B"/>
    <w:rsid w:val="00EC70FA"/>
    <w:rsid w:val="00ED038F"/>
    <w:rsid w:val="00ED1025"/>
    <w:rsid w:val="00ED12AA"/>
    <w:rsid w:val="00ED1B30"/>
    <w:rsid w:val="00ED3A61"/>
    <w:rsid w:val="00ED6406"/>
    <w:rsid w:val="00EE0160"/>
    <w:rsid w:val="00EE096F"/>
    <w:rsid w:val="00EE0D49"/>
    <w:rsid w:val="00EE26B0"/>
    <w:rsid w:val="00EE7B34"/>
    <w:rsid w:val="00EE7EB7"/>
    <w:rsid w:val="00EF1489"/>
    <w:rsid w:val="00EF1535"/>
    <w:rsid w:val="00EF2DF2"/>
    <w:rsid w:val="00EF4D82"/>
    <w:rsid w:val="00EF529A"/>
    <w:rsid w:val="00F0129D"/>
    <w:rsid w:val="00F029A9"/>
    <w:rsid w:val="00F02FD0"/>
    <w:rsid w:val="00F07CB1"/>
    <w:rsid w:val="00F102A3"/>
    <w:rsid w:val="00F13189"/>
    <w:rsid w:val="00F13204"/>
    <w:rsid w:val="00F1331E"/>
    <w:rsid w:val="00F145D3"/>
    <w:rsid w:val="00F16C50"/>
    <w:rsid w:val="00F16CFF"/>
    <w:rsid w:val="00F17900"/>
    <w:rsid w:val="00F20C5D"/>
    <w:rsid w:val="00F212D3"/>
    <w:rsid w:val="00F223F8"/>
    <w:rsid w:val="00F23000"/>
    <w:rsid w:val="00F23E58"/>
    <w:rsid w:val="00F24F6E"/>
    <w:rsid w:val="00F27038"/>
    <w:rsid w:val="00F27A86"/>
    <w:rsid w:val="00F322E6"/>
    <w:rsid w:val="00F323B8"/>
    <w:rsid w:val="00F348A0"/>
    <w:rsid w:val="00F34DF7"/>
    <w:rsid w:val="00F34EE9"/>
    <w:rsid w:val="00F353BE"/>
    <w:rsid w:val="00F35947"/>
    <w:rsid w:val="00F35E22"/>
    <w:rsid w:val="00F3658E"/>
    <w:rsid w:val="00F36614"/>
    <w:rsid w:val="00F36B8A"/>
    <w:rsid w:val="00F371F6"/>
    <w:rsid w:val="00F37529"/>
    <w:rsid w:val="00F37AAC"/>
    <w:rsid w:val="00F4116F"/>
    <w:rsid w:val="00F448D9"/>
    <w:rsid w:val="00F51805"/>
    <w:rsid w:val="00F56219"/>
    <w:rsid w:val="00F60221"/>
    <w:rsid w:val="00F60B08"/>
    <w:rsid w:val="00F6116F"/>
    <w:rsid w:val="00F6149D"/>
    <w:rsid w:val="00F6425A"/>
    <w:rsid w:val="00F650C3"/>
    <w:rsid w:val="00F65191"/>
    <w:rsid w:val="00F675C5"/>
    <w:rsid w:val="00F71E89"/>
    <w:rsid w:val="00F733B1"/>
    <w:rsid w:val="00F74153"/>
    <w:rsid w:val="00F74E67"/>
    <w:rsid w:val="00F75FAA"/>
    <w:rsid w:val="00F76473"/>
    <w:rsid w:val="00F77474"/>
    <w:rsid w:val="00F805B3"/>
    <w:rsid w:val="00F80D78"/>
    <w:rsid w:val="00F82ACB"/>
    <w:rsid w:val="00F82C21"/>
    <w:rsid w:val="00F84049"/>
    <w:rsid w:val="00F85C52"/>
    <w:rsid w:val="00F8619B"/>
    <w:rsid w:val="00F90C60"/>
    <w:rsid w:val="00F91595"/>
    <w:rsid w:val="00F9192F"/>
    <w:rsid w:val="00F96247"/>
    <w:rsid w:val="00F96E0D"/>
    <w:rsid w:val="00F97086"/>
    <w:rsid w:val="00F9755C"/>
    <w:rsid w:val="00F97CDD"/>
    <w:rsid w:val="00FA00AC"/>
    <w:rsid w:val="00FA2300"/>
    <w:rsid w:val="00FA4799"/>
    <w:rsid w:val="00FA547E"/>
    <w:rsid w:val="00FA5E34"/>
    <w:rsid w:val="00FB0B5A"/>
    <w:rsid w:val="00FB1B01"/>
    <w:rsid w:val="00FB28B5"/>
    <w:rsid w:val="00FB2C32"/>
    <w:rsid w:val="00FB2EA5"/>
    <w:rsid w:val="00FB364C"/>
    <w:rsid w:val="00FB3949"/>
    <w:rsid w:val="00FB4968"/>
    <w:rsid w:val="00FB67D1"/>
    <w:rsid w:val="00FB6FD3"/>
    <w:rsid w:val="00FB76F9"/>
    <w:rsid w:val="00FB7B3E"/>
    <w:rsid w:val="00FC01A9"/>
    <w:rsid w:val="00FC36EE"/>
    <w:rsid w:val="00FC4ABE"/>
    <w:rsid w:val="00FC6045"/>
    <w:rsid w:val="00FC7608"/>
    <w:rsid w:val="00FD136B"/>
    <w:rsid w:val="00FD15AA"/>
    <w:rsid w:val="00FD26A7"/>
    <w:rsid w:val="00FD3D81"/>
    <w:rsid w:val="00FD4BC6"/>
    <w:rsid w:val="00FD523B"/>
    <w:rsid w:val="00FD676F"/>
    <w:rsid w:val="00FD69DB"/>
    <w:rsid w:val="00FD7CD0"/>
    <w:rsid w:val="00FE0831"/>
    <w:rsid w:val="00FE1479"/>
    <w:rsid w:val="00FE2641"/>
    <w:rsid w:val="00FE2BDE"/>
    <w:rsid w:val="00FE3216"/>
    <w:rsid w:val="00FE4379"/>
    <w:rsid w:val="00FE6C06"/>
    <w:rsid w:val="00FE77FF"/>
    <w:rsid w:val="00FF1314"/>
    <w:rsid w:val="00FF2BFD"/>
    <w:rsid w:val="00FF2CDB"/>
    <w:rsid w:val="00FF2F7D"/>
    <w:rsid w:val="00FF54DB"/>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9A34F"/>
  <w15:chartTrackingRefBased/>
  <w15:docId w15:val="{C5365929-301C-493A-B808-0B24199B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E5175A"/>
    <w:pPr>
      <w:keepNext/>
      <w:keepLines/>
      <w:widowControl/>
      <w:numPr>
        <w:numId w:val="3"/>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unhideWhenUsed/>
    <w:qFormat/>
    <w:rsid w:val="00E5175A"/>
    <w:pPr>
      <w:keepNext/>
      <w:keepLines/>
      <w:numPr>
        <w:ilvl w:val="1"/>
        <w:numId w:val="3"/>
      </w:numPr>
      <w:spacing w:before="240"/>
      <w:jc w:val="left"/>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E5175A"/>
    <w:rPr>
      <w:rFonts w:eastAsia="SimSun"/>
      <w:b/>
      <w:noProof/>
      <w:szCs w:val="20"/>
    </w:rPr>
  </w:style>
  <w:style w:type="character" w:customStyle="1" w:styleId="Heading3Char">
    <w:name w:val="Heading 3 Char"/>
    <w:basedOn w:val="DefaultParagraphFont"/>
    <w:link w:val="Heading3"/>
    <w:uiPriority w:val="9"/>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1"/>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5175A"/>
    <w:rPr>
      <w:rFonts w:eastAsiaTheme="majorEastAsia" w:cstheme="majorBidi"/>
      <w:b/>
      <w:color w:val="000000" w:themeColor="text1"/>
      <w:szCs w:val="26"/>
    </w:rPr>
  </w:style>
  <w:style w:type="character" w:customStyle="1" w:styleId="UnresolvedMention2">
    <w:name w:val="Unresolved Mention2"/>
    <w:basedOn w:val="DefaultParagraphFont"/>
    <w:uiPriority w:val="99"/>
    <w:rsid w:val="00762778"/>
    <w:rPr>
      <w:color w:val="808080"/>
      <w:shd w:val="clear" w:color="auto" w:fill="E6E6E6"/>
    </w:rPr>
  </w:style>
  <w:style w:type="paragraph" w:styleId="HTMLPreformatted">
    <w:name w:val="HTML Preformatted"/>
    <w:basedOn w:val="Normal"/>
    <w:link w:val="HTMLPreformattedChar"/>
    <w:uiPriority w:val="99"/>
    <w:semiHidden/>
    <w:unhideWhenUsed/>
    <w:rsid w:val="008C4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46A6"/>
    <w:rPr>
      <w:rFonts w:ascii="Courier New" w:hAnsi="Courier New" w:cs="Courier New"/>
      <w:sz w:val="20"/>
      <w:szCs w:val="20"/>
    </w:rPr>
  </w:style>
  <w:style w:type="paragraph" w:customStyle="1" w:styleId="p1">
    <w:name w:val="p1"/>
    <w:basedOn w:val="Normal"/>
    <w:rsid w:val="000B3697"/>
    <w:pPr>
      <w:widowControl/>
      <w:shd w:val="clear" w:color="auto" w:fill="FFFFFF"/>
      <w:autoSpaceDE/>
      <w:autoSpaceDN/>
      <w:spacing w:after="0"/>
      <w:jc w:val="left"/>
    </w:pPr>
    <w:rPr>
      <w:rFonts w:ascii="Menlo" w:hAnsi="Menlo" w:cs="Menlo"/>
      <w:color w:val="000000"/>
      <w:sz w:val="17"/>
      <w:szCs w:val="17"/>
    </w:rPr>
  </w:style>
  <w:style w:type="character" w:customStyle="1" w:styleId="s1">
    <w:name w:val="s1"/>
    <w:basedOn w:val="DefaultParagraphFont"/>
    <w:rsid w:val="000B3697"/>
  </w:style>
  <w:style w:type="character" w:customStyle="1" w:styleId="UnresolvedMention3">
    <w:name w:val="Unresolved Mention3"/>
    <w:basedOn w:val="DefaultParagraphFont"/>
    <w:uiPriority w:val="99"/>
    <w:rsid w:val="00161241"/>
    <w:rPr>
      <w:color w:val="808080"/>
      <w:shd w:val="clear" w:color="auto" w:fill="E6E6E6"/>
    </w:rPr>
  </w:style>
  <w:style w:type="character" w:styleId="FollowedHyperlink">
    <w:name w:val="FollowedHyperlink"/>
    <w:basedOn w:val="DefaultParagraphFont"/>
    <w:uiPriority w:val="99"/>
    <w:semiHidden/>
    <w:unhideWhenUsed/>
    <w:rsid w:val="00A11CEB"/>
    <w:rPr>
      <w:color w:val="954F72" w:themeColor="followedHyperlink"/>
      <w:u w:val="single"/>
    </w:rPr>
  </w:style>
  <w:style w:type="character" w:styleId="Strong">
    <w:name w:val="Strong"/>
    <w:basedOn w:val="DefaultParagraphFont"/>
    <w:uiPriority w:val="22"/>
    <w:qFormat/>
    <w:rsid w:val="009833B7"/>
    <w:rPr>
      <w:b/>
      <w:bCs/>
    </w:rPr>
  </w:style>
  <w:style w:type="character" w:customStyle="1" w:styleId="texhtml">
    <w:name w:val="texhtml"/>
    <w:basedOn w:val="DefaultParagraphFont"/>
    <w:rsid w:val="00702A81"/>
  </w:style>
  <w:style w:type="paragraph" w:styleId="DocumentMap">
    <w:name w:val="Document Map"/>
    <w:basedOn w:val="Normal"/>
    <w:link w:val="DocumentMapChar"/>
    <w:uiPriority w:val="99"/>
    <w:semiHidden/>
    <w:unhideWhenUsed/>
    <w:rsid w:val="006C5901"/>
    <w:pPr>
      <w:spacing w:after="0"/>
    </w:pPr>
    <w:rPr>
      <w:sz w:val="24"/>
      <w:szCs w:val="24"/>
    </w:rPr>
  </w:style>
  <w:style w:type="character" w:customStyle="1" w:styleId="DocumentMapChar">
    <w:name w:val="Document Map Char"/>
    <w:basedOn w:val="DefaultParagraphFont"/>
    <w:link w:val="DocumentMap"/>
    <w:uiPriority w:val="99"/>
    <w:semiHidden/>
    <w:rsid w:val="006C5901"/>
    <w:rPr>
      <w:sz w:val="24"/>
      <w:szCs w:val="24"/>
    </w:rPr>
  </w:style>
  <w:style w:type="paragraph" w:styleId="Header">
    <w:name w:val="header"/>
    <w:basedOn w:val="Normal"/>
    <w:link w:val="HeaderChar"/>
    <w:uiPriority w:val="99"/>
    <w:unhideWhenUsed/>
    <w:rsid w:val="00184584"/>
    <w:pPr>
      <w:tabs>
        <w:tab w:val="center" w:pos="4680"/>
        <w:tab w:val="right" w:pos="9360"/>
      </w:tabs>
      <w:spacing w:after="0"/>
    </w:pPr>
  </w:style>
  <w:style w:type="character" w:customStyle="1" w:styleId="HeaderChar">
    <w:name w:val="Header Char"/>
    <w:basedOn w:val="DefaultParagraphFont"/>
    <w:link w:val="Header"/>
    <w:uiPriority w:val="99"/>
    <w:rsid w:val="00184584"/>
  </w:style>
  <w:style w:type="paragraph" w:styleId="Footer">
    <w:name w:val="footer"/>
    <w:basedOn w:val="Normal"/>
    <w:link w:val="FooterChar"/>
    <w:uiPriority w:val="99"/>
    <w:unhideWhenUsed/>
    <w:rsid w:val="00184584"/>
    <w:pPr>
      <w:tabs>
        <w:tab w:val="center" w:pos="4680"/>
        <w:tab w:val="right" w:pos="9360"/>
      </w:tabs>
      <w:spacing w:after="0"/>
    </w:pPr>
  </w:style>
  <w:style w:type="character" w:customStyle="1" w:styleId="FooterChar">
    <w:name w:val="Footer Char"/>
    <w:basedOn w:val="DefaultParagraphFont"/>
    <w:link w:val="Footer"/>
    <w:uiPriority w:val="99"/>
    <w:rsid w:val="00184584"/>
  </w:style>
  <w:style w:type="paragraph" w:styleId="Title">
    <w:name w:val="Title"/>
    <w:basedOn w:val="Normal"/>
    <w:next w:val="Normal"/>
    <w:link w:val="TitleChar"/>
    <w:uiPriority w:val="10"/>
    <w:qFormat/>
    <w:rsid w:val="00772E0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E07"/>
    <w:rPr>
      <w:rFonts w:asciiTheme="majorHAnsi" w:eastAsiaTheme="majorEastAsia" w:hAnsiTheme="majorHAnsi" w:cstheme="majorBidi"/>
      <w:spacing w:val="-10"/>
      <w:kern w:val="28"/>
      <w:sz w:val="56"/>
      <w:szCs w:val="56"/>
    </w:rPr>
  </w:style>
  <w:style w:type="paragraph" w:styleId="Revision">
    <w:name w:val="Revision"/>
    <w:hidden/>
    <w:uiPriority w:val="99"/>
    <w:semiHidden/>
    <w:rsid w:val="00E72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811">
      <w:bodyDiv w:val="1"/>
      <w:marLeft w:val="0"/>
      <w:marRight w:val="0"/>
      <w:marTop w:val="0"/>
      <w:marBottom w:val="0"/>
      <w:divBdr>
        <w:top w:val="none" w:sz="0" w:space="0" w:color="auto"/>
        <w:left w:val="none" w:sz="0" w:space="0" w:color="auto"/>
        <w:bottom w:val="none" w:sz="0" w:space="0" w:color="auto"/>
        <w:right w:val="none" w:sz="0" w:space="0" w:color="auto"/>
      </w:divBdr>
    </w:div>
    <w:div w:id="3702722">
      <w:bodyDiv w:val="1"/>
      <w:marLeft w:val="0"/>
      <w:marRight w:val="0"/>
      <w:marTop w:val="0"/>
      <w:marBottom w:val="0"/>
      <w:divBdr>
        <w:top w:val="none" w:sz="0" w:space="0" w:color="auto"/>
        <w:left w:val="none" w:sz="0" w:space="0" w:color="auto"/>
        <w:bottom w:val="none" w:sz="0" w:space="0" w:color="auto"/>
        <w:right w:val="none" w:sz="0" w:space="0" w:color="auto"/>
      </w:divBdr>
    </w:div>
    <w:div w:id="4141526">
      <w:bodyDiv w:val="1"/>
      <w:marLeft w:val="0"/>
      <w:marRight w:val="0"/>
      <w:marTop w:val="0"/>
      <w:marBottom w:val="0"/>
      <w:divBdr>
        <w:top w:val="none" w:sz="0" w:space="0" w:color="auto"/>
        <w:left w:val="none" w:sz="0" w:space="0" w:color="auto"/>
        <w:bottom w:val="none" w:sz="0" w:space="0" w:color="auto"/>
        <w:right w:val="none" w:sz="0" w:space="0" w:color="auto"/>
      </w:divBdr>
    </w:div>
    <w:div w:id="4863101">
      <w:bodyDiv w:val="1"/>
      <w:marLeft w:val="0"/>
      <w:marRight w:val="0"/>
      <w:marTop w:val="0"/>
      <w:marBottom w:val="0"/>
      <w:divBdr>
        <w:top w:val="none" w:sz="0" w:space="0" w:color="auto"/>
        <w:left w:val="none" w:sz="0" w:space="0" w:color="auto"/>
        <w:bottom w:val="none" w:sz="0" w:space="0" w:color="auto"/>
        <w:right w:val="none" w:sz="0" w:space="0" w:color="auto"/>
      </w:divBdr>
    </w:div>
    <w:div w:id="12344841">
      <w:bodyDiv w:val="1"/>
      <w:marLeft w:val="0"/>
      <w:marRight w:val="0"/>
      <w:marTop w:val="0"/>
      <w:marBottom w:val="0"/>
      <w:divBdr>
        <w:top w:val="none" w:sz="0" w:space="0" w:color="auto"/>
        <w:left w:val="none" w:sz="0" w:space="0" w:color="auto"/>
        <w:bottom w:val="none" w:sz="0" w:space="0" w:color="auto"/>
        <w:right w:val="none" w:sz="0" w:space="0" w:color="auto"/>
      </w:divBdr>
    </w:div>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23410979">
      <w:bodyDiv w:val="1"/>
      <w:marLeft w:val="0"/>
      <w:marRight w:val="0"/>
      <w:marTop w:val="0"/>
      <w:marBottom w:val="0"/>
      <w:divBdr>
        <w:top w:val="none" w:sz="0" w:space="0" w:color="auto"/>
        <w:left w:val="none" w:sz="0" w:space="0" w:color="auto"/>
        <w:bottom w:val="none" w:sz="0" w:space="0" w:color="auto"/>
        <w:right w:val="none" w:sz="0" w:space="0" w:color="auto"/>
      </w:divBdr>
    </w:div>
    <w:div w:id="24599875">
      <w:bodyDiv w:val="1"/>
      <w:marLeft w:val="0"/>
      <w:marRight w:val="0"/>
      <w:marTop w:val="0"/>
      <w:marBottom w:val="0"/>
      <w:divBdr>
        <w:top w:val="none" w:sz="0" w:space="0" w:color="auto"/>
        <w:left w:val="none" w:sz="0" w:space="0" w:color="auto"/>
        <w:bottom w:val="none" w:sz="0" w:space="0" w:color="auto"/>
        <w:right w:val="none" w:sz="0" w:space="0" w:color="auto"/>
      </w:divBdr>
    </w:div>
    <w:div w:id="57021597">
      <w:bodyDiv w:val="1"/>
      <w:marLeft w:val="0"/>
      <w:marRight w:val="0"/>
      <w:marTop w:val="0"/>
      <w:marBottom w:val="0"/>
      <w:divBdr>
        <w:top w:val="none" w:sz="0" w:space="0" w:color="auto"/>
        <w:left w:val="none" w:sz="0" w:space="0" w:color="auto"/>
        <w:bottom w:val="none" w:sz="0" w:space="0" w:color="auto"/>
        <w:right w:val="none" w:sz="0" w:space="0" w:color="auto"/>
      </w:divBdr>
    </w:div>
    <w:div w:id="96561763">
      <w:bodyDiv w:val="1"/>
      <w:marLeft w:val="0"/>
      <w:marRight w:val="0"/>
      <w:marTop w:val="0"/>
      <w:marBottom w:val="0"/>
      <w:divBdr>
        <w:top w:val="none" w:sz="0" w:space="0" w:color="auto"/>
        <w:left w:val="none" w:sz="0" w:space="0" w:color="auto"/>
        <w:bottom w:val="none" w:sz="0" w:space="0" w:color="auto"/>
        <w:right w:val="none" w:sz="0" w:space="0" w:color="auto"/>
      </w:divBdr>
    </w:div>
    <w:div w:id="113181800">
      <w:bodyDiv w:val="1"/>
      <w:marLeft w:val="0"/>
      <w:marRight w:val="0"/>
      <w:marTop w:val="0"/>
      <w:marBottom w:val="0"/>
      <w:divBdr>
        <w:top w:val="none" w:sz="0" w:space="0" w:color="auto"/>
        <w:left w:val="none" w:sz="0" w:space="0" w:color="auto"/>
        <w:bottom w:val="none" w:sz="0" w:space="0" w:color="auto"/>
        <w:right w:val="none" w:sz="0" w:space="0" w:color="auto"/>
      </w:divBdr>
    </w:div>
    <w:div w:id="125244985">
      <w:bodyDiv w:val="1"/>
      <w:marLeft w:val="0"/>
      <w:marRight w:val="0"/>
      <w:marTop w:val="0"/>
      <w:marBottom w:val="0"/>
      <w:divBdr>
        <w:top w:val="none" w:sz="0" w:space="0" w:color="auto"/>
        <w:left w:val="none" w:sz="0" w:space="0" w:color="auto"/>
        <w:bottom w:val="none" w:sz="0" w:space="0" w:color="auto"/>
        <w:right w:val="none" w:sz="0" w:space="0" w:color="auto"/>
      </w:divBdr>
    </w:div>
    <w:div w:id="125271540">
      <w:bodyDiv w:val="1"/>
      <w:marLeft w:val="0"/>
      <w:marRight w:val="0"/>
      <w:marTop w:val="0"/>
      <w:marBottom w:val="0"/>
      <w:divBdr>
        <w:top w:val="none" w:sz="0" w:space="0" w:color="auto"/>
        <w:left w:val="none" w:sz="0" w:space="0" w:color="auto"/>
        <w:bottom w:val="none" w:sz="0" w:space="0" w:color="auto"/>
        <w:right w:val="none" w:sz="0" w:space="0" w:color="auto"/>
      </w:divBdr>
    </w:div>
    <w:div w:id="132793819">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189416765">
      <w:bodyDiv w:val="1"/>
      <w:marLeft w:val="0"/>
      <w:marRight w:val="0"/>
      <w:marTop w:val="0"/>
      <w:marBottom w:val="0"/>
      <w:divBdr>
        <w:top w:val="none" w:sz="0" w:space="0" w:color="auto"/>
        <w:left w:val="none" w:sz="0" w:space="0" w:color="auto"/>
        <w:bottom w:val="none" w:sz="0" w:space="0" w:color="auto"/>
        <w:right w:val="none" w:sz="0" w:space="0" w:color="auto"/>
      </w:divBdr>
    </w:div>
    <w:div w:id="279922542">
      <w:bodyDiv w:val="1"/>
      <w:marLeft w:val="0"/>
      <w:marRight w:val="0"/>
      <w:marTop w:val="0"/>
      <w:marBottom w:val="0"/>
      <w:divBdr>
        <w:top w:val="none" w:sz="0" w:space="0" w:color="auto"/>
        <w:left w:val="none" w:sz="0" w:space="0" w:color="auto"/>
        <w:bottom w:val="none" w:sz="0" w:space="0" w:color="auto"/>
        <w:right w:val="none" w:sz="0" w:space="0" w:color="auto"/>
      </w:divBdr>
    </w:div>
    <w:div w:id="321860759">
      <w:bodyDiv w:val="1"/>
      <w:marLeft w:val="0"/>
      <w:marRight w:val="0"/>
      <w:marTop w:val="0"/>
      <w:marBottom w:val="0"/>
      <w:divBdr>
        <w:top w:val="none" w:sz="0" w:space="0" w:color="auto"/>
        <w:left w:val="none" w:sz="0" w:space="0" w:color="auto"/>
        <w:bottom w:val="none" w:sz="0" w:space="0" w:color="auto"/>
        <w:right w:val="none" w:sz="0" w:space="0" w:color="auto"/>
      </w:divBdr>
    </w:div>
    <w:div w:id="334113581">
      <w:bodyDiv w:val="1"/>
      <w:marLeft w:val="0"/>
      <w:marRight w:val="0"/>
      <w:marTop w:val="0"/>
      <w:marBottom w:val="0"/>
      <w:divBdr>
        <w:top w:val="none" w:sz="0" w:space="0" w:color="auto"/>
        <w:left w:val="none" w:sz="0" w:space="0" w:color="auto"/>
        <w:bottom w:val="none" w:sz="0" w:space="0" w:color="auto"/>
        <w:right w:val="none" w:sz="0" w:space="0" w:color="auto"/>
      </w:divBdr>
    </w:div>
    <w:div w:id="357974158">
      <w:bodyDiv w:val="1"/>
      <w:marLeft w:val="0"/>
      <w:marRight w:val="0"/>
      <w:marTop w:val="0"/>
      <w:marBottom w:val="0"/>
      <w:divBdr>
        <w:top w:val="none" w:sz="0" w:space="0" w:color="auto"/>
        <w:left w:val="none" w:sz="0" w:space="0" w:color="auto"/>
        <w:bottom w:val="none" w:sz="0" w:space="0" w:color="auto"/>
        <w:right w:val="none" w:sz="0" w:space="0" w:color="auto"/>
      </w:divBdr>
    </w:div>
    <w:div w:id="368844563">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394008212">
      <w:bodyDiv w:val="1"/>
      <w:marLeft w:val="0"/>
      <w:marRight w:val="0"/>
      <w:marTop w:val="0"/>
      <w:marBottom w:val="0"/>
      <w:divBdr>
        <w:top w:val="none" w:sz="0" w:space="0" w:color="auto"/>
        <w:left w:val="none" w:sz="0" w:space="0" w:color="auto"/>
        <w:bottom w:val="none" w:sz="0" w:space="0" w:color="auto"/>
        <w:right w:val="none" w:sz="0" w:space="0" w:color="auto"/>
      </w:divBdr>
    </w:div>
    <w:div w:id="394938577">
      <w:bodyDiv w:val="1"/>
      <w:marLeft w:val="0"/>
      <w:marRight w:val="0"/>
      <w:marTop w:val="0"/>
      <w:marBottom w:val="0"/>
      <w:divBdr>
        <w:top w:val="none" w:sz="0" w:space="0" w:color="auto"/>
        <w:left w:val="none" w:sz="0" w:space="0" w:color="auto"/>
        <w:bottom w:val="none" w:sz="0" w:space="0" w:color="auto"/>
        <w:right w:val="none" w:sz="0" w:space="0" w:color="auto"/>
      </w:divBdr>
    </w:div>
    <w:div w:id="401371551">
      <w:bodyDiv w:val="1"/>
      <w:marLeft w:val="0"/>
      <w:marRight w:val="0"/>
      <w:marTop w:val="0"/>
      <w:marBottom w:val="0"/>
      <w:divBdr>
        <w:top w:val="none" w:sz="0" w:space="0" w:color="auto"/>
        <w:left w:val="none" w:sz="0" w:space="0" w:color="auto"/>
        <w:bottom w:val="none" w:sz="0" w:space="0" w:color="auto"/>
        <w:right w:val="none" w:sz="0" w:space="0" w:color="auto"/>
      </w:divBdr>
    </w:div>
    <w:div w:id="436370594">
      <w:bodyDiv w:val="1"/>
      <w:marLeft w:val="0"/>
      <w:marRight w:val="0"/>
      <w:marTop w:val="0"/>
      <w:marBottom w:val="0"/>
      <w:divBdr>
        <w:top w:val="none" w:sz="0" w:space="0" w:color="auto"/>
        <w:left w:val="none" w:sz="0" w:space="0" w:color="auto"/>
        <w:bottom w:val="none" w:sz="0" w:space="0" w:color="auto"/>
        <w:right w:val="none" w:sz="0" w:space="0" w:color="auto"/>
      </w:divBdr>
    </w:div>
    <w:div w:id="455756790">
      <w:bodyDiv w:val="1"/>
      <w:marLeft w:val="0"/>
      <w:marRight w:val="0"/>
      <w:marTop w:val="0"/>
      <w:marBottom w:val="0"/>
      <w:divBdr>
        <w:top w:val="none" w:sz="0" w:space="0" w:color="auto"/>
        <w:left w:val="none" w:sz="0" w:space="0" w:color="auto"/>
        <w:bottom w:val="none" w:sz="0" w:space="0" w:color="auto"/>
        <w:right w:val="none" w:sz="0" w:space="0" w:color="auto"/>
      </w:divBdr>
    </w:div>
    <w:div w:id="460223966">
      <w:bodyDiv w:val="1"/>
      <w:marLeft w:val="0"/>
      <w:marRight w:val="0"/>
      <w:marTop w:val="0"/>
      <w:marBottom w:val="0"/>
      <w:divBdr>
        <w:top w:val="none" w:sz="0" w:space="0" w:color="auto"/>
        <w:left w:val="none" w:sz="0" w:space="0" w:color="auto"/>
        <w:bottom w:val="none" w:sz="0" w:space="0" w:color="auto"/>
        <w:right w:val="none" w:sz="0" w:space="0" w:color="auto"/>
      </w:divBdr>
    </w:div>
    <w:div w:id="462625665">
      <w:bodyDiv w:val="1"/>
      <w:marLeft w:val="0"/>
      <w:marRight w:val="0"/>
      <w:marTop w:val="0"/>
      <w:marBottom w:val="0"/>
      <w:divBdr>
        <w:top w:val="none" w:sz="0" w:space="0" w:color="auto"/>
        <w:left w:val="none" w:sz="0" w:space="0" w:color="auto"/>
        <w:bottom w:val="none" w:sz="0" w:space="0" w:color="auto"/>
        <w:right w:val="none" w:sz="0" w:space="0" w:color="auto"/>
      </w:divBdr>
    </w:div>
    <w:div w:id="477649511">
      <w:bodyDiv w:val="1"/>
      <w:marLeft w:val="0"/>
      <w:marRight w:val="0"/>
      <w:marTop w:val="0"/>
      <w:marBottom w:val="0"/>
      <w:divBdr>
        <w:top w:val="none" w:sz="0" w:space="0" w:color="auto"/>
        <w:left w:val="none" w:sz="0" w:space="0" w:color="auto"/>
        <w:bottom w:val="none" w:sz="0" w:space="0" w:color="auto"/>
        <w:right w:val="none" w:sz="0" w:space="0" w:color="auto"/>
      </w:divBdr>
    </w:div>
    <w:div w:id="593129625">
      <w:bodyDiv w:val="1"/>
      <w:marLeft w:val="0"/>
      <w:marRight w:val="0"/>
      <w:marTop w:val="0"/>
      <w:marBottom w:val="0"/>
      <w:divBdr>
        <w:top w:val="none" w:sz="0" w:space="0" w:color="auto"/>
        <w:left w:val="none" w:sz="0" w:space="0" w:color="auto"/>
        <w:bottom w:val="none" w:sz="0" w:space="0" w:color="auto"/>
        <w:right w:val="none" w:sz="0" w:space="0" w:color="auto"/>
      </w:divBdr>
    </w:div>
    <w:div w:id="613247394">
      <w:bodyDiv w:val="1"/>
      <w:marLeft w:val="0"/>
      <w:marRight w:val="0"/>
      <w:marTop w:val="0"/>
      <w:marBottom w:val="0"/>
      <w:divBdr>
        <w:top w:val="none" w:sz="0" w:space="0" w:color="auto"/>
        <w:left w:val="none" w:sz="0" w:space="0" w:color="auto"/>
        <w:bottom w:val="none" w:sz="0" w:space="0" w:color="auto"/>
        <w:right w:val="none" w:sz="0" w:space="0" w:color="auto"/>
      </w:divBdr>
    </w:div>
    <w:div w:id="613514484">
      <w:bodyDiv w:val="1"/>
      <w:marLeft w:val="0"/>
      <w:marRight w:val="0"/>
      <w:marTop w:val="0"/>
      <w:marBottom w:val="0"/>
      <w:divBdr>
        <w:top w:val="none" w:sz="0" w:space="0" w:color="auto"/>
        <w:left w:val="none" w:sz="0" w:space="0" w:color="auto"/>
        <w:bottom w:val="none" w:sz="0" w:space="0" w:color="auto"/>
        <w:right w:val="none" w:sz="0" w:space="0" w:color="auto"/>
      </w:divBdr>
    </w:div>
    <w:div w:id="653410744">
      <w:bodyDiv w:val="1"/>
      <w:marLeft w:val="0"/>
      <w:marRight w:val="0"/>
      <w:marTop w:val="0"/>
      <w:marBottom w:val="0"/>
      <w:divBdr>
        <w:top w:val="none" w:sz="0" w:space="0" w:color="auto"/>
        <w:left w:val="none" w:sz="0" w:space="0" w:color="auto"/>
        <w:bottom w:val="none" w:sz="0" w:space="0" w:color="auto"/>
        <w:right w:val="none" w:sz="0" w:space="0" w:color="auto"/>
      </w:divBdr>
    </w:div>
    <w:div w:id="70506308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06444929">
      <w:bodyDiv w:val="1"/>
      <w:marLeft w:val="0"/>
      <w:marRight w:val="0"/>
      <w:marTop w:val="0"/>
      <w:marBottom w:val="0"/>
      <w:divBdr>
        <w:top w:val="none" w:sz="0" w:space="0" w:color="auto"/>
        <w:left w:val="none" w:sz="0" w:space="0" w:color="auto"/>
        <w:bottom w:val="none" w:sz="0" w:space="0" w:color="auto"/>
        <w:right w:val="none" w:sz="0" w:space="0" w:color="auto"/>
      </w:divBdr>
    </w:div>
    <w:div w:id="730732742">
      <w:bodyDiv w:val="1"/>
      <w:marLeft w:val="0"/>
      <w:marRight w:val="0"/>
      <w:marTop w:val="0"/>
      <w:marBottom w:val="0"/>
      <w:divBdr>
        <w:top w:val="none" w:sz="0" w:space="0" w:color="auto"/>
        <w:left w:val="none" w:sz="0" w:space="0" w:color="auto"/>
        <w:bottom w:val="none" w:sz="0" w:space="0" w:color="auto"/>
        <w:right w:val="none" w:sz="0" w:space="0" w:color="auto"/>
      </w:divBdr>
    </w:div>
    <w:div w:id="749276182">
      <w:bodyDiv w:val="1"/>
      <w:marLeft w:val="0"/>
      <w:marRight w:val="0"/>
      <w:marTop w:val="0"/>
      <w:marBottom w:val="0"/>
      <w:divBdr>
        <w:top w:val="none" w:sz="0" w:space="0" w:color="auto"/>
        <w:left w:val="none" w:sz="0" w:space="0" w:color="auto"/>
        <w:bottom w:val="none" w:sz="0" w:space="0" w:color="auto"/>
        <w:right w:val="none" w:sz="0" w:space="0" w:color="auto"/>
      </w:divBdr>
    </w:div>
    <w:div w:id="755514615">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776606888">
      <w:bodyDiv w:val="1"/>
      <w:marLeft w:val="0"/>
      <w:marRight w:val="0"/>
      <w:marTop w:val="0"/>
      <w:marBottom w:val="0"/>
      <w:divBdr>
        <w:top w:val="none" w:sz="0" w:space="0" w:color="auto"/>
        <w:left w:val="none" w:sz="0" w:space="0" w:color="auto"/>
        <w:bottom w:val="none" w:sz="0" w:space="0" w:color="auto"/>
        <w:right w:val="none" w:sz="0" w:space="0" w:color="auto"/>
      </w:divBdr>
    </w:div>
    <w:div w:id="786588157">
      <w:bodyDiv w:val="1"/>
      <w:marLeft w:val="0"/>
      <w:marRight w:val="0"/>
      <w:marTop w:val="0"/>
      <w:marBottom w:val="0"/>
      <w:divBdr>
        <w:top w:val="none" w:sz="0" w:space="0" w:color="auto"/>
        <w:left w:val="none" w:sz="0" w:space="0" w:color="auto"/>
        <w:bottom w:val="none" w:sz="0" w:space="0" w:color="auto"/>
        <w:right w:val="none" w:sz="0" w:space="0" w:color="auto"/>
      </w:divBdr>
    </w:div>
    <w:div w:id="802313697">
      <w:bodyDiv w:val="1"/>
      <w:marLeft w:val="0"/>
      <w:marRight w:val="0"/>
      <w:marTop w:val="0"/>
      <w:marBottom w:val="0"/>
      <w:divBdr>
        <w:top w:val="none" w:sz="0" w:space="0" w:color="auto"/>
        <w:left w:val="none" w:sz="0" w:space="0" w:color="auto"/>
        <w:bottom w:val="none" w:sz="0" w:space="0" w:color="auto"/>
        <w:right w:val="none" w:sz="0" w:space="0" w:color="auto"/>
      </w:divBdr>
    </w:div>
    <w:div w:id="824708517">
      <w:bodyDiv w:val="1"/>
      <w:marLeft w:val="0"/>
      <w:marRight w:val="0"/>
      <w:marTop w:val="0"/>
      <w:marBottom w:val="0"/>
      <w:divBdr>
        <w:top w:val="none" w:sz="0" w:space="0" w:color="auto"/>
        <w:left w:val="none" w:sz="0" w:space="0" w:color="auto"/>
        <w:bottom w:val="none" w:sz="0" w:space="0" w:color="auto"/>
        <w:right w:val="none" w:sz="0" w:space="0" w:color="auto"/>
      </w:divBdr>
    </w:div>
    <w:div w:id="825125773">
      <w:bodyDiv w:val="1"/>
      <w:marLeft w:val="0"/>
      <w:marRight w:val="0"/>
      <w:marTop w:val="0"/>
      <w:marBottom w:val="0"/>
      <w:divBdr>
        <w:top w:val="none" w:sz="0" w:space="0" w:color="auto"/>
        <w:left w:val="none" w:sz="0" w:space="0" w:color="auto"/>
        <w:bottom w:val="none" w:sz="0" w:space="0" w:color="auto"/>
        <w:right w:val="none" w:sz="0" w:space="0" w:color="auto"/>
      </w:divBdr>
    </w:div>
    <w:div w:id="876042983">
      <w:bodyDiv w:val="1"/>
      <w:marLeft w:val="0"/>
      <w:marRight w:val="0"/>
      <w:marTop w:val="0"/>
      <w:marBottom w:val="0"/>
      <w:divBdr>
        <w:top w:val="none" w:sz="0" w:space="0" w:color="auto"/>
        <w:left w:val="none" w:sz="0" w:space="0" w:color="auto"/>
        <w:bottom w:val="none" w:sz="0" w:space="0" w:color="auto"/>
        <w:right w:val="none" w:sz="0" w:space="0" w:color="auto"/>
      </w:divBdr>
    </w:div>
    <w:div w:id="897326371">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932709514">
      <w:bodyDiv w:val="1"/>
      <w:marLeft w:val="0"/>
      <w:marRight w:val="0"/>
      <w:marTop w:val="0"/>
      <w:marBottom w:val="0"/>
      <w:divBdr>
        <w:top w:val="none" w:sz="0" w:space="0" w:color="auto"/>
        <w:left w:val="none" w:sz="0" w:space="0" w:color="auto"/>
        <w:bottom w:val="none" w:sz="0" w:space="0" w:color="auto"/>
        <w:right w:val="none" w:sz="0" w:space="0" w:color="auto"/>
      </w:divBdr>
    </w:div>
    <w:div w:id="939797618">
      <w:bodyDiv w:val="1"/>
      <w:marLeft w:val="0"/>
      <w:marRight w:val="0"/>
      <w:marTop w:val="0"/>
      <w:marBottom w:val="0"/>
      <w:divBdr>
        <w:top w:val="none" w:sz="0" w:space="0" w:color="auto"/>
        <w:left w:val="none" w:sz="0" w:space="0" w:color="auto"/>
        <w:bottom w:val="none" w:sz="0" w:space="0" w:color="auto"/>
        <w:right w:val="none" w:sz="0" w:space="0" w:color="auto"/>
      </w:divBdr>
    </w:div>
    <w:div w:id="963194467">
      <w:bodyDiv w:val="1"/>
      <w:marLeft w:val="0"/>
      <w:marRight w:val="0"/>
      <w:marTop w:val="0"/>
      <w:marBottom w:val="0"/>
      <w:divBdr>
        <w:top w:val="none" w:sz="0" w:space="0" w:color="auto"/>
        <w:left w:val="none" w:sz="0" w:space="0" w:color="auto"/>
        <w:bottom w:val="none" w:sz="0" w:space="0" w:color="auto"/>
        <w:right w:val="none" w:sz="0" w:space="0" w:color="auto"/>
      </w:divBdr>
    </w:div>
    <w:div w:id="1068072497">
      <w:bodyDiv w:val="1"/>
      <w:marLeft w:val="0"/>
      <w:marRight w:val="0"/>
      <w:marTop w:val="0"/>
      <w:marBottom w:val="0"/>
      <w:divBdr>
        <w:top w:val="none" w:sz="0" w:space="0" w:color="auto"/>
        <w:left w:val="none" w:sz="0" w:space="0" w:color="auto"/>
        <w:bottom w:val="none" w:sz="0" w:space="0" w:color="auto"/>
        <w:right w:val="none" w:sz="0" w:space="0" w:color="auto"/>
      </w:divBdr>
    </w:div>
    <w:div w:id="1097562439">
      <w:bodyDiv w:val="1"/>
      <w:marLeft w:val="0"/>
      <w:marRight w:val="0"/>
      <w:marTop w:val="0"/>
      <w:marBottom w:val="0"/>
      <w:divBdr>
        <w:top w:val="none" w:sz="0" w:space="0" w:color="auto"/>
        <w:left w:val="none" w:sz="0" w:space="0" w:color="auto"/>
        <w:bottom w:val="none" w:sz="0" w:space="0" w:color="auto"/>
        <w:right w:val="none" w:sz="0" w:space="0" w:color="auto"/>
      </w:divBdr>
    </w:div>
    <w:div w:id="1121220767">
      <w:bodyDiv w:val="1"/>
      <w:marLeft w:val="0"/>
      <w:marRight w:val="0"/>
      <w:marTop w:val="0"/>
      <w:marBottom w:val="0"/>
      <w:divBdr>
        <w:top w:val="none" w:sz="0" w:space="0" w:color="auto"/>
        <w:left w:val="none" w:sz="0" w:space="0" w:color="auto"/>
        <w:bottom w:val="none" w:sz="0" w:space="0" w:color="auto"/>
        <w:right w:val="none" w:sz="0" w:space="0" w:color="auto"/>
      </w:divBdr>
    </w:div>
    <w:div w:id="1134055363">
      <w:bodyDiv w:val="1"/>
      <w:marLeft w:val="0"/>
      <w:marRight w:val="0"/>
      <w:marTop w:val="0"/>
      <w:marBottom w:val="0"/>
      <w:divBdr>
        <w:top w:val="none" w:sz="0" w:space="0" w:color="auto"/>
        <w:left w:val="none" w:sz="0" w:space="0" w:color="auto"/>
        <w:bottom w:val="none" w:sz="0" w:space="0" w:color="auto"/>
        <w:right w:val="none" w:sz="0" w:space="0" w:color="auto"/>
      </w:divBdr>
    </w:div>
    <w:div w:id="1155223784">
      <w:bodyDiv w:val="1"/>
      <w:marLeft w:val="0"/>
      <w:marRight w:val="0"/>
      <w:marTop w:val="0"/>
      <w:marBottom w:val="0"/>
      <w:divBdr>
        <w:top w:val="none" w:sz="0" w:space="0" w:color="auto"/>
        <w:left w:val="none" w:sz="0" w:space="0" w:color="auto"/>
        <w:bottom w:val="none" w:sz="0" w:space="0" w:color="auto"/>
        <w:right w:val="none" w:sz="0" w:space="0" w:color="auto"/>
      </w:divBdr>
    </w:div>
    <w:div w:id="1155299388">
      <w:bodyDiv w:val="1"/>
      <w:marLeft w:val="0"/>
      <w:marRight w:val="0"/>
      <w:marTop w:val="0"/>
      <w:marBottom w:val="0"/>
      <w:divBdr>
        <w:top w:val="none" w:sz="0" w:space="0" w:color="auto"/>
        <w:left w:val="none" w:sz="0" w:space="0" w:color="auto"/>
        <w:bottom w:val="none" w:sz="0" w:space="0" w:color="auto"/>
        <w:right w:val="none" w:sz="0" w:space="0" w:color="auto"/>
      </w:divBdr>
    </w:div>
    <w:div w:id="1158116051">
      <w:bodyDiv w:val="1"/>
      <w:marLeft w:val="0"/>
      <w:marRight w:val="0"/>
      <w:marTop w:val="0"/>
      <w:marBottom w:val="0"/>
      <w:divBdr>
        <w:top w:val="none" w:sz="0" w:space="0" w:color="auto"/>
        <w:left w:val="none" w:sz="0" w:space="0" w:color="auto"/>
        <w:bottom w:val="none" w:sz="0" w:space="0" w:color="auto"/>
        <w:right w:val="none" w:sz="0" w:space="0" w:color="auto"/>
      </w:divBdr>
    </w:div>
    <w:div w:id="1186213253">
      <w:bodyDiv w:val="1"/>
      <w:marLeft w:val="0"/>
      <w:marRight w:val="0"/>
      <w:marTop w:val="0"/>
      <w:marBottom w:val="0"/>
      <w:divBdr>
        <w:top w:val="none" w:sz="0" w:space="0" w:color="auto"/>
        <w:left w:val="none" w:sz="0" w:space="0" w:color="auto"/>
        <w:bottom w:val="none" w:sz="0" w:space="0" w:color="auto"/>
        <w:right w:val="none" w:sz="0" w:space="0" w:color="auto"/>
      </w:divBdr>
    </w:div>
    <w:div w:id="1194884315">
      <w:bodyDiv w:val="1"/>
      <w:marLeft w:val="0"/>
      <w:marRight w:val="0"/>
      <w:marTop w:val="0"/>
      <w:marBottom w:val="0"/>
      <w:divBdr>
        <w:top w:val="none" w:sz="0" w:space="0" w:color="auto"/>
        <w:left w:val="none" w:sz="0" w:space="0" w:color="auto"/>
        <w:bottom w:val="none" w:sz="0" w:space="0" w:color="auto"/>
        <w:right w:val="none" w:sz="0" w:space="0" w:color="auto"/>
      </w:divBdr>
    </w:div>
    <w:div w:id="1220939658">
      <w:bodyDiv w:val="1"/>
      <w:marLeft w:val="0"/>
      <w:marRight w:val="0"/>
      <w:marTop w:val="0"/>
      <w:marBottom w:val="0"/>
      <w:divBdr>
        <w:top w:val="none" w:sz="0" w:space="0" w:color="auto"/>
        <w:left w:val="none" w:sz="0" w:space="0" w:color="auto"/>
        <w:bottom w:val="none" w:sz="0" w:space="0" w:color="auto"/>
        <w:right w:val="none" w:sz="0" w:space="0" w:color="auto"/>
      </w:divBdr>
    </w:div>
    <w:div w:id="1246914689">
      <w:bodyDiv w:val="1"/>
      <w:marLeft w:val="0"/>
      <w:marRight w:val="0"/>
      <w:marTop w:val="0"/>
      <w:marBottom w:val="0"/>
      <w:divBdr>
        <w:top w:val="none" w:sz="0" w:space="0" w:color="auto"/>
        <w:left w:val="none" w:sz="0" w:space="0" w:color="auto"/>
        <w:bottom w:val="none" w:sz="0" w:space="0" w:color="auto"/>
        <w:right w:val="none" w:sz="0" w:space="0" w:color="auto"/>
      </w:divBdr>
    </w:div>
    <w:div w:id="1268469046">
      <w:bodyDiv w:val="1"/>
      <w:marLeft w:val="0"/>
      <w:marRight w:val="0"/>
      <w:marTop w:val="0"/>
      <w:marBottom w:val="0"/>
      <w:divBdr>
        <w:top w:val="none" w:sz="0" w:space="0" w:color="auto"/>
        <w:left w:val="none" w:sz="0" w:space="0" w:color="auto"/>
        <w:bottom w:val="none" w:sz="0" w:space="0" w:color="auto"/>
        <w:right w:val="none" w:sz="0" w:space="0" w:color="auto"/>
      </w:divBdr>
    </w:div>
    <w:div w:id="1269460611">
      <w:bodyDiv w:val="1"/>
      <w:marLeft w:val="0"/>
      <w:marRight w:val="0"/>
      <w:marTop w:val="0"/>
      <w:marBottom w:val="0"/>
      <w:divBdr>
        <w:top w:val="none" w:sz="0" w:space="0" w:color="auto"/>
        <w:left w:val="none" w:sz="0" w:space="0" w:color="auto"/>
        <w:bottom w:val="none" w:sz="0" w:space="0" w:color="auto"/>
        <w:right w:val="none" w:sz="0" w:space="0" w:color="auto"/>
      </w:divBdr>
    </w:div>
    <w:div w:id="1306279471">
      <w:bodyDiv w:val="1"/>
      <w:marLeft w:val="0"/>
      <w:marRight w:val="0"/>
      <w:marTop w:val="0"/>
      <w:marBottom w:val="0"/>
      <w:divBdr>
        <w:top w:val="none" w:sz="0" w:space="0" w:color="auto"/>
        <w:left w:val="none" w:sz="0" w:space="0" w:color="auto"/>
        <w:bottom w:val="none" w:sz="0" w:space="0" w:color="auto"/>
        <w:right w:val="none" w:sz="0" w:space="0" w:color="auto"/>
      </w:divBdr>
    </w:div>
    <w:div w:id="1329363517">
      <w:bodyDiv w:val="1"/>
      <w:marLeft w:val="0"/>
      <w:marRight w:val="0"/>
      <w:marTop w:val="0"/>
      <w:marBottom w:val="0"/>
      <w:divBdr>
        <w:top w:val="none" w:sz="0" w:space="0" w:color="auto"/>
        <w:left w:val="none" w:sz="0" w:space="0" w:color="auto"/>
        <w:bottom w:val="none" w:sz="0" w:space="0" w:color="auto"/>
        <w:right w:val="none" w:sz="0" w:space="0" w:color="auto"/>
      </w:divBdr>
    </w:div>
    <w:div w:id="1331634941">
      <w:bodyDiv w:val="1"/>
      <w:marLeft w:val="0"/>
      <w:marRight w:val="0"/>
      <w:marTop w:val="0"/>
      <w:marBottom w:val="0"/>
      <w:divBdr>
        <w:top w:val="none" w:sz="0" w:space="0" w:color="auto"/>
        <w:left w:val="none" w:sz="0" w:space="0" w:color="auto"/>
        <w:bottom w:val="none" w:sz="0" w:space="0" w:color="auto"/>
        <w:right w:val="none" w:sz="0" w:space="0" w:color="auto"/>
      </w:divBdr>
    </w:div>
    <w:div w:id="1347365936">
      <w:bodyDiv w:val="1"/>
      <w:marLeft w:val="0"/>
      <w:marRight w:val="0"/>
      <w:marTop w:val="0"/>
      <w:marBottom w:val="0"/>
      <w:divBdr>
        <w:top w:val="none" w:sz="0" w:space="0" w:color="auto"/>
        <w:left w:val="none" w:sz="0" w:space="0" w:color="auto"/>
        <w:bottom w:val="none" w:sz="0" w:space="0" w:color="auto"/>
        <w:right w:val="none" w:sz="0" w:space="0" w:color="auto"/>
      </w:divBdr>
    </w:div>
    <w:div w:id="1349406587">
      <w:bodyDiv w:val="1"/>
      <w:marLeft w:val="0"/>
      <w:marRight w:val="0"/>
      <w:marTop w:val="0"/>
      <w:marBottom w:val="0"/>
      <w:divBdr>
        <w:top w:val="none" w:sz="0" w:space="0" w:color="auto"/>
        <w:left w:val="none" w:sz="0" w:space="0" w:color="auto"/>
        <w:bottom w:val="none" w:sz="0" w:space="0" w:color="auto"/>
        <w:right w:val="none" w:sz="0" w:space="0" w:color="auto"/>
      </w:divBdr>
    </w:div>
    <w:div w:id="1365474316">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381589707">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414812721">
      <w:bodyDiv w:val="1"/>
      <w:marLeft w:val="0"/>
      <w:marRight w:val="0"/>
      <w:marTop w:val="0"/>
      <w:marBottom w:val="0"/>
      <w:divBdr>
        <w:top w:val="none" w:sz="0" w:space="0" w:color="auto"/>
        <w:left w:val="none" w:sz="0" w:space="0" w:color="auto"/>
        <w:bottom w:val="none" w:sz="0" w:space="0" w:color="auto"/>
        <w:right w:val="none" w:sz="0" w:space="0" w:color="auto"/>
      </w:divBdr>
    </w:div>
    <w:div w:id="1441680243">
      <w:bodyDiv w:val="1"/>
      <w:marLeft w:val="0"/>
      <w:marRight w:val="0"/>
      <w:marTop w:val="0"/>
      <w:marBottom w:val="0"/>
      <w:divBdr>
        <w:top w:val="none" w:sz="0" w:space="0" w:color="auto"/>
        <w:left w:val="none" w:sz="0" w:space="0" w:color="auto"/>
        <w:bottom w:val="none" w:sz="0" w:space="0" w:color="auto"/>
        <w:right w:val="none" w:sz="0" w:space="0" w:color="auto"/>
      </w:divBdr>
    </w:div>
    <w:div w:id="1445612195">
      <w:bodyDiv w:val="1"/>
      <w:marLeft w:val="0"/>
      <w:marRight w:val="0"/>
      <w:marTop w:val="0"/>
      <w:marBottom w:val="0"/>
      <w:divBdr>
        <w:top w:val="none" w:sz="0" w:space="0" w:color="auto"/>
        <w:left w:val="none" w:sz="0" w:space="0" w:color="auto"/>
        <w:bottom w:val="none" w:sz="0" w:space="0" w:color="auto"/>
        <w:right w:val="none" w:sz="0" w:space="0" w:color="auto"/>
      </w:divBdr>
    </w:div>
    <w:div w:id="1475755931">
      <w:bodyDiv w:val="1"/>
      <w:marLeft w:val="0"/>
      <w:marRight w:val="0"/>
      <w:marTop w:val="0"/>
      <w:marBottom w:val="0"/>
      <w:divBdr>
        <w:top w:val="none" w:sz="0" w:space="0" w:color="auto"/>
        <w:left w:val="none" w:sz="0" w:space="0" w:color="auto"/>
        <w:bottom w:val="none" w:sz="0" w:space="0" w:color="auto"/>
        <w:right w:val="none" w:sz="0" w:space="0" w:color="auto"/>
      </w:divBdr>
    </w:div>
    <w:div w:id="1558315779">
      <w:bodyDiv w:val="1"/>
      <w:marLeft w:val="0"/>
      <w:marRight w:val="0"/>
      <w:marTop w:val="0"/>
      <w:marBottom w:val="0"/>
      <w:divBdr>
        <w:top w:val="none" w:sz="0" w:space="0" w:color="auto"/>
        <w:left w:val="none" w:sz="0" w:space="0" w:color="auto"/>
        <w:bottom w:val="none" w:sz="0" w:space="0" w:color="auto"/>
        <w:right w:val="none" w:sz="0" w:space="0" w:color="auto"/>
      </w:divBdr>
    </w:div>
    <w:div w:id="1684168435">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 w:id="1749889498">
      <w:bodyDiv w:val="1"/>
      <w:marLeft w:val="0"/>
      <w:marRight w:val="0"/>
      <w:marTop w:val="0"/>
      <w:marBottom w:val="0"/>
      <w:divBdr>
        <w:top w:val="none" w:sz="0" w:space="0" w:color="auto"/>
        <w:left w:val="none" w:sz="0" w:space="0" w:color="auto"/>
        <w:bottom w:val="none" w:sz="0" w:space="0" w:color="auto"/>
        <w:right w:val="none" w:sz="0" w:space="0" w:color="auto"/>
      </w:divBdr>
    </w:div>
    <w:div w:id="1766656166">
      <w:bodyDiv w:val="1"/>
      <w:marLeft w:val="0"/>
      <w:marRight w:val="0"/>
      <w:marTop w:val="0"/>
      <w:marBottom w:val="0"/>
      <w:divBdr>
        <w:top w:val="none" w:sz="0" w:space="0" w:color="auto"/>
        <w:left w:val="none" w:sz="0" w:space="0" w:color="auto"/>
        <w:bottom w:val="none" w:sz="0" w:space="0" w:color="auto"/>
        <w:right w:val="none" w:sz="0" w:space="0" w:color="auto"/>
      </w:divBdr>
    </w:div>
    <w:div w:id="1793398466">
      <w:bodyDiv w:val="1"/>
      <w:marLeft w:val="0"/>
      <w:marRight w:val="0"/>
      <w:marTop w:val="0"/>
      <w:marBottom w:val="0"/>
      <w:divBdr>
        <w:top w:val="none" w:sz="0" w:space="0" w:color="auto"/>
        <w:left w:val="none" w:sz="0" w:space="0" w:color="auto"/>
        <w:bottom w:val="none" w:sz="0" w:space="0" w:color="auto"/>
        <w:right w:val="none" w:sz="0" w:space="0" w:color="auto"/>
      </w:divBdr>
    </w:div>
    <w:div w:id="1831796899">
      <w:bodyDiv w:val="1"/>
      <w:marLeft w:val="0"/>
      <w:marRight w:val="0"/>
      <w:marTop w:val="0"/>
      <w:marBottom w:val="0"/>
      <w:divBdr>
        <w:top w:val="none" w:sz="0" w:space="0" w:color="auto"/>
        <w:left w:val="none" w:sz="0" w:space="0" w:color="auto"/>
        <w:bottom w:val="none" w:sz="0" w:space="0" w:color="auto"/>
        <w:right w:val="none" w:sz="0" w:space="0" w:color="auto"/>
      </w:divBdr>
    </w:div>
    <w:div w:id="1884246442">
      <w:bodyDiv w:val="1"/>
      <w:marLeft w:val="0"/>
      <w:marRight w:val="0"/>
      <w:marTop w:val="0"/>
      <w:marBottom w:val="0"/>
      <w:divBdr>
        <w:top w:val="none" w:sz="0" w:space="0" w:color="auto"/>
        <w:left w:val="none" w:sz="0" w:space="0" w:color="auto"/>
        <w:bottom w:val="none" w:sz="0" w:space="0" w:color="auto"/>
        <w:right w:val="none" w:sz="0" w:space="0" w:color="auto"/>
      </w:divBdr>
    </w:div>
    <w:div w:id="1898470738">
      <w:bodyDiv w:val="1"/>
      <w:marLeft w:val="0"/>
      <w:marRight w:val="0"/>
      <w:marTop w:val="0"/>
      <w:marBottom w:val="0"/>
      <w:divBdr>
        <w:top w:val="none" w:sz="0" w:space="0" w:color="auto"/>
        <w:left w:val="none" w:sz="0" w:space="0" w:color="auto"/>
        <w:bottom w:val="none" w:sz="0" w:space="0" w:color="auto"/>
        <w:right w:val="none" w:sz="0" w:space="0" w:color="auto"/>
      </w:divBdr>
    </w:div>
    <w:div w:id="1913197278">
      <w:bodyDiv w:val="1"/>
      <w:marLeft w:val="0"/>
      <w:marRight w:val="0"/>
      <w:marTop w:val="0"/>
      <w:marBottom w:val="0"/>
      <w:divBdr>
        <w:top w:val="none" w:sz="0" w:space="0" w:color="auto"/>
        <w:left w:val="none" w:sz="0" w:space="0" w:color="auto"/>
        <w:bottom w:val="none" w:sz="0" w:space="0" w:color="auto"/>
        <w:right w:val="none" w:sz="0" w:space="0" w:color="auto"/>
      </w:divBdr>
    </w:div>
    <w:div w:id="1918053375">
      <w:bodyDiv w:val="1"/>
      <w:marLeft w:val="0"/>
      <w:marRight w:val="0"/>
      <w:marTop w:val="0"/>
      <w:marBottom w:val="0"/>
      <w:divBdr>
        <w:top w:val="none" w:sz="0" w:space="0" w:color="auto"/>
        <w:left w:val="none" w:sz="0" w:space="0" w:color="auto"/>
        <w:bottom w:val="none" w:sz="0" w:space="0" w:color="auto"/>
        <w:right w:val="none" w:sz="0" w:space="0" w:color="auto"/>
      </w:divBdr>
    </w:div>
    <w:div w:id="1925450878">
      <w:bodyDiv w:val="1"/>
      <w:marLeft w:val="0"/>
      <w:marRight w:val="0"/>
      <w:marTop w:val="0"/>
      <w:marBottom w:val="0"/>
      <w:divBdr>
        <w:top w:val="none" w:sz="0" w:space="0" w:color="auto"/>
        <w:left w:val="none" w:sz="0" w:space="0" w:color="auto"/>
        <w:bottom w:val="none" w:sz="0" w:space="0" w:color="auto"/>
        <w:right w:val="none" w:sz="0" w:space="0" w:color="auto"/>
      </w:divBdr>
    </w:div>
    <w:div w:id="1947350554">
      <w:bodyDiv w:val="1"/>
      <w:marLeft w:val="0"/>
      <w:marRight w:val="0"/>
      <w:marTop w:val="0"/>
      <w:marBottom w:val="0"/>
      <w:divBdr>
        <w:top w:val="none" w:sz="0" w:space="0" w:color="auto"/>
        <w:left w:val="none" w:sz="0" w:space="0" w:color="auto"/>
        <w:bottom w:val="none" w:sz="0" w:space="0" w:color="auto"/>
        <w:right w:val="none" w:sz="0" w:space="0" w:color="auto"/>
      </w:divBdr>
    </w:div>
    <w:div w:id="2027828378">
      <w:bodyDiv w:val="1"/>
      <w:marLeft w:val="0"/>
      <w:marRight w:val="0"/>
      <w:marTop w:val="0"/>
      <w:marBottom w:val="0"/>
      <w:divBdr>
        <w:top w:val="none" w:sz="0" w:space="0" w:color="auto"/>
        <w:left w:val="none" w:sz="0" w:space="0" w:color="auto"/>
        <w:bottom w:val="none" w:sz="0" w:space="0" w:color="auto"/>
        <w:right w:val="none" w:sz="0" w:space="0" w:color="auto"/>
      </w:divBdr>
    </w:div>
    <w:div w:id="2052655196">
      <w:bodyDiv w:val="1"/>
      <w:marLeft w:val="0"/>
      <w:marRight w:val="0"/>
      <w:marTop w:val="0"/>
      <w:marBottom w:val="0"/>
      <w:divBdr>
        <w:top w:val="none" w:sz="0" w:space="0" w:color="auto"/>
        <w:left w:val="none" w:sz="0" w:space="0" w:color="auto"/>
        <w:bottom w:val="none" w:sz="0" w:space="0" w:color="auto"/>
        <w:right w:val="none" w:sz="0" w:space="0" w:color="auto"/>
      </w:divBdr>
    </w:div>
    <w:div w:id="2074965954">
      <w:bodyDiv w:val="1"/>
      <w:marLeft w:val="0"/>
      <w:marRight w:val="0"/>
      <w:marTop w:val="0"/>
      <w:marBottom w:val="0"/>
      <w:divBdr>
        <w:top w:val="none" w:sz="0" w:space="0" w:color="auto"/>
        <w:left w:val="none" w:sz="0" w:space="0" w:color="auto"/>
        <w:bottom w:val="none" w:sz="0" w:space="0" w:color="auto"/>
        <w:right w:val="none" w:sz="0" w:space="0" w:color="auto"/>
      </w:divBdr>
    </w:div>
    <w:div w:id="2085452671">
      <w:bodyDiv w:val="1"/>
      <w:marLeft w:val="0"/>
      <w:marRight w:val="0"/>
      <w:marTop w:val="0"/>
      <w:marBottom w:val="0"/>
      <w:divBdr>
        <w:top w:val="none" w:sz="0" w:space="0" w:color="auto"/>
        <w:left w:val="none" w:sz="0" w:space="0" w:color="auto"/>
        <w:bottom w:val="none" w:sz="0" w:space="0" w:color="auto"/>
        <w:right w:val="none" w:sz="0" w:space="0" w:color="auto"/>
      </w:divBdr>
    </w:div>
    <w:div w:id="2097166399">
      <w:bodyDiv w:val="1"/>
      <w:marLeft w:val="0"/>
      <w:marRight w:val="0"/>
      <w:marTop w:val="0"/>
      <w:marBottom w:val="0"/>
      <w:divBdr>
        <w:top w:val="none" w:sz="0" w:space="0" w:color="auto"/>
        <w:left w:val="none" w:sz="0" w:space="0" w:color="auto"/>
        <w:bottom w:val="none" w:sz="0" w:space="0" w:color="auto"/>
        <w:right w:val="none" w:sz="0" w:space="0" w:color="auto"/>
      </w:divBdr>
    </w:div>
    <w:div w:id="2106149205">
      <w:bodyDiv w:val="1"/>
      <w:marLeft w:val="0"/>
      <w:marRight w:val="0"/>
      <w:marTop w:val="0"/>
      <w:marBottom w:val="0"/>
      <w:divBdr>
        <w:top w:val="none" w:sz="0" w:space="0" w:color="auto"/>
        <w:left w:val="none" w:sz="0" w:space="0" w:color="auto"/>
        <w:bottom w:val="none" w:sz="0" w:space="0" w:color="auto"/>
        <w:right w:val="none" w:sz="0" w:space="0" w:color="auto"/>
      </w:divBdr>
    </w:div>
    <w:div w:id="21260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21FA-8741-4C17-878C-22D7D8FF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Eva von Weltin</cp:lastModifiedBy>
  <cp:revision>2</cp:revision>
  <cp:lastPrinted>2018-02-09T07:07:00Z</cp:lastPrinted>
  <dcterms:created xsi:type="dcterms:W3CDTF">2018-02-14T16:30:00Z</dcterms:created>
  <dcterms:modified xsi:type="dcterms:W3CDTF">2018-02-14T16:30:00Z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http://www.zotero.org/styles/clinical-neurophysiology</vt:lpwstr>
  </property>
  <property fmtid="{D5CDD505-2E9C-101B-9397-08002B2CF9AE}" pid="13" name="Mendeley Recent Style Name 5_1">
    <vt:lpwstr>Clinical Neurophysiology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http://www.zotero.org/styles/clinical-neurophysiology</vt:lpwstr>
  </property>
</Properties>
</file>