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bookmarkStart w:id="0" w:name="_GoBack"/>
      <w:bookmarkEnd w:id="0"/>
      <w:r w:rsidRPr="00796E11">
        <w:rPr>
          <w:b/>
          <w:sz w:val="28"/>
          <w:szCs w:val="28"/>
        </w:rPr>
        <w:t>O</w:t>
      </w:r>
      <w:bookmarkStart w:id="1" w:name="_Ref496857672"/>
      <w:bookmarkStart w:id="2" w:name="_Ref497052309"/>
      <w:bookmarkStart w:id="3" w:name="_Ref497053293"/>
      <w:bookmarkStart w:id="4" w:name="_Ref497053374"/>
      <w:bookmarkStart w:id="5" w:name="_Ref497053742"/>
      <w:bookmarkStart w:id="6" w:name="_Ref497053912"/>
      <w:bookmarkStart w:id="7" w:name="_Ref497055329"/>
      <w:bookmarkStart w:id="8" w:name="_Ref497055359"/>
      <w:bookmarkStart w:id="9" w:name="_Ref497082328"/>
      <w:bookmarkStart w:id="10" w:name="_Ref497082852"/>
      <w:bookmarkStart w:id="11" w:name="_Ref497082927"/>
      <w:bookmarkStart w:id="12" w:name="_Ref497209234"/>
      <w:bookmarkStart w:id="13" w:name="_Ref497209283"/>
      <w:bookmarkStart w:id="14" w:name="_Ref497209329"/>
      <w:bookmarkStart w:id="15" w:name="_Ref497209349"/>
      <w:bookmarkStart w:id="16" w:name="_Ref497212688"/>
      <w:bookmarkStart w:id="17" w:name="_Ref497341968"/>
      <w:bookmarkStart w:id="18" w:name="_Ref497341994"/>
      <w:bookmarkStart w:id="19" w:name="_Ref497342015"/>
      <w:bookmarkStart w:id="20" w:name="_Ref497342029"/>
      <w:bookmarkStart w:id="21" w:name="_Ref497342367"/>
      <w:bookmarkStart w:id="22" w:name="_Ref497342411"/>
      <w:bookmarkStart w:id="23" w:name="_Ref498272031"/>
      <w:bookmarkStart w:id="24" w:name="_Ref498272044"/>
      <w:bookmarkStart w:id="25" w:name="_Ref498275360"/>
      <w:bookmarkStart w:id="26" w:name="_Ref498387402"/>
      <w:bookmarkStart w:id="27" w:name="_Ref4983950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1512483E" w:rsidR="00EE7B34" w:rsidRPr="00B47F0F" w:rsidRDefault="00796E11" w:rsidP="00796E11">
      <w:pPr>
        <w:pStyle w:val="NormalWeb"/>
        <w:spacing w:before="0" w:beforeAutospacing="0" w:after="0" w:afterAutospacing="0"/>
        <w:ind w:left="1440"/>
        <w:rPr>
          <w:rFonts w:asciiTheme="majorBidi" w:hAnsiTheme="majorBidi" w:cstheme="majorBidi"/>
          <w:sz w:val="22"/>
          <w:szCs w:val="22"/>
        </w:rPr>
      </w:pPr>
      <w:r w:rsidRPr="00B47F0F">
        <w:rPr>
          <w:rFonts w:asciiTheme="majorBidi" w:hAnsiTheme="majorBidi" w:cstheme="majorBidi"/>
          <w:b/>
          <w:sz w:val="22"/>
          <w:szCs w:val="22"/>
        </w:rPr>
        <w:t>Keywords:</w:t>
      </w:r>
      <w:r w:rsidRPr="00B47F0F">
        <w:rPr>
          <w:rFonts w:asciiTheme="majorBidi" w:hAnsiTheme="majorBidi" w:cstheme="majorBidi"/>
          <w:sz w:val="22"/>
          <w:szCs w:val="22"/>
        </w:rPr>
        <w:t xml:space="preserve"> </w:t>
      </w:r>
      <w:r w:rsidRPr="00B47F0F">
        <w:rPr>
          <w:sz w:val="22"/>
          <w:szCs w:val="22"/>
        </w:rPr>
        <w:t>electroencephalograms, EEG, machine learning, evaluation metrics</w:t>
      </w:r>
    </w:p>
    <w:p w14:paraId="7D6EA900" w14:textId="77777777" w:rsidR="00D50306" w:rsidRDefault="00EE7B34" w:rsidP="00E5175A">
      <w:pPr>
        <w:pStyle w:val="Heading1"/>
        <w:tabs>
          <w:tab w:val="clear" w:pos="216"/>
          <w:tab w:val="left" w:pos="540"/>
        </w:tabs>
      </w:pPr>
      <w:r>
        <w:t>Introduction</w:t>
      </w:r>
    </w:p>
    <w:p w14:paraId="195670BE" w14:textId="3905EB77"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C114EE" w:rsidRDefault="00C114EE"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C114EE" w:rsidRDefault="00C114EE" w:rsidP="00796E11">
                      <w:r>
                        <w:t xml:space="preserve">Corresponding Author: </w:t>
                      </w:r>
                      <w:proofErr w:type="spellStart"/>
                      <w:r>
                        <w:t>Saeedeh</w:t>
                      </w:r>
                      <w:proofErr w:type="spellEnd"/>
                      <w:r>
                        <w:t xml:space="preserve"> </w:t>
                      </w:r>
                      <w:proofErr w:type="spellStart"/>
                      <w:r w:rsidRPr="00234C68">
                        <w:t>Ziyabari</w:t>
                      </w:r>
                      <w:proofErr w:type="spellEnd"/>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7053381 \n ">
        <w:r w:rsidR="00B94891">
          <w:t>[1]</w:t>
        </w:r>
      </w:fldSimple>
      <w:r w:rsidR="005466BB" w:rsidRPr="005466BB">
        <w:t xml:space="preserve">. </w:t>
      </w:r>
      <w:r w:rsidR="00DE0AD2">
        <w:t xml:space="preserve">Automatic interpretation of EEGs has been extensively studied in the past decade </w:t>
      </w:r>
      <w:fldSimple w:instr=" REF _Ref497053743 \n ">
        <w:r w:rsidR="00B94891">
          <w:t>[2]</w:t>
        </w:r>
      </w:fldSimple>
      <w:r w:rsidR="00DE0AD2">
        <w:t>-</w:t>
      </w:r>
      <w:fldSimple w:instr=" REF _Ref497053762 \n ">
        <w:r w:rsidR="00B94891">
          <w:t>[6]</w:t>
        </w:r>
      </w:fldSimple>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fldSimple w:instr=" REF _Ref497209285 \n ">
        <w:r w:rsidR="00B94891">
          <w:t>[7]</w:t>
        </w:r>
      </w:fldSimple>
      <w:fldSimple w:instr=" REF _Ref497208146 \n ">
        <w:r w:rsidR="00B94891">
          <w:t>[8]</w:t>
        </w:r>
      </w:fldSimple>
      <w:fldSimple w:instr=" REF _Ref497208097 \n ">
        <w:r w:rsidR="00B94891">
          <w:t>[9]</w:t>
        </w:r>
      </w:fldSimple>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fldSimple w:instr=" REF _Ref497055330 \n ">
        <w:r w:rsidR="00B94891">
          <w:t>[10]</w:t>
        </w:r>
      </w:fldSimple>
      <w:fldSimple w:instr=" REF _Ref497055333 \n ">
        <w:r w:rsidR="00B94891">
          <w:t>[11]</w:t>
        </w:r>
      </w:fldSimple>
      <w:r w:rsidR="003E1297">
        <w:t xml:space="preserve"> </w:t>
      </w:r>
      <w:r>
        <w:t xml:space="preserve">and objective performance </w:t>
      </w:r>
      <w:r w:rsidR="00DC4DC1">
        <w:t xml:space="preserve">metrics based on </w:t>
      </w:r>
      <w:r>
        <w:t>annotated reference data</w:t>
      </w:r>
      <w:r w:rsidR="004424D7">
        <w:t xml:space="preserve"> </w:t>
      </w:r>
      <w:fldSimple w:instr=" REF _Ref497055360 \n ">
        <w:r w:rsidR="00B94891">
          <w:t>[12]</w:t>
        </w:r>
      </w:fldSimple>
      <w:fldSimple w:instr=" REF _Ref497055363 \n ">
        <w:r w:rsidR="00B94891">
          <w:t>[13]</w:t>
        </w:r>
      </w:fldSimple>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fldSimple w:instr=" REF _Ref497056569 \n ">
        <w:r w:rsidR="00B94891">
          <w:t>[14]</w:t>
        </w:r>
      </w:fldSimple>
      <w:fldSimple w:instr=" REF _Ref497056572 \n ">
        <w:r w:rsidR="00B94891">
          <w:t>[15]</w:t>
        </w:r>
      </w:fldSimple>
      <w:fldSimple w:instr=" REF _Ref497056574 \n ">
        <w:r w:rsidR="00B94891">
          <w:t>[16]</w:t>
        </w:r>
      </w:fldSimple>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fldSimple w:instr=" REF _Ref497082329 \n ">
        <w:r w:rsidR="00B94891">
          <w:t>[17]</w:t>
        </w:r>
      </w:fldSimple>
      <w:fldSimple w:instr=" REF _Ref497082333 \n ">
        <w:r w:rsidR="00B94891">
          <w:t>[18]</w:t>
        </w:r>
      </w:fldSimple>
      <w:r w:rsidR="00EC0822">
        <w:t>, word error rate remains a valid metric for technology development and assessment.</w:t>
      </w:r>
    </w:p>
    <w:p w14:paraId="54C3214C" w14:textId="25626EBF" w:rsidR="00D05178" w:rsidRPr="00E218F8" w:rsidRDefault="00EC0822" w:rsidP="00EC0822">
      <w:pPr>
        <w:rPr>
          <w:highlight w:val="yellow"/>
        </w:rPr>
      </w:pPr>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w:t>
      </w:r>
      <w:r w:rsidR="002C62DB">
        <w:t xml:space="preserve">a </w:t>
      </w:r>
      <w:r w:rsidR="001B5CA9">
        <w:t xml:space="preserve">hypothesis can partially overlap with the reference annotation, and a consistent mechanism for scoring such </w:t>
      </w:r>
      <w:r w:rsidR="00D05178">
        <w:t>events must be adopted. Unfortunately, there is no such standardization in the EEG literature</w:t>
      </w:r>
      <w:r w:rsidR="00D05178" w:rsidRPr="008102D6">
        <w:t xml:space="preserve">. For example, </w:t>
      </w:r>
      <w:r w:rsidR="00ED3A61" w:rsidRPr="008102D6">
        <w:t>Wilson et al.</w:t>
      </w:r>
      <w:r w:rsidR="000B11FB" w:rsidRPr="008102D6">
        <w:t xml:space="preserve"> </w:t>
      </w:r>
      <w:fldSimple w:instr=" REF _Ref497209331 \n ">
        <w:r w:rsidR="00B94891">
          <w:t>[19]</w:t>
        </w:r>
      </w:fldSimple>
      <w:r w:rsidR="000B11FB" w:rsidRPr="008102D6">
        <w:t xml:space="preserve"> advocates using </w:t>
      </w:r>
      <w:r w:rsidR="00054B2D" w:rsidRPr="008102D6">
        <w:t xml:space="preserve">a </w:t>
      </w:r>
      <w:r w:rsidR="00ED3A61" w:rsidRPr="008102D6">
        <w:t xml:space="preserve">term-based </w:t>
      </w:r>
      <w:r w:rsidR="00054B2D" w:rsidRPr="008102D6">
        <w:t>metric involving of sensitivity and specificity</w:t>
      </w:r>
      <w:r w:rsidR="00670C45" w:rsidRPr="008102D6">
        <w:t>.</w:t>
      </w:r>
      <w:r w:rsidR="00272D8A" w:rsidRPr="008102D6">
        <w:t xml:space="preserve"> </w:t>
      </w:r>
      <w:r w:rsidR="00670C45" w:rsidRPr="008102D6">
        <w:t>E</w:t>
      </w:r>
      <w:r w:rsidR="00674619" w:rsidRPr="008102D6">
        <w:t xml:space="preserve">ach term </w:t>
      </w:r>
      <w:r w:rsidR="00272D8A" w:rsidRPr="008102D6">
        <w:t xml:space="preserve">is created by connecting </w:t>
      </w:r>
      <w:r w:rsidR="002C62DB">
        <w:t xml:space="preserve">consecutive </w:t>
      </w:r>
      <w:r w:rsidR="00272D8A" w:rsidRPr="008102D6">
        <w:t>decisions of the same class</w:t>
      </w:r>
      <w:r w:rsidR="00FF1314" w:rsidRPr="008102D6">
        <w:t>.</w:t>
      </w:r>
      <w:r w:rsidR="00670C45" w:rsidRPr="008102D6">
        <w:t xml:space="preserve"> </w:t>
      </w:r>
      <w:r w:rsidR="002C62DB">
        <w:t xml:space="preserve">A hypothesis is counted as a </w:t>
      </w:r>
      <w:r w:rsidR="000E3D37" w:rsidRPr="008102D6">
        <w:t>true positive</w:t>
      </w:r>
      <w:r w:rsidR="002C62DB">
        <w:t xml:space="preserve"> </w:t>
      </w:r>
      <w:r w:rsidR="000E3D37" w:rsidRPr="008102D6">
        <w:t xml:space="preserve">when </w:t>
      </w:r>
      <w:r w:rsidR="002C62DB">
        <w:t xml:space="preserve">it </w:t>
      </w:r>
      <w:r w:rsidR="000E3D37" w:rsidRPr="008102D6">
        <w:t xml:space="preserve">overlaps with one or more reference annotations. </w:t>
      </w:r>
      <w:r w:rsidR="00347200">
        <w:t>A f</w:t>
      </w:r>
      <w:r w:rsidR="000E3D37" w:rsidRPr="008102D6">
        <w:t>alse positive</w:t>
      </w:r>
      <w:r w:rsidR="00347200">
        <w:t xml:space="preserve"> </w:t>
      </w:r>
      <w:r w:rsidR="000E3D37" w:rsidRPr="008102D6">
        <w:t>correspond</w:t>
      </w:r>
      <w:r w:rsidR="00347200">
        <w:t>s</w:t>
      </w:r>
      <w:r w:rsidR="000E3D37" w:rsidRPr="008102D6">
        <w:t xml:space="preserve"> to </w:t>
      </w:r>
      <w:r w:rsidR="00347200">
        <w:t xml:space="preserve">an </w:t>
      </w:r>
      <w:r w:rsidR="000E3D37" w:rsidRPr="008102D6">
        <w:t>event</w:t>
      </w:r>
      <w:r w:rsidR="00347200">
        <w:t xml:space="preserve"> </w:t>
      </w:r>
      <w:r w:rsidR="000E3D37" w:rsidRPr="008102D6">
        <w:t xml:space="preserve">in which </w:t>
      </w:r>
      <w:r w:rsidR="00347200">
        <w:t xml:space="preserve">a </w:t>
      </w:r>
      <w:r w:rsidR="000E3D37" w:rsidRPr="008102D6">
        <w:t>hypothesis annotation</w:t>
      </w:r>
      <w:r w:rsidR="00347200">
        <w:t xml:space="preserve"> does </w:t>
      </w:r>
      <w:r w:rsidR="000E3D37" w:rsidRPr="008102D6">
        <w:t xml:space="preserve">not overlap with any of the reference annotations. </w:t>
      </w:r>
      <w:r w:rsidR="003B77FD" w:rsidRPr="008102D6">
        <w:t xml:space="preserve">Kelly et al. </w:t>
      </w:r>
      <w:fldSimple w:instr=" REF _Ref497209354 \n ">
        <w:r w:rsidR="00B94891">
          <w:t>[20]</w:t>
        </w:r>
      </w:fldSimple>
      <w:r w:rsidR="008102D6">
        <w:t xml:space="preserve"> </w:t>
      </w:r>
      <w:r w:rsidR="00D63B91" w:rsidRPr="008102D6">
        <w:t xml:space="preserve">recommends using </w:t>
      </w:r>
      <w:r w:rsidR="00D63B91" w:rsidRPr="008102D6">
        <w:rPr>
          <w:color w:val="000000"/>
          <w:shd w:val="clear" w:color="auto" w:fill="FFFFFF"/>
        </w:rPr>
        <w:t xml:space="preserve">a metric </w:t>
      </w:r>
      <w:r w:rsidR="00347200">
        <w:rPr>
          <w:color w:val="000000"/>
          <w:shd w:val="clear" w:color="auto" w:fill="FFFFFF"/>
        </w:rPr>
        <w:t xml:space="preserve">that measures </w:t>
      </w:r>
      <w:r w:rsidR="00D63B91" w:rsidRPr="008102D6">
        <w:rPr>
          <w:color w:val="000000"/>
          <w:shd w:val="clear" w:color="auto" w:fill="FFFFFF"/>
        </w:rPr>
        <w:t>sensitivity and false alarm</w:t>
      </w:r>
      <w:r w:rsidR="00347200">
        <w:rPr>
          <w:color w:val="000000"/>
          <w:shd w:val="clear" w:color="auto" w:fill="FFFFFF"/>
        </w:rPr>
        <w:t>s</w:t>
      </w:r>
      <w:r w:rsidR="00D63B91" w:rsidRPr="008102D6">
        <w:rPr>
          <w:color w:val="000000"/>
          <w:shd w:val="clear" w:color="auto" w:fill="FFFFFF"/>
        </w:rPr>
        <w:t>.</w:t>
      </w:r>
      <w:r w:rsidR="00347200">
        <w:rPr>
          <w:color w:val="000000"/>
          <w:shd w:val="clear" w:color="auto" w:fill="FFFFFF"/>
        </w:rPr>
        <w:t xml:space="preserve"> </w:t>
      </w:r>
      <w:r w:rsidR="004211DC" w:rsidRPr="008102D6">
        <w:rPr>
          <w:color w:val="000000"/>
          <w:shd w:val="clear" w:color="auto" w:fill="FFFFFF"/>
        </w:rPr>
        <w:t xml:space="preserve">A hypothesis is considered </w:t>
      </w:r>
      <w:r w:rsidR="00347200">
        <w:rPr>
          <w:color w:val="000000"/>
          <w:shd w:val="clear" w:color="auto" w:fill="FFFFFF"/>
        </w:rPr>
        <w:t xml:space="preserve">a </w:t>
      </w:r>
      <w:r w:rsidR="000E3D37" w:rsidRPr="008102D6">
        <w:rPr>
          <w:color w:val="000000"/>
          <w:shd w:val="clear" w:color="auto" w:fill="FFFFFF"/>
        </w:rPr>
        <w:t>true positive</w:t>
      </w:r>
      <w:r w:rsidR="003F4EDE" w:rsidRPr="008102D6">
        <w:rPr>
          <w:color w:val="000000"/>
          <w:shd w:val="clear" w:color="auto" w:fill="FFFFFF"/>
        </w:rPr>
        <w:t xml:space="preserve"> when </w:t>
      </w:r>
      <w:r w:rsidR="004211DC" w:rsidRPr="008102D6">
        <w:rPr>
          <w:color w:val="000000"/>
          <w:shd w:val="clear" w:color="auto" w:fill="FFFFFF"/>
        </w:rPr>
        <w:t xml:space="preserve">time of detection is </w:t>
      </w:r>
      <w:r w:rsidR="000E3D37" w:rsidRPr="008102D6">
        <w:rPr>
          <w:color w:val="000000"/>
          <w:shd w:val="clear" w:color="auto" w:fill="FFFFFF"/>
        </w:rPr>
        <w:t>within two minutes of the seizure onset</w:t>
      </w:r>
      <w:r w:rsidR="00347200">
        <w:rPr>
          <w:color w:val="000000"/>
          <w:shd w:val="clear" w:color="auto" w:fill="FFFFFF"/>
        </w:rPr>
        <w:t>. O</w:t>
      </w:r>
      <w:r w:rsidR="004211DC" w:rsidRPr="008102D6">
        <w:rPr>
          <w:color w:val="000000"/>
          <w:shd w:val="clear" w:color="auto" w:fill="FFFFFF"/>
        </w:rPr>
        <w:t>therwise it is considered</w:t>
      </w:r>
      <w:r w:rsidR="00006088">
        <w:rPr>
          <w:color w:val="000000"/>
          <w:shd w:val="clear" w:color="auto" w:fill="FFFFFF"/>
        </w:rPr>
        <w:t xml:space="preserve"> a </w:t>
      </w:r>
      <w:r w:rsidR="003F4EDE" w:rsidRPr="008102D6">
        <w:rPr>
          <w:color w:val="000000"/>
          <w:shd w:val="clear" w:color="auto" w:fill="FFFFFF"/>
        </w:rPr>
        <w:t>false positive</w:t>
      </w:r>
      <w:r w:rsidR="004211DC" w:rsidRPr="008102D6">
        <w:rPr>
          <w:color w:val="000000"/>
          <w:shd w:val="clear" w:color="auto" w:fill="FFFFFF"/>
        </w:rPr>
        <w:t>.</w:t>
      </w:r>
      <w:r w:rsidR="004211DC" w:rsidRPr="008102D6">
        <w:t xml:space="preserve"> </w:t>
      </w:r>
      <w:r w:rsidR="00ED3A61" w:rsidRPr="008102D6">
        <w:t xml:space="preserve">Baldassano et al. </w:t>
      </w:r>
      <w:fldSimple w:instr=" REF _Ref497209237 \n ">
        <w:r w:rsidR="00B94891">
          <w:t>[21]</w:t>
        </w:r>
      </w:fldSimple>
      <w:r w:rsidR="00762778" w:rsidRPr="008102D6">
        <w:t xml:space="preserve"> </w:t>
      </w:r>
      <w:r w:rsidR="00A802A4" w:rsidRPr="008102D6">
        <w:t>uses</w:t>
      </w:r>
      <w:r w:rsidR="002538FD" w:rsidRPr="008102D6">
        <w:t xml:space="preserve"> an epoch-based metric </w:t>
      </w:r>
      <w:r w:rsidR="00006088">
        <w:t xml:space="preserve">that measures </w:t>
      </w:r>
      <w:r w:rsidR="0045289D" w:rsidRPr="008102D6">
        <w:t>false positive</w:t>
      </w:r>
      <w:r w:rsidR="00006088">
        <w:t xml:space="preserve"> and </w:t>
      </w:r>
      <w:r w:rsidR="0045289D" w:rsidRPr="008102D6">
        <w:t>negative rates a</w:t>
      </w:r>
      <w:r w:rsidR="00006088">
        <w:t xml:space="preserve">s well as </w:t>
      </w:r>
      <w:r w:rsidR="0045289D" w:rsidRPr="008102D6">
        <w:t>latency</w:t>
      </w:r>
      <w:r w:rsidR="00006088">
        <w:t xml:space="preserve">. </w:t>
      </w:r>
      <w:r w:rsidR="00D05178" w:rsidRPr="008102D6">
        <w:t xml:space="preserve">The </w:t>
      </w:r>
      <w:r w:rsidR="00006088">
        <w:t xml:space="preserve">development, evaluation and </w:t>
      </w:r>
      <w:r w:rsidR="00D05178" w:rsidRPr="008102D6">
        <w:t>ranking of various machine learning approaches</w:t>
      </w:r>
      <w:r w:rsidR="00006088">
        <w:t xml:space="preserve"> </w:t>
      </w:r>
      <w:r w:rsidR="00D05178">
        <w:t>is highly depen</w:t>
      </w:r>
      <w:r w:rsidR="00006088">
        <w:t>dent on the choice of a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fldSimple w:instr=" REF _Ref497052319 \n ">
        <w:r w:rsidR="00B94891">
          <w:t>[22]</w:t>
        </w:r>
      </w:fldSimple>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fldSimple w:instr=" REF _Ref497053294 \n ">
        <w:r w:rsidR="00B94891">
          <w:t>[23]</w:t>
        </w:r>
      </w:fldSimple>
      <w:fldSimple w:instr=" REF _Ref497053296 \n ">
        <w:r w:rsidR="00B94891">
          <w:t>[24]</w:t>
        </w:r>
      </w:fldSimple>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E5175A">
      <w:pPr>
        <w:pStyle w:val="Heading1"/>
        <w:tabs>
          <w:tab w:val="clear" w:pos="216"/>
          <w:tab w:val="left" w:pos="540"/>
        </w:tabs>
      </w:pPr>
      <w:r>
        <w:t>Method</w:t>
      </w:r>
    </w:p>
    <w:p w14:paraId="5216D1C1" w14:textId="249EC7C7" w:rsidR="00F102A3" w:rsidRPr="00233E8B" w:rsidRDefault="002C6E17" w:rsidP="00F102A3">
      <w:pPr>
        <w:spacing w:after="120"/>
      </w:pPr>
      <w:r w:rsidRPr="009E642D">
        <w:t xml:space="preserve">Researchers </w:t>
      </w:r>
      <w:r>
        <w:t xml:space="preserve">in biomedical fields </w:t>
      </w:r>
      <w:r w:rsidRPr="009E642D">
        <w:t xml:space="preserve">typically report performance in terms of sensitivity and specificity </w:t>
      </w:r>
      <w:fldSimple w:instr=" REF _Ref497212696 \n ">
        <w:r w:rsidR="00B94891">
          <w:t>[25]</w:t>
        </w:r>
      </w:fldSimple>
      <w:r>
        <w:t>.</w:t>
      </w:r>
      <w:r w:rsidR="00F102A3" w:rsidRPr="00F102A3">
        <w:t xml:space="preserve"> </w:t>
      </w:r>
      <w:r w:rsidR="00F102A3">
        <w:t xml:space="preserve">In a </w:t>
      </w:r>
      <w:r w:rsidR="00F102A3" w:rsidRPr="009E642D">
        <w:t xml:space="preserve">two-class </w:t>
      </w:r>
      <w:r w:rsidR="00F102A3">
        <w:t xml:space="preserve">classification </w:t>
      </w:r>
      <w:r w:rsidR="00F102A3" w:rsidRPr="009E642D">
        <w:t>problem</w:t>
      </w:r>
      <w:r w:rsidR="00F102A3">
        <w:t xml:space="preserve">, such as seizure </w:t>
      </w:r>
      <w:r w:rsidR="00F102A3" w:rsidRPr="009E642D">
        <w:t xml:space="preserve">detection, </w:t>
      </w:r>
      <w:r w:rsidR="00F102A3">
        <w:t>we can define four types of errors:</w:t>
      </w:r>
    </w:p>
    <w:p w14:paraId="5079B5E0" w14:textId="5386F4D3" w:rsidR="00F102A3" w:rsidRPr="009E642D" w:rsidRDefault="00F102A3" w:rsidP="000454D3">
      <w:pPr>
        <w:tabs>
          <w:tab w:val="left" w:pos="2430"/>
        </w:tabs>
        <w:spacing w:after="0"/>
        <w:ind w:left="360"/>
      </w:pPr>
      <w:r w:rsidRPr="009E642D">
        <w:t>True Positives (TP)</w:t>
      </w:r>
      <w:r>
        <w:t>:</w:t>
      </w:r>
      <w:r w:rsidRPr="009E642D">
        <w:t xml:space="preserve"> </w:t>
      </w:r>
      <w:r w:rsidR="000454D3">
        <w:tab/>
      </w:r>
      <w:r w:rsidRPr="009E642D">
        <w:t xml:space="preserve">the number of </w:t>
      </w:r>
      <w:r w:rsidR="000454D3">
        <w:t xml:space="preserve">‘positives’ </w:t>
      </w:r>
      <w:r>
        <w:t>detected correctly</w:t>
      </w:r>
    </w:p>
    <w:p w14:paraId="68432744" w14:textId="7EC3D48B" w:rsidR="00F102A3" w:rsidRPr="009E642D" w:rsidRDefault="00F102A3" w:rsidP="000454D3">
      <w:pPr>
        <w:tabs>
          <w:tab w:val="left" w:pos="2430"/>
        </w:tabs>
        <w:spacing w:after="0"/>
        <w:ind w:left="360"/>
      </w:pPr>
      <w:r w:rsidRPr="009E642D">
        <w:t>True Negatives (TN)</w:t>
      </w:r>
      <w:r>
        <w:t>:</w:t>
      </w:r>
      <w:r w:rsidR="000454D3">
        <w:tab/>
      </w:r>
      <w:r w:rsidRPr="009E642D">
        <w:t xml:space="preserve">the number of </w:t>
      </w:r>
      <w:r w:rsidR="000454D3">
        <w:t>‘negatives’ detected correctly</w:t>
      </w:r>
    </w:p>
    <w:p w14:paraId="7346542F" w14:textId="2EEA16E3" w:rsidR="00F102A3" w:rsidRPr="009E642D" w:rsidRDefault="00F102A3" w:rsidP="000454D3">
      <w:pPr>
        <w:tabs>
          <w:tab w:val="left" w:pos="2430"/>
        </w:tabs>
        <w:spacing w:after="0"/>
        <w:ind w:left="360"/>
      </w:pPr>
      <w:r w:rsidRPr="009E642D">
        <w:t>False Positives (FP)</w:t>
      </w:r>
      <w:r>
        <w:t>:</w:t>
      </w:r>
      <w:r w:rsidR="000454D3">
        <w:tab/>
      </w:r>
      <w:r w:rsidRPr="009E642D">
        <w:t xml:space="preserve">the number of </w:t>
      </w:r>
      <w:r w:rsidR="000454D3">
        <w:t>‘negatives’ detected as ‘positives’</w:t>
      </w:r>
    </w:p>
    <w:p w14:paraId="6C189245" w14:textId="6DD4313E" w:rsidR="00F102A3" w:rsidRDefault="00F102A3" w:rsidP="000454D3">
      <w:pPr>
        <w:tabs>
          <w:tab w:val="left" w:pos="2430"/>
        </w:tabs>
        <w:spacing w:after="0"/>
        <w:ind w:left="360"/>
      </w:pPr>
      <w:r w:rsidRPr="009E642D">
        <w:t>False Negatives (FN)</w:t>
      </w:r>
      <w:r>
        <w:t>:</w:t>
      </w:r>
      <w:r w:rsidR="000454D3">
        <w:tab/>
      </w:r>
      <w:r w:rsidRPr="009E642D">
        <w:t xml:space="preserve">the number of </w:t>
      </w:r>
      <w:r w:rsidR="000454D3">
        <w:t>‘positives’ detected as ‘negatives’</w:t>
      </w:r>
      <w:r w:rsidRPr="009E642D">
        <w:t xml:space="preserve"> </w:t>
      </w:r>
    </w:p>
    <w:p w14:paraId="591586B0" w14:textId="2A3AF987" w:rsidR="00F102A3" w:rsidRDefault="00F102A3" w:rsidP="00F102A3">
      <w:pPr>
        <w:spacing w:before="120"/>
      </w:pPr>
      <w:r w:rsidRPr="004B7EA2">
        <w:t>Sensitivity</w:t>
      </w:r>
      <w:r w:rsidR="000454D3">
        <w:t xml:space="preserve"> </w:t>
      </w:r>
      <w:r>
        <w:t>(TP/</w:t>
      </w:r>
      <w:r w:rsidR="00056C4F">
        <w:t>(</w:t>
      </w:r>
      <w:r>
        <w:t>TP+FN</w:t>
      </w:r>
      <w:r w:rsidR="00056C4F">
        <w:t>)</w:t>
      </w:r>
      <w:r>
        <w:t>)</w:t>
      </w:r>
      <w:r w:rsidR="000454D3">
        <w:t xml:space="preserve"> and s</w:t>
      </w:r>
      <w:r w:rsidRPr="004B7EA2">
        <w:t xml:space="preserve">pecificity </w:t>
      </w:r>
      <w:r w:rsidR="000454D3">
        <w:t>(</w:t>
      </w:r>
      <w:r w:rsidRPr="004B7EA2">
        <w:t>TN/</w:t>
      </w:r>
      <w:r w:rsidR="00056C4F">
        <w:t>(</w:t>
      </w:r>
      <w:r w:rsidRPr="004B7EA2">
        <w:t>TN+FP</w:t>
      </w:r>
      <w:r w:rsidR="00056C4F">
        <w:t>)</w:t>
      </w:r>
      <w:r w:rsidRPr="004B7EA2">
        <w:t>)</w:t>
      </w:r>
      <w:r w:rsidR="000454D3">
        <w:t xml:space="preserve"> are derived from these quantities. There are a large number of auxiliary measures that can be calculated from these four basic quantities</w:t>
      </w:r>
      <w:r w:rsidR="00056C4F">
        <w:t xml:space="preserve"> and are used extensively in the literature</w:t>
      </w:r>
      <w:r w:rsidR="000454D3">
        <w:t>.</w:t>
      </w:r>
      <w:r w:rsidR="00056C4F">
        <w:t xml:space="preserve"> </w:t>
      </w:r>
      <w:r w:rsidR="000454D3">
        <w:t xml:space="preserve">These are summarized </w:t>
      </w:r>
      <w:r w:rsidR="00056C4F">
        <w:t xml:space="preserve">concisely </w:t>
      </w:r>
      <w:r w:rsidR="000454D3">
        <w:t>in</w:t>
      </w:r>
      <w:r w:rsidR="00056C4F">
        <w:t xml:space="preserve"> </w:t>
      </w:r>
      <w:fldSimple w:instr=" REF _Ref497213959 \n ">
        <w:r w:rsidR="00B94891">
          <w:t>[26]</w:t>
        </w:r>
      </w:fldSimple>
      <w:r w:rsidR="000454D3">
        <w:t>.</w:t>
      </w:r>
      <w:r w:rsidR="00056C4F">
        <w:t xml:space="preserve"> For example, in information retrieval </w:t>
      </w:r>
      <w:r w:rsidR="00056C4F">
        <w:lastRenderedPageBreak/>
        <w:t>problems, systems are often evaluated using precision (TP/</w:t>
      </w:r>
      <w:r w:rsidR="004734F2">
        <w:t>(TP+FP)), recall (another term for sensitivity) and F1 score (2</w:t>
      </w:r>
      <w:r w:rsidR="004734F2">
        <w:sym w:font="Symbol" w:char="F0B7"/>
      </w:r>
      <w:r w:rsidR="004734F2">
        <w:t>TP/(2</w:t>
      </w:r>
      <w:r w:rsidR="004734F2">
        <w:sym w:font="Symbol" w:char="F0B7"/>
      </w:r>
      <w:r w:rsidR="004734F2">
        <w:t>TP+FP+FN)). However, none of these measures address the time scale on which the scoring must occur, which is critical in the interpretation of these measures.</w:t>
      </w:r>
    </w:p>
    <w:p w14:paraId="002B3F44" w14:textId="6814DE3D" w:rsidR="00756D1F" w:rsidRDefault="00CF597D" w:rsidP="00F102A3">
      <w:r>
        <w:t xml:space="preserve">In some applications, it is preferable to score every unit of time. With multichannel signals, such as EEGs, scoring </w:t>
      </w:r>
      <w:r w:rsidR="007E384C">
        <w:t xml:space="preserve">for each channel each unit of time might be appropriate. However, it is more common in the literature to simply score a summary decision per unit of time that is based on the per-channel inputs (e.g., a majority vote). We refer to this type of scoring as </w:t>
      </w:r>
      <w:r w:rsidR="002C6E17" w:rsidRPr="009E642D">
        <w:t>epoch</w:t>
      </w:r>
      <w:r w:rsidR="007E384C">
        <w:t>-based </w:t>
      </w:r>
      <w:fldSimple w:instr=" REF _Ref497216657 \n ">
        <w:r w:rsidR="00B94891">
          <w:t>[27]</w:t>
        </w:r>
      </w:fldSimple>
      <w:fldSimple w:instr=" REF _Ref497342030 \n ">
        <w:r w:rsidR="00B94891">
          <w:t>[28]</w:t>
        </w:r>
      </w:fldSimple>
      <w:r w:rsidR="00756D1F">
        <w:t>. An alternative, that is more common in speech and image recognition applications, is term-based </w:t>
      </w:r>
      <w:fldSimple w:instr=" REF _Ref497053296 \n ">
        <w:r w:rsidR="00B94891">
          <w:t>[24]</w:t>
        </w:r>
      </w:fldSimple>
      <w:fldSimple w:instr=" REF _Ref497342369 \n ">
        <w:r w:rsidR="00B94891">
          <w:t>[29]</w:t>
        </w:r>
      </w:fldSimple>
      <w:r w:rsidR="00756D1F">
        <w:t>, in which we consider the start and stop time of the event, and each event identified in the reference annotation is counted once. There are fundamental differences between the two conventions. For example, one event containing many epochs will count more heavily in an epoch-based scoring scenario.</w:t>
      </w:r>
      <w:r w:rsidR="004278D8">
        <w:t xml:space="preserve"> Epoch-based scoring generally weights duration of events more heavily.</w:t>
      </w:r>
    </w:p>
    <w:p w14:paraId="5BAD331C" w14:textId="3D015848" w:rsidR="00D34F65" w:rsidRDefault="00D43043" w:rsidP="00D43043">
      <w:r>
        <w:rPr>
          <w:noProof/>
        </w:rPr>
        <mc:AlternateContent>
          <mc:Choice Requires="wps">
            <w:drawing>
              <wp:anchor distT="137160" distB="137160" distL="0" distR="0" simplePos="0" relativeHeight="251658240" behindDoc="0" locked="0" layoutInCell="1" allowOverlap="1" wp14:anchorId="72EA91A4" wp14:editId="60EDC8F9">
                <wp:simplePos x="0" y="0"/>
                <wp:positionH relativeFrom="margin">
                  <wp:posOffset>0</wp:posOffset>
                </wp:positionH>
                <wp:positionV relativeFrom="paragraph">
                  <wp:posOffset>1277669</wp:posOffset>
                </wp:positionV>
                <wp:extent cx="5943600" cy="941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760"/>
                        </a:xfrm>
                        <a:prstGeom prst="rect">
                          <a:avLst/>
                        </a:prstGeom>
                        <a:solidFill>
                          <a:srgbClr val="FFFFFF"/>
                        </a:solidFill>
                        <a:ln w="9525">
                          <a:noFill/>
                          <a:miter lim="800000"/>
                          <a:headEnd/>
                          <a:tailEnd/>
                        </a:ln>
                      </wps:spPr>
                      <wps:txbx>
                        <w:txbxContent>
                          <w:p w14:paraId="1B3AB262" w14:textId="40F5C741" w:rsidR="00C114EE" w:rsidRPr="007E26C9" w:rsidRDefault="00C114EE" w:rsidP="00782CA8">
                            <w:pPr>
                              <w:spacing w:after="120"/>
                              <w:jc w:val="center"/>
                              <w:rPr>
                                <w:rFonts w:asciiTheme="majorBidi" w:hAnsiTheme="majorBidi" w:cstheme="majorBidi"/>
                              </w:rPr>
                            </w:pPr>
                            <w:bookmarkStart w:id="28" w:name="_Ref481934300"/>
                            <w:bookmarkStart w:id="29" w:name="_Ref481399044"/>
                            <w:bookmarkStart w:id="30" w:name="_Ref482428471"/>
                            <w:r>
                              <w:rPr>
                                <w:noProof/>
                              </w:rPr>
                              <w:drawing>
                                <wp:inline distT="0" distB="0" distL="0" distR="0" wp14:anchorId="2FE9D318" wp14:editId="721664C1">
                                  <wp:extent cx="5934710" cy="6502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4710" cy="650240"/>
                                          </a:xfrm>
                                          <a:prstGeom prst="rect">
                                            <a:avLst/>
                                          </a:prstGeom>
                                        </pic:spPr>
                                      </pic:pic>
                                    </a:graphicData>
                                  </a:graphic>
                                </wp:inline>
                              </w:drawing>
                            </w:r>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28"/>
                            <w:bookmarkEnd w:id="29"/>
                            <w:r w:rsidRPr="00655410">
                              <w:rPr>
                                <w:rFonts w:asciiTheme="majorBidi" w:hAnsiTheme="majorBidi" w:cstheme="majorBidi"/>
                                <w:b/>
                                <w:bCs/>
                                <w:sz w:val="20"/>
                                <w:szCs w:val="20"/>
                              </w:rPr>
                              <w:t>.</w:t>
                            </w:r>
                            <w:bookmarkEnd w:id="30"/>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114EE" w:rsidRDefault="00C114EE" w:rsidP="004B7EA2">
                            <w:pPr>
                              <w:spacing w:before="240"/>
                            </w:pPr>
                          </w:p>
                          <w:p w14:paraId="0931AA12" w14:textId="77777777" w:rsidR="00C114EE" w:rsidRDefault="00C114EE"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A91A4" id="Text Box 1" o:spid="_x0000_s1027" type="#_x0000_t202" style="position:absolute;left:0;text-align:left;margin-left:0;margin-top:100.6pt;width:468pt;height:74.15pt;z-index:251658240;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" stroked="f">
                <v:textbox inset="0,0,0,0">
                  <w:txbxContent>
                    <w:p w14:paraId="1B3AB262" w14:textId="40F5C741" w:rsidR="00C114EE" w:rsidRPr="007E26C9" w:rsidRDefault="00C114EE" w:rsidP="00782CA8">
                      <w:pPr>
                        <w:spacing w:after="120"/>
                        <w:jc w:val="center"/>
                        <w:rPr>
                          <w:rFonts w:asciiTheme="majorBidi" w:hAnsiTheme="majorBidi" w:cstheme="majorBidi"/>
                        </w:rPr>
                      </w:pPr>
                      <w:bookmarkStart w:id="30" w:name="_Ref481934300"/>
                      <w:bookmarkStart w:id="31" w:name="_Ref481399044"/>
                      <w:bookmarkStart w:id="32" w:name="_Ref482428471"/>
                      <w:r>
                        <w:rPr>
                          <w:noProof/>
                        </w:rPr>
                        <w:drawing>
                          <wp:inline distT="0" distB="0" distL="0" distR="0" wp14:anchorId="2FE9D318" wp14:editId="721664C1">
                            <wp:extent cx="5934710" cy="6502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4710" cy="650240"/>
                                    </a:xfrm>
                                    <a:prstGeom prst="rect">
                                      <a:avLst/>
                                    </a:prstGeom>
                                  </pic:spPr>
                                </pic:pic>
                              </a:graphicData>
                            </a:graphic>
                          </wp:inline>
                        </w:drawing>
                      </w:r>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30"/>
                      <w:bookmarkEnd w:id="31"/>
                      <w:r w:rsidRPr="00655410">
                        <w:rPr>
                          <w:rFonts w:asciiTheme="majorBidi" w:hAnsiTheme="majorBidi" w:cstheme="majorBidi"/>
                          <w:b/>
                          <w:bCs/>
                          <w:sz w:val="20"/>
                          <w:szCs w:val="20"/>
                        </w:rPr>
                        <w:t>.</w:t>
                      </w:r>
                      <w:bookmarkEnd w:id="32"/>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114EE" w:rsidRDefault="00C114EE" w:rsidP="004B7EA2">
                      <w:pPr>
                        <w:spacing w:before="240"/>
                      </w:pPr>
                    </w:p>
                    <w:p w14:paraId="0931AA12" w14:textId="77777777" w:rsidR="00C114EE" w:rsidRDefault="00C114EE" w:rsidP="004B7EA2">
                      <w:pPr>
                        <w:spacing w:before="240"/>
                      </w:pPr>
                    </w:p>
                  </w:txbxContent>
                </v:textbox>
                <w10:wrap type="square" anchorx="margin"/>
              </v:shape>
            </w:pict>
          </mc:Fallback>
        </mc:AlternateContent>
      </w:r>
      <w:r w:rsidR="00602086">
        <w:t>Time-aligned scoring is essential to sequential decoding problems. But to implement such scoring in a meaningful way, there needs to be universal agreement on how to assess overlap between the reference and the hypothesis. For example</w:t>
      </w:r>
      <w:r w:rsidR="00602086" w:rsidRPr="00404DCC">
        <w:t xml:space="preserve">, </w:t>
      </w:r>
      <w:fldSimple w:instr=" REF _Ref481934300 \* mergeformat">
        <w:r w:rsidR="00B94891" w:rsidRPr="00B94891">
          <w:t>Figure 1</w:t>
        </w:r>
      </w:fldSimple>
      <w:r w:rsidR="00602086" w:rsidRPr="00404DCC">
        <w:t xml:space="preserve"> </w:t>
      </w:r>
      <w:r w:rsidR="006306DC" w:rsidRPr="00404DCC">
        <w:t>demonstrates a typical issue in scoring</w:t>
      </w:r>
      <w:r w:rsidR="006306DC">
        <w:t xml:space="preserve">. The machine learning system correctly detected </w:t>
      </w:r>
      <w:r w:rsidR="006306DC" w:rsidRPr="00404DCC">
        <w:rPr>
          <w:i/>
        </w:rPr>
        <w:t>5</w:t>
      </w:r>
      <w:r w:rsidR="006306DC">
        <w:t xml:space="preserve"> sec</w:t>
      </w:r>
      <w:r w:rsidR="00404DCC">
        <w:t xml:space="preserve">onds </w:t>
      </w:r>
      <w:r w:rsidR="006306DC">
        <w:t xml:space="preserve">of a </w:t>
      </w:r>
      <w:r w:rsidR="006306DC" w:rsidRPr="00404DCC">
        <w:rPr>
          <w:i/>
        </w:rPr>
        <w:t>10</w:t>
      </w:r>
      <w:r w:rsidR="006306DC">
        <w:t xml:space="preserve">-sec event. Essentially </w:t>
      </w:r>
      <w:r w:rsidR="006306DC" w:rsidRPr="00404DCC">
        <w:rPr>
          <w:i/>
        </w:rPr>
        <w:t>50%</w:t>
      </w:r>
      <w:r w:rsidR="006306DC">
        <w:t xml:space="preserve"> of the event is correctly detected, but how that is reflected in the scoring depends on the specific metric. Epoch-based scoring with an epoch duration of </w:t>
      </w:r>
      <w:r w:rsidR="006306DC" w:rsidRPr="00404DCC">
        <w:rPr>
          <w:i/>
        </w:rPr>
        <w:t>1</w:t>
      </w:r>
      <w:r w:rsidR="006306DC">
        <w:t xml:space="preserve"> sec would count </w:t>
      </w:r>
      <w:r w:rsidR="006306DC" w:rsidRPr="00404DCC">
        <w:rPr>
          <w:i/>
        </w:rPr>
        <w:t>5</w:t>
      </w:r>
      <w:r w:rsidR="006306DC">
        <w:t xml:space="preserve"> FN errors and </w:t>
      </w:r>
      <w:r w:rsidR="006306DC" w:rsidRPr="00404DCC">
        <w:rPr>
          <w:i/>
        </w:rPr>
        <w:t>5</w:t>
      </w:r>
      <w:r w:rsidR="006306DC">
        <w:t xml:space="preserve"> TP errors. Term-based scoring would potentially count this as a correct recognition depending on the way overlaps are scored.</w:t>
      </w:r>
      <w:r w:rsidR="00A13EF1">
        <w:t xml:space="preserve"> </w:t>
      </w:r>
    </w:p>
    <w:p w14:paraId="7CAA2885" w14:textId="6F09F295" w:rsidR="00511BC5" w:rsidRDefault="00016D4D" w:rsidP="00934352">
      <w:pPr>
        <w:tabs>
          <w:tab w:val="left" w:pos="360"/>
        </w:tabs>
      </w:pPr>
      <w:r>
        <w:rPr>
          <w:noProof/>
        </w:rPr>
        <mc:AlternateContent>
          <mc:Choice Requires="wps">
            <w:drawing>
              <wp:anchor distT="137160" distB="0" distL="0" distR="0" simplePos="0" relativeHeight="251660288" behindDoc="0" locked="0" layoutInCell="1" allowOverlap="1" wp14:anchorId="5686FFD5" wp14:editId="453DF4D0">
                <wp:simplePos x="0" y="0"/>
                <wp:positionH relativeFrom="margin">
                  <wp:align>right</wp:align>
                </wp:positionH>
                <wp:positionV relativeFrom="margin">
                  <wp:posOffset>6200140</wp:posOffset>
                </wp:positionV>
                <wp:extent cx="5943600" cy="20383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8350"/>
                        </a:xfrm>
                        <a:prstGeom prst="rect">
                          <a:avLst/>
                        </a:prstGeom>
                        <a:solidFill>
                          <a:srgbClr val="FFFFFF"/>
                        </a:solidFill>
                        <a:ln w="9525">
                          <a:noFill/>
                          <a:miter lim="800000"/>
                          <a:headEnd/>
                          <a:tailEnd/>
                        </a:ln>
                      </wps:spPr>
                      <wps:txbx>
                        <w:txbxContent>
                          <w:p w14:paraId="71D6CCC9" w14:textId="59B37D2C" w:rsidR="00C114EE" w:rsidRDefault="00C114EE" w:rsidP="00016D4D">
                            <w:pPr>
                              <w:spacing w:after="120"/>
                              <w:jc w:val="center"/>
                            </w:pPr>
                            <w:r>
                              <w:rPr>
                                <w:noProof/>
                              </w:rPr>
                              <w:drawing>
                                <wp:inline distT="0" distB="0" distL="0" distR="0" wp14:anchorId="55D5E636" wp14:editId="3A56BA0C">
                                  <wp:extent cx="5934710" cy="178625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710" cy="1786255"/>
                                          </a:xfrm>
                                          <a:prstGeom prst="rect">
                                            <a:avLst/>
                                          </a:prstGeom>
                                        </pic:spPr>
                                      </pic:pic>
                                    </a:graphicData>
                                  </a:graphic>
                                </wp:inline>
                              </w:drawing>
                            </w:r>
                          </w:p>
                          <w:p w14:paraId="587B30A8" w14:textId="27E1238E" w:rsidR="00C114EE" w:rsidRPr="007E26C9" w:rsidRDefault="00C114EE" w:rsidP="00016D4D">
                            <w:pPr>
                              <w:pStyle w:val="Caption"/>
                              <w:spacing w:after="0"/>
                              <w:jc w:val="center"/>
                              <w:rPr>
                                <w:sz w:val="22"/>
                                <w:szCs w:val="22"/>
                              </w:rPr>
                            </w:pPr>
                            <w:bookmarkStart w:id="31" w:name="_Ref498424332"/>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bookmarkEnd w:id="31"/>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C114EE" w:rsidRDefault="00C114EE" w:rsidP="00447619">
                            <w:pPr>
                              <w:spacing w:before="240"/>
                              <w:jc w:val="center"/>
                            </w:pPr>
                          </w:p>
                          <w:p w14:paraId="59138EC9" w14:textId="77777777" w:rsidR="00C114EE" w:rsidRDefault="00C114EE"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6FFD5" id="Text Box 6" o:spid="_x0000_s1028" type="#_x0000_t202" style="position:absolute;left:0;text-align:left;margin-left:416.8pt;margin-top:488.2pt;width:468pt;height:160.5pt;z-index:251660288;visibility:visible;mso-wrap-style:square;mso-width-percent:0;mso-height-percent:0;mso-wrap-distance-left:0;mso-wrap-distance-top:10.8pt;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" stroked="f">
                <v:textbox inset="0,0,0,0">
                  <w:txbxContent>
                    <w:p w14:paraId="71D6CCC9" w14:textId="59B37D2C" w:rsidR="00C114EE" w:rsidRDefault="00C114EE" w:rsidP="00016D4D">
                      <w:pPr>
                        <w:spacing w:after="120"/>
                        <w:jc w:val="center"/>
                      </w:pPr>
                      <w:r>
                        <w:rPr>
                          <w:noProof/>
                        </w:rPr>
                        <w:drawing>
                          <wp:inline distT="0" distB="0" distL="0" distR="0" wp14:anchorId="55D5E636" wp14:editId="3A56BA0C">
                            <wp:extent cx="5934710" cy="178625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710" cy="1786255"/>
                                    </a:xfrm>
                                    <a:prstGeom prst="rect">
                                      <a:avLst/>
                                    </a:prstGeom>
                                  </pic:spPr>
                                </pic:pic>
                              </a:graphicData>
                            </a:graphic>
                          </wp:inline>
                        </w:drawing>
                      </w:r>
                    </w:p>
                    <w:p w14:paraId="587B30A8" w14:textId="27E1238E" w:rsidR="00C114EE" w:rsidRPr="007E26C9" w:rsidRDefault="00C114EE" w:rsidP="00016D4D">
                      <w:pPr>
                        <w:pStyle w:val="Caption"/>
                        <w:spacing w:after="0"/>
                        <w:jc w:val="center"/>
                        <w:rPr>
                          <w:sz w:val="22"/>
                          <w:szCs w:val="22"/>
                        </w:rPr>
                      </w:pPr>
                      <w:bookmarkStart w:id="34" w:name="_Ref498424332"/>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bookmarkEnd w:id="34"/>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C114EE" w:rsidRDefault="00C114EE" w:rsidP="00447619">
                      <w:pPr>
                        <w:spacing w:before="240"/>
                        <w:jc w:val="center"/>
                      </w:pPr>
                    </w:p>
                    <w:p w14:paraId="59138EC9" w14:textId="77777777" w:rsidR="00C114EE" w:rsidRDefault="00C114EE" w:rsidP="00447619">
                      <w:pPr>
                        <w:spacing w:before="240"/>
                        <w:jc w:val="center"/>
                      </w:pPr>
                    </w:p>
                  </w:txbxContent>
                </v:textbox>
                <w10:wrap type="square" anchorx="margin" anchory="margin"/>
              </v:shape>
            </w:pict>
          </mc:Fallback>
        </mc:AlternateContent>
      </w:r>
      <w:r w:rsidR="00E611F3">
        <w:t>T</w:t>
      </w:r>
      <w:r w:rsidR="003A7FC7" w:rsidRPr="009E642D">
        <w:t xml:space="preserve">erm-based metrics </w:t>
      </w:r>
      <w:r w:rsidR="00CC73EF">
        <w:t xml:space="preserve">score on an event basis and do not count individual frames. A </w:t>
      </w:r>
      <w:r w:rsidR="004C062C" w:rsidRPr="004C062C">
        <w:t xml:space="preserve">typical approach </w:t>
      </w:r>
      <w:r w:rsidR="00CC73EF">
        <w:t xml:space="preserve">for </w:t>
      </w:r>
      <w:r w:rsidR="004C062C" w:rsidRPr="004C062C">
        <w:t xml:space="preserve">calculating </w:t>
      </w:r>
      <w:r w:rsidR="00CC73EF">
        <w:t xml:space="preserve">errors in </w:t>
      </w:r>
      <w:r w:rsidR="004C062C" w:rsidRPr="004C062C">
        <w:t xml:space="preserve">term-based </w:t>
      </w:r>
      <w:r w:rsidR="00CC73EF">
        <w:t xml:space="preserve">scoring is the </w:t>
      </w:r>
      <w:r w:rsidR="00A13EF1">
        <w:t>A</w:t>
      </w:r>
      <w:r w:rsidR="004C062C" w:rsidRPr="004C062C">
        <w:t>ny-</w:t>
      </w:r>
      <w:r w:rsidR="00A13EF1">
        <w:t>O</w:t>
      </w:r>
      <w:r w:rsidR="004C062C" w:rsidRPr="004C062C">
        <w:t>verlap</w:t>
      </w:r>
      <w:r w:rsidR="00DE4E15">
        <w:t xml:space="preserve"> method </w:t>
      </w:r>
      <w:r w:rsidR="00AA0520">
        <w:rPr>
          <w:sz w:val="20"/>
        </w:rPr>
        <w:fldChar w:fldCharType="begin"/>
      </w:r>
      <w:r w:rsidR="00AA0520">
        <w:rPr>
          <w:sz w:val="20"/>
        </w:rPr>
        <w:instrText xml:space="preserve"> REF _Ref497342412 \n </w:instrText>
      </w:r>
      <w:r w:rsidR="00AA0520">
        <w:rPr>
          <w:sz w:val="20"/>
        </w:rPr>
        <w:fldChar w:fldCharType="separate"/>
      </w:r>
      <w:r w:rsidR="00B94891">
        <w:rPr>
          <w:sz w:val="20"/>
        </w:rPr>
        <w:t>[30]</w:t>
      </w:r>
      <w:r w:rsidR="00AA0520">
        <w:rPr>
          <w:sz w:val="20"/>
        </w:rPr>
        <w:fldChar w:fldCharType="end"/>
      </w:r>
      <w:r w:rsidR="00AA0520">
        <w:rPr>
          <w:sz w:val="20"/>
        </w:rPr>
        <w:fldChar w:fldCharType="begin"/>
      </w:r>
      <w:r w:rsidR="00AA0520">
        <w:rPr>
          <w:sz w:val="20"/>
        </w:rPr>
        <w:instrText xml:space="preserve"> REF _Ref497342415 \n </w:instrText>
      </w:r>
      <w:r w:rsidR="00AA0520">
        <w:rPr>
          <w:sz w:val="20"/>
        </w:rPr>
        <w:fldChar w:fldCharType="separate"/>
      </w:r>
      <w:r w:rsidR="00B94891">
        <w:rPr>
          <w:sz w:val="20"/>
        </w:rPr>
        <w:t>[31]</w:t>
      </w:r>
      <w:r w:rsidR="00AA0520">
        <w:rPr>
          <w:sz w:val="20"/>
        </w:rPr>
        <w:fldChar w:fldCharType="end"/>
      </w:r>
      <w:r w:rsidR="00A13EF1">
        <w:t>. TPs</w:t>
      </w:r>
      <w:r w:rsidR="00AA0520">
        <w:t xml:space="preserve"> </w:t>
      </w:r>
      <w:r w:rsidR="004C062C" w:rsidRPr="004C062C">
        <w:t xml:space="preserve">are counted when the hypothesis overlaps with </w:t>
      </w:r>
      <w:r w:rsidR="00AA0520">
        <w:t xml:space="preserve">reference annotation. </w:t>
      </w:r>
      <w:r w:rsidR="00A13EF1">
        <w:t>FPs</w:t>
      </w:r>
      <w:r w:rsidR="00AA0520">
        <w:t xml:space="preserve"> </w:t>
      </w:r>
      <w:r w:rsidR="004C062C" w:rsidRPr="004C062C">
        <w:t xml:space="preserve">correspond to </w:t>
      </w:r>
      <w:r w:rsidR="00AA0520">
        <w:t xml:space="preserve">situations </w:t>
      </w:r>
      <w:r w:rsidR="004C062C" w:rsidRPr="004C062C">
        <w:t>in which the hypothesis do</w:t>
      </w:r>
      <w:r w:rsidR="00C961EB">
        <w:t>es</w:t>
      </w:r>
      <w:r w:rsidR="004C062C" w:rsidRPr="004C062C">
        <w:t xml:space="preserve"> not overlap with the reference.</w:t>
      </w:r>
      <w:r w:rsidR="00737325">
        <w:t xml:space="preserve"> </w:t>
      </w:r>
      <w:r w:rsidR="004C062C" w:rsidRPr="004C062C">
        <w:t xml:space="preserve">The metric ignores the duration of </w:t>
      </w:r>
      <w:r w:rsidR="00120595">
        <w:t xml:space="preserve">the </w:t>
      </w:r>
      <w:r w:rsidR="00AA0520">
        <w:t>term in the reference annotation</w:t>
      </w:r>
      <w:r w:rsidR="004C062C" w:rsidRPr="004C062C">
        <w:t xml:space="preserve">. </w:t>
      </w:r>
      <w:r w:rsidR="00AA0520">
        <w:t xml:space="preserve">In </w:t>
      </w:r>
      <w:r w:rsidR="00006739" w:rsidRPr="00006739">
        <w:fldChar w:fldCharType="begin"/>
      </w:r>
      <w:r w:rsidR="00006739" w:rsidRPr="00006739">
        <w:instrText xml:space="preserve"> REF _Ref498424332 \h  \* MERGEFORMAT </w:instrText>
      </w:r>
      <w:r w:rsidR="00006739" w:rsidRPr="00006739">
        <w:fldChar w:fldCharType="separate"/>
      </w:r>
      <w:r w:rsidR="00006739" w:rsidRPr="00006739">
        <w:rPr>
          <w:rFonts w:asciiTheme="majorBidi" w:hAnsiTheme="majorBidi" w:cstheme="majorBidi"/>
        </w:rPr>
        <w:t xml:space="preserve">Figure </w:t>
      </w:r>
      <w:r w:rsidR="00006739" w:rsidRPr="00006739">
        <w:rPr>
          <w:rFonts w:asciiTheme="majorBidi" w:hAnsiTheme="majorBidi" w:cstheme="majorBidi"/>
          <w:noProof/>
        </w:rPr>
        <w:t>2</w:t>
      </w:r>
      <w:r w:rsidR="00006739" w:rsidRPr="00006739">
        <w:fldChar w:fldCharType="end"/>
      </w:r>
      <w:r w:rsidR="00AA0520" w:rsidRPr="00006739">
        <w:t>,</w:t>
      </w:r>
      <w:r w:rsidR="00AA0520">
        <w:t xml:space="preserve"> we demonstrate two extreme cases for which th</w:t>
      </w:r>
      <w:r w:rsidR="00E47FFB">
        <w:t xml:space="preserve">e Any-Overlap </w:t>
      </w:r>
      <w:r w:rsidR="00AA0520">
        <w:t xml:space="preserve">metric fails. In each case, </w:t>
      </w:r>
      <w:r w:rsidR="00AA0520" w:rsidRPr="00AA0520">
        <w:rPr>
          <w:i/>
        </w:rPr>
        <w:t>90%</w:t>
      </w:r>
      <w:r w:rsidR="00AA0520">
        <w:t xml:space="preserve"> of the event is incorrectly scored. In the first case, </w:t>
      </w:r>
      <w:r w:rsidR="00511BC5" w:rsidRPr="004C062C">
        <w:t>system A does not detect a</w:t>
      </w:r>
      <w:r w:rsidR="00AA0520">
        <w:t xml:space="preserve">pproximately </w:t>
      </w:r>
      <w:r w:rsidR="00795DA2" w:rsidRPr="00AA0520">
        <w:rPr>
          <w:i/>
        </w:rPr>
        <w:t>9</w:t>
      </w:r>
      <w:r w:rsidR="00511BC5" w:rsidRPr="00511BC5">
        <w:t xml:space="preserve"> seconds </w:t>
      </w:r>
      <w:r w:rsidR="00511BC5" w:rsidRPr="004C062C">
        <w:t xml:space="preserve">of </w:t>
      </w:r>
      <w:r w:rsidR="00511BC5">
        <w:t xml:space="preserve">a </w:t>
      </w:r>
      <w:r w:rsidR="00511BC5" w:rsidRPr="004C062C">
        <w:t>seizure e</w:t>
      </w:r>
      <w:r w:rsidR="00FC7608">
        <w:t>vent</w:t>
      </w:r>
      <w:r w:rsidR="00AA0520">
        <w:t xml:space="preserve">, while in the second case, </w:t>
      </w:r>
      <w:r w:rsidR="00FC7608">
        <w:t xml:space="preserve">system B detects </w:t>
      </w:r>
      <w:r w:rsidR="00E47FFB">
        <w:t xml:space="preserve">incorrectly </w:t>
      </w:r>
      <w:r w:rsidR="00AA0520">
        <w:t xml:space="preserve">an additional </w:t>
      </w:r>
      <w:r w:rsidR="00FC7608" w:rsidRPr="00AA0520">
        <w:rPr>
          <w:i/>
        </w:rPr>
        <w:t>9</w:t>
      </w:r>
      <w:r w:rsidR="00511BC5" w:rsidRPr="004C062C">
        <w:t xml:space="preserve"> seconds </w:t>
      </w:r>
      <w:r w:rsidR="00AA0520">
        <w:t>of time in which the event hypothetically occurred. Any-Overlap is considered a very permissive way of scoring, resulting in artificially high sensitivities.</w:t>
      </w:r>
    </w:p>
    <w:p w14:paraId="4C1A5BE6" w14:textId="0E96E35F" w:rsidR="004D0A82" w:rsidRDefault="00E14069" w:rsidP="00E47FFB">
      <w:r w:rsidRPr="00E47FFB">
        <w:lastRenderedPageBreak/>
        <w:t>I</w:t>
      </w:r>
      <w:r w:rsidR="008F0F6A" w:rsidRPr="00E47FFB">
        <w:t>t is very difficult to compa</w:t>
      </w:r>
      <w:r w:rsidR="00F90C60">
        <w:t>r</w:t>
      </w:r>
      <w:r w:rsidR="008F0F6A" w:rsidRPr="00E47FFB">
        <w:t xml:space="preserve">e the performance of various systems when only </w:t>
      </w:r>
      <w:r w:rsidR="00025DCA">
        <w:t xml:space="preserve">two </w:t>
      </w:r>
      <w:r w:rsidR="008F0F6A" w:rsidRPr="00E47FFB">
        <w:t xml:space="preserve">values </w:t>
      </w:r>
      <w:r w:rsidR="00025DCA">
        <w:t xml:space="preserve">are </w:t>
      </w:r>
      <w:r w:rsidR="008F0F6A" w:rsidRPr="00E47FFB">
        <w:t>reported</w:t>
      </w:r>
      <w:r w:rsidR="00025DCA">
        <w:t xml:space="preserve"> </w:t>
      </w:r>
      <w:r w:rsidR="00025DCA" w:rsidRPr="00E47FFB">
        <w:t>(</w:t>
      </w:r>
      <w:r w:rsidR="00025DCA">
        <w:t xml:space="preserve">e.g. </w:t>
      </w:r>
      <w:r w:rsidR="00025DCA" w:rsidRPr="00E47FFB">
        <w:t>sensitivity and specificity)</w:t>
      </w:r>
      <w:r w:rsidR="007B7ABE">
        <w:t xml:space="preserve"> and when the prior probabilities vary significantly (in seizure detection, the a</w:t>
      </w:r>
      <w:r w:rsidR="00695C1F">
        <w:t> </w:t>
      </w:r>
      <w:r w:rsidR="007B7ABE">
        <w:t>priori probability of a seizure is very low)</w:t>
      </w:r>
      <w:r w:rsidRPr="00E47FFB">
        <w:t xml:space="preserve">. </w:t>
      </w:r>
      <w:r w:rsidR="00296CFD">
        <w:t xml:space="preserve">Therefore, often a more holistic view is preferred. In this case, a </w:t>
      </w:r>
      <w:r w:rsidR="003A4592" w:rsidRPr="0021383F">
        <w:t>R</w:t>
      </w:r>
      <w:r w:rsidR="00AC0597" w:rsidRPr="0021383F">
        <w:t xml:space="preserve">eceiver </w:t>
      </w:r>
      <w:r w:rsidR="003A4592" w:rsidRPr="0021383F">
        <w:t>Operating Characteristic (ROC)</w:t>
      </w:r>
      <w:r w:rsidR="006F27D6">
        <w:t xml:space="preserve"> </w:t>
      </w:r>
      <w:fldSimple w:instr=" REF _Ref497056572 \n ">
        <w:r w:rsidR="00B94891">
          <w:t>[15]</w:t>
        </w:r>
      </w:fldSimple>
      <w:r w:rsidR="003A4592" w:rsidRPr="0021383F">
        <w:t xml:space="preserve"> or </w:t>
      </w:r>
      <w:r w:rsidR="006F27D6">
        <w:t xml:space="preserve">a </w:t>
      </w:r>
      <w:r w:rsidR="003A4592" w:rsidRPr="0021383F">
        <w:t>Detection Error T</w:t>
      </w:r>
      <w:r w:rsidR="00AC0597" w:rsidRPr="0021383F">
        <w:t>rade-off (DET) curve</w:t>
      </w:r>
      <w:r w:rsidR="006F27D6">
        <w:t xml:space="preserve"> </w:t>
      </w:r>
      <w:fldSimple w:instr=" REF _Ref497056574 \n ">
        <w:r w:rsidR="00B94891">
          <w:t>[16]</w:t>
        </w:r>
      </w:fldSimple>
      <w:r w:rsidR="006F27D6">
        <w:t xml:space="preserve"> are preferred</w:t>
      </w:r>
      <w:r w:rsidR="00AC0597" w:rsidRPr="0021383F">
        <w:t>.</w:t>
      </w:r>
      <w:r w:rsidR="00AC0597" w:rsidRPr="00E47FFB">
        <w:t xml:space="preserve"> </w:t>
      </w:r>
      <w:r w:rsidR="00F35947">
        <w:t>A</w:t>
      </w:r>
      <w:r w:rsidR="00F90C60">
        <w:t xml:space="preserve">n ROC </w:t>
      </w:r>
      <w:r w:rsidR="00ED1B30" w:rsidRPr="0021383F">
        <w:t xml:space="preserve">curve </w:t>
      </w:r>
      <w:r w:rsidR="00F90C60">
        <w:t xml:space="preserve">displays the </w:t>
      </w:r>
      <w:r w:rsidR="00445BA6">
        <w:t>TP rate as a function of the FP rate while a DET curve displays the FN rate as a function of the TP rate. When a single metric is preferred, t</w:t>
      </w:r>
      <w:r w:rsidR="00F90C60" w:rsidRPr="00E47FFB">
        <w:t xml:space="preserve">he area under </w:t>
      </w:r>
      <w:r w:rsidR="00F90C60">
        <w:t xml:space="preserve">an </w:t>
      </w:r>
      <w:r w:rsidR="00F90C60" w:rsidRPr="00E47FFB">
        <w:t>ROC curve</w:t>
      </w:r>
      <w:r w:rsidR="00F90C60">
        <w:t xml:space="preserve"> (AUC)</w:t>
      </w:r>
      <w:r w:rsidR="00FE77FF">
        <w:t xml:space="preserve"> </w:t>
      </w:r>
      <w:fldSimple w:instr=" REF _Ref498266087 \n ">
        <w:r w:rsidR="00B94891">
          <w:t>[32]</w:t>
        </w:r>
      </w:fldSimple>
      <w:fldSimple w:instr=" REF _Ref498266833 \n ">
        <w:r w:rsidR="00B94891">
          <w:t>[33]</w:t>
        </w:r>
      </w:fldSimple>
      <w:r w:rsidR="00F90C60">
        <w:t xml:space="preserve"> </w:t>
      </w:r>
      <w:r w:rsidR="00F90C60" w:rsidRPr="00E47FFB">
        <w:t xml:space="preserve">is </w:t>
      </w:r>
      <w:r w:rsidR="00F90C60">
        <w:t xml:space="preserve">also </w:t>
      </w:r>
      <w:r w:rsidR="00F90C60" w:rsidRPr="00E47FFB">
        <w:t>an effective way of comparing the performance</w:t>
      </w:r>
      <w:r w:rsidR="00445BA6">
        <w:t xml:space="preserve">. </w:t>
      </w:r>
      <w:r w:rsidR="00F90C60" w:rsidRPr="00E47FFB">
        <w:t xml:space="preserve">A random guessing </w:t>
      </w:r>
      <w:r w:rsidR="00F90C60">
        <w:t xml:space="preserve">approach to classification </w:t>
      </w:r>
      <w:r w:rsidR="00F90C60" w:rsidRPr="00E47FFB">
        <w:t xml:space="preserve">will give an </w:t>
      </w:r>
      <w:r w:rsidR="00F90C60">
        <w:t xml:space="preserve">AUC of </w:t>
      </w:r>
      <w:r w:rsidR="00F90C60" w:rsidRPr="001A31F0">
        <w:rPr>
          <w:i/>
        </w:rPr>
        <w:t>0.5</w:t>
      </w:r>
      <w:r w:rsidR="00F90C60" w:rsidRPr="00E47FFB">
        <w:t xml:space="preserve"> </w:t>
      </w:r>
      <w:r w:rsidR="00F90C60">
        <w:t xml:space="preserve">while a </w:t>
      </w:r>
      <w:r w:rsidR="00F90C60" w:rsidRPr="00E47FFB">
        <w:t xml:space="preserve">perfect classifier will give </w:t>
      </w:r>
      <w:r w:rsidR="00F90C60">
        <w:t xml:space="preserve">and AUC of </w:t>
      </w:r>
      <w:r w:rsidR="00F90C60" w:rsidRPr="001A31F0">
        <w:rPr>
          <w:i/>
        </w:rPr>
        <w:t>1.0</w:t>
      </w:r>
      <w:r w:rsidR="00F90C60">
        <w:t>.</w:t>
      </w:r>
    </w:p>
    <w:p w14:paraId="25E78607" w14:textId="6FE4BAE1" w:rsidR="00F448D9" w:rsidRPr="003D4BC7" w:rsidRDefault="001306AA" w:rsidP="00E47FFB">
      <w:r w:rsidRPr="001306AA">
        <w:t xml:space="preserve">The </w:t>
      </w:r>
      <w:r w:rsidR="00564704">
        <w:t xml:space="preserve">proper </w:t>
      </w:r>
      <w:r w:rsidRPr="001306AA">
        <w:t xml:space="preserve">balance between sensitivity and FA rate is </w:t>
      </w:r>
      <w:r w:rsidR="00564704">
        <w:t xml:space="preserve">often application specific and </w:t>
      </w:r>
      <w:r w:rsidR="00EF529A">
        <w:t xml:space="preserve">has been </w:t>
      </w:r>
      <w:r w:rsidR="00564704">
        <w:t xml:space="preserve">studied extensively in a number of research communities. For example, </w:t>
      </w:r>
      <w:r w:rsidR="00FE77FF">
        <w:t xml:space="preserve">evaluation of voice </w:t>
      </w:r>
      <w:r w:rsidR="00564704">
        <w:t xml:space="preserve">keyword search </w:t>
      </w:r>
      <w:r w:rsidR="00FE77FF">
        <w:t xml:space="preserve">technology was carefully studied in </w:t>
      </w:r>
      <w:r w:rsidR="00EF529A">
        <w:t xml:space="preserve">the </w:t>
      </w:r>
      <w:r w:rsidRPr="001306AA">
        <w:t xml:space="preserve">Spoken Term Detection (STD) </w:t>
      </w:r>
      <w:r w:rsidR="00564704">
        <w:t xml:space="preserve">evaluations conducted by NIST </w:t>
      </w:r>
      <w:fldSimple w:instr=" REF _Ref497053294 \n ">
        <w:r w:rsidR="00B94891">
          <w:t>[23]</w:t>
        </w:r>
      </w:fldSimple>
      <w:fldSimple w:instr=" REF _Ref497053296 \n ">
        <w:r w:rsidR="00B94891">
          <w:t>[24]</w:t>
        </w:r>
      </w:fldSimple>
      <w:fldSimple w:instr=" REF _Ref498272636 \n ">
        <w:r w:rsidR="00B94891">
          <w:t>[34]</w:t>
        </w:r>
      </w:fldSimple>
      <w:r w:rsidRPr="001306AA">
        <w:t>.</w:t>
      </w:r>
      <w:r w:rsidR="008E14E2">
        <w:t xml:space="preserve"> </w:t>
      </w:r>
      <w:r w:rsidR="00FE77FF">
        <w:t xml:space="preserve">These evaluations resulted in the introduction of a single metric, </w:t>
      </w:r>
      <w:r w:rsidR="00FE77FF" w:rsidRPr="001306AA">
        <w:t xml:space="preserve">Actual Term-Weighted Value (ATWV) </w:t>
      </w:r>
      <w:fldSimple w:instr=" REF _Ref497053296 \n ">
        <w:r w:rsidR="00B94891">
          <w:t>[24]</w:t>
        </w:r>
      </w:fldSimple>
      <w:r w:rsidR="00FE77FF">
        <w:t xml:space="preserve">, that attempted to address concerns about tradeoffs for the different types of errors that occur. </w:t>
      </w:r>
      <w:r w:rsidR="00EF529A">
        <w:t>Despite</w:t>
      </w:r>
      <w:r w:rsidR="00FE77FF">
        <w:t xml:space="preserve"> being popular in the voice processing community, ATWV has not been extensively used in the bioengineering community.</w:t>
      </w:r>
    </w:p>
    <w:p w14:paraId="49FA15B7" w14:textId="57549583" w:rsidR="00A82A79" w:rsidRDefault="00A82A79" w:rsidP="00D45A2B">
      <w:pPr>
        <w:pStyle w:val="ListParagraph"/>
        <w:widowControl/>
        <w:tabs>
          <w:tab w:val="left" w:pos="360"/>
        </w:tabs>
        <w:adjustRightInd w:val="0"/>
        <w:spacing w:after="120"/>
        <w:ind w:left="0"/>
        <w:contextualSpacing w:val="0"/>
        <w:rPr>
          <w:iCs/>
        </w:rPr>
      </w:pPr>
      <w:r>
        <w:rPr>
          <w:iCs/>
        </w:rPr>
        <w:t>Therefore, in this pa</w:t>
      </w:r>
      <w:r w:rsidR="00847DC6">
        <w:rPr>
          <w:iCs/>
        </w:rPr>
        <w:t xml:space="preserve">per, we </w:t>
      </w:r>
      <w:r w:rsidR="005E26D3">
        <w:rPr>
          <w:iCs/>
        </w:rPr>
        <w:t xml:space="preserve">compare and contrast </w:t>
      </w:r>
      <w:r w:rsidR="00847DC6">
        <w:rPr>
          <w:iCs/>
        </w:rPr>
        <w:t>five</w:t>
      </w:r>
      <w:r>
        <w:rPr>
          <w:iCs/>
        </w:rPr>
        <w:t xml:space="preserve"> </w:t>
      </w:r>
      <w:r w:rsidR="005E26D3">
        <w:rPr>
          <w:iCs/>
        </w:rPr>
        <w:t xml:space="preserve">popular </w:t>
      </w:r>
      <w:r>
        <w:rPr>
          <w:iCs/>
        </w:rPr>
        <w:t>scoring algorithms</w:t>
      </w:r>
      <w:r w:rsidR="00847DC6">
        <w:rPr>
          <w:iCs/>
        </w:rPr>
        <w:t xml:space="preserve"> and one derived measure</w:t>
      </w:r>
      <w:r>
        <w:rPr>
          <w:iCs/>
        </w:rPr>
        <w:t>:</w:t>
      </w:r>
    </w:p>
    <w:p w14:paraId="2C288544" w14:textId="5B8B473A" w:rsidR="003F276A" w:rsidRPr="003F276A" w:rsidRDefault="00A82A79" w:rsidP="00A37F0A">
      <w:pPr>
        <w:pStyle w:val="ListParagraph"/>
        <w:widowControl/>
        <w:numPr>
          <w:ilvl w:val="0"/>
          <w:numId w:val="23"/>
        </w:numPr>
        <w:tabs>
          <w:tab w:val="left" w:pos="360"/>
        </w:tabs>
        <w:adjustRightInd w:val="0"/>
        <w:spacing w:after="120"/>
        <w:contextualSpacing w:val="0"/>
        <w:rPr>
          <w:iCs/>
        </w:rPr>
      </w:pPr>
      <w:r w:rsidRPr="003F276A">
        <w:rPr>
          <w:i/>
          <w:iCs/>
        </w:rPr>
        <w:t xml:space="preserve">NIST </w:t>
      </w:r>
      <w:r w:rsidR="008E59F7" w:rsidRPr="003F276A">
        <w:rPr>
          <w:i/>
          <w:iCs/>
        </w:rPr>
        <w:t>Actual Term-Weighted Value (</w:t>
      </w:r>
      <w:r w:rsidR="000B3697" w:rsidRPr="003F276A">
        <w:rPr>
          <w:i/>
          <w:iCs/>
        </w:rPr>
        <w:t>ATWV</w:t>
      </w:r>
      <w:r w:rsidR="008E59F7" w:rsidRPr="003F276A">
        <w:rPr>
          <w:i/>
          <w:iCs/>
        </w:rPr>
        <w:t>)</w:t>
      </w:r>
      <w:r w:rsidR="000B3697" w:rsidRPr="003F276A">
        <w:rPr>
          <w:i/>
          <w:iCs/>
        </w:rPr>
        <w:t xml:space="preserve">: </w:t>
      </w:r>
      <w:r w:rsidR="008E59F7" w:rsidRPr="003F276A">
        <w:rPr>
          <w:iCs/>
        </w:rPr>
        <w:t xml:space="preserve">based on NIST’s popular scoring package (F4DE v3.3.1), this </w:t>
      </w:r>
      <w:r w:rsidR="003F276A" w:rsidRPr="003F276A">
        <w:rPr>
          <w:iCs/>
        </w:rPr>
        <w:t>metric, originally developed for the NIST 2006 Spoken Term Detection evaluation, us</w:t>
      </w:r>
      <w:r w:rsidR="003F276A">
        <w:rPr>
          <w:iCs/>
        </w:rPr>
        <w:t xml:space="preserve">es </w:t>
      </w:r>
      <w:r w:rsidR="003F276A" w:rsidRPr="003F276A">
        <w:rPr>
          <w:iCs/>
        </w:rPr>
        <w:t xml:space="preserve">an objective function that accounts for both temporal overlap between the reference and </w:t>
      </w:r>
      <w:r w:rsidR="003F276A">
        <w:rPr>
          <w:iCs/>
        </w:rPr>
        <w:t xml:space="preserve">hypothesis using the </w:t>
      </w:r>
      <w:r w:rsidR="003F276A" w:rsidRPr="003F276A">
        <w:rPr>
          <w:iCs/>
        </w:rPr>
        <w:t>detection scores assigned by the system.</w:t>
      </w:r>
    </w:p>
    <w:p w14:paraId="54847AA3" w14:textId="44C09320" w:rsidR="000B369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Dynamic Programming Alignment</w:t>
      </w:r>
      <w:r>
        <w:rPr>
          <w:iCs/>
        </w:rPr>
        <w:t xml:space="preserve"> (DPALIGN): similar to the NIST package known as SCLite</w:t>
      </w:r>
      <w:r w:rsidR="003F276A">
        <w:rPr>
          <w:iCs/>
        </w:rPr>
        <w:t xml:space="preserve"> </w:t>
      </w:r>
      <w:r w:rsidR="00EE0160">
        <w:rPr>
          <w:iCs/>
        </w:rPr>
        <w:fldChar w:fldCharType="begin"/>
      </w:r>
      <w:r w:rsidR="00EE0160">
        <w:rPr>
          <w:iCs/>
        </w:rPr>
        <w:instrText xml:space="preserve"> REF _Ref498275361 \n </w:instrText>
      </w:r>
      <w:r w:rsidR="00EE0160">
        <w:rPr>
          <w:iCs/>
        </w:rPr>
        <w:fldChar w:fldCharType="separate"/>
      </w:r>
      <w:r w:rsidR="00B94891">
        <w:rPr>
          <w:iCs/>
        </w:rPr>
        <w:t>[35]</w:t>
      </w:r>
      <w:r w:rsidR="00EE0160">
        <w:rPr>
          <w:iCs/>
        </w:rPr>
        <w:fldChar w:fldCharType="end"/>
      </w:r>
      <w:r>
        <w:rPr>
          <w:iCs/>
        </w:rPr>
        <w:t xml:space="preserve">, this algorithm </w:t>
      </w:r>
      <w:r w:rsidR="000B3697">
        <w:rPr>
          <w:iCs/>
        </w:rPr>
        <w:t xml:space="preserve">uses </w:t>
      </w:r>
      <w:r w:rsidR="00EE0160">
        <w:rPr>
          <w:iCs/>
        </w:rPr>
        <w:t xml:space="preserve">a </w:t>
      </w:r>
      <w:r w:rsidR="000B3697">
        <w:rPr>
          <w:iCs/>
        </w:rPr>
        <w:t xml:space="preserve">dynamic </w:t>
      </w:r>
      <w:r>
        <w:rPr>
          <w:iCs/>
        </w:rPr>
        <w:t>programmin</w:t>
      </w:r>
      <w:r w:rsidR="00EE0160">
        <w:rPr>
          <w:iCs/>
        </w:rPr>
        <w:t xml:space="preserve">g algorithm to time-align terms. It is most often used in a mode in which the time alignments produced by the system are </w:t>
      </w:r>
      <w:r w:rsidR="000B3697">
        <w:rPr>
          <w:iCs/>
        </w:rPr>
        <w:t>ignor</w:t>
      </w:r>
      <w:r w:rsidR="00EE0160">
        <w:rPr>
          <w:iCs/>
        </w:rPr>
        <w:t>ed.</w:t>
      </w:r>
    </w:p>
    <w:p w14:paraId="56A3222E" w14:textId="39D68F15" w:rsidR="008E59F7" w:rsidRDefault="000B3697" w:rsidP="008E59F7">
      <w:pPr>
        <w:pStyle w:val="ListParagraph"/>
        <w:widowControl/>
        <w:numPr>
          <w:ilvl w:val="0"/>
          <w:numId w:val="23"/>
        </w:numPr>
        <w:tabs>
          <w:tab w:val="left" w:pos="360"/>
        </w:tabs>
        <w:adjustRightInd w:val="0"/>
        <w:spacing w:after="120"/>
        <w:contextualSpacing w:val="0"/>
        <w:rPr>
          <w:iCs/>
        </w:rPr>
      </w:pPr>
      <w:r w:rsidRPr="008E59F7">
        <w:rPr>
          <w:i/>
          <w:iCs/>
        </w:rPr>
        <w:t>Epoch</w:t>
      </w:r>
      <w:r w:rsidR="008E59F7" w:rsidRPr="008E59F7">
        <w:rPr>
          <w:i/>
          <w:iCs/>
        </w:rPr>
        <w:t>-Based Sampling</w:t>
      </w:r>
      <w:r w:rsidR="008E59F7">
        <w:rPr>
          <w:iCs/>
        </w:rPr>
        <w:t xml:space="preserve"> (EPOCH)</w:t>
      </w:r>
      <w:r>
        <w:rPr>
          <w:iCs/>
        </w:rPr>
        <w:t xml:space="preserve">: treats the reference and hypothesis as </w:t>
      </w:r>
      <w:r w:rsidR="00EE0160">
        <w:rPr>
          <w:iCs/>
        </w:rPr>
        <w:t xml:space="preserve">temporal </w:t>
      </w:r>
      <w:r>
        <w:rPr>
          <w:iCs/>
        </w:rPr>
        <w:t xml:space="preserve">signals, samples each at a fixed </w:t>
      </w:r>
      <w:r w:rsidR="008E59F7">
        <w:rPr>
          <w:iCs/>
        </w:rPr>
        <w:t>epoch duration</w:t>
      </w:r>
      <w:r w:rsidR="00334966">
        <w:rPr>
          <w:iCs/>
        </w:rPr>
        <w:t>, and counts errors accordingly.</w:t>
      </w:r>
    </w:p>
    <w:p w14:paraId="37971E05" w14:textId="05250FAA" w:rsid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Any-Overlap</w:t>
      </w:r>
      <w:r w:rsidR="00EE0160">
        <w:rPr>
          <w:iCs/>
        </w:rPr>
        <w:t xml:space="preserve"> </w:t>
      </w:r>
      <w:r w:rsidR="00DB149B">
        <w:rPr>
          <w:iCs/>
        </w:rPr>
        <w:t xml:space="preserve">(OVLP): </w:t>
      </w:r>
      <w:r w:rsidR="00334966">
        <w:rPr>
          <w:iCs/>
        </w:rPr>
        <w:t>assess the overlap in time between a reference and hypothesis event, and counts errors using binary scores for each event.</w:t>
      </w:r>
      <w:r>
        <w:rPr>
          <w:iCs/>
        </w:rPr>
        <w:t xml:space="preserve"> </w:t>
      </w:r>
    </w:p>
    <w:p w14:paraId="39E381E6" w14:textId="7EFDE950" w:rsidR="004D7AF1" w:rsidRDefault="008E59F7" w:rsidP="004D7AF1">
      <w:pPr>
        <w:pStyle w:val="ListParagraph"/>
        <w:widowControl/>
        <w:numPr>
          <w:ilvl w:val="0"/>
          <w:numId w:val="23"/>
        </w:numPr>
        <w:tabs>
          <w:tab w:val="left" w:pos="360"/>
        </w:tabs>
        <w:adjustRightInd w:val="0"/>
        <w:spacing w:after="120"/>
        <w:contextualSpacing w:val="0"/>
        <w:rPr>
          <w:iCs/>
        </w:rPr>
      </w:pPr>
      <w:r w:rsidRPr="008E59F7">
        <w:rPr>
          <w:i/>
          <w:iCs/>
        </w:rPr>
        <w:t>Time-Aligned Event Scoring</w:t>
      </w:r>
      <w:r>
        <w:rPr>
          <w:iCs/>
        </w:rPr>
        <w:t xml:space="preserve"> (TAES): similar to (4), but considers </w:t>
      </w:r>
      <w:r w:rsidR="00334966">
        <w:rPr>
          <w:iCs/>
        </w:rPr>
        <w:t xml:space="preserve">the percentage overlap between the two events and </w:t>
      </w:r>
      <w:r>
        <w:rPr>
          <w:iCs/>
        </w:rPr>
        <w:t>weights errors according</w:t>
      </w:r>
      <w:r w:rsidR="00334966">
        <w:rPr>
          <w:iCs/>
        </w:rPr>
        <w:t>ly.</w:t>
      </w:r>
    </w:p>
    <w:p w14:paraId="0CA27FD1" w14:textId="69DE6956" w:rsidR="008E59F7" w:rsidRPr="004D7AF1" w:rsidRDefault="008E59F7" w:rsidP="004D7AF1">
      <w:pPr>
        <w:pStyle w:val="ListParagraph"/>
        <w:widowControl/>
        <w:numPr>
          <w:ilvl w:val="0"/>
          <w:numId w:val="23"/>
        </w:numPr>
        <w:tabs>
          <w:tab w:val="left" w:pos="360"/>
        </w:tabs>
        <w:adjustRightInd w:val="0"/>
        <w:spacing w:after="120"/>
        <w:contextualSpacing w:val="0"/>
        <w:rPr>
          <w:iCs/>
        </w:rPr>
      </w:pPr>
      <w:r w:rsidRPr="004D7AF1">
        <w:rPr>
          <w:i/>
          <w:iCs/>
        </w:rPr>
        <w:t>Inter-Rater Agreement</w:t>
      </w:r>
      <w:r w:rsidRPr="004D7AF1">
        <w:rPr>
          <w:iCs/>
        </w:rPr>
        <w:t xml:space="preserve"> (IRA): </w:t>
      </w:r>
      <w:r w:rsidR="004D7AF1" w:rsidRPr="004D7AF1">
        <w:rPr>
          <w:iCs/>
        </w:rPr>
        <w:t xml:space="preserve">uses EPOCH scoring to estimate errors, and calculates Cohen’s Kappa </w:t>
      </w:r>
      <w:r w:rsidR="00CA5596">
        <w:rPr>
          <w:iCs/>
        </w:rPr>
        <w:t>coefficient</w:t>
      </w:r>
      <w:r w:rsidR="000B6917">
        <w:rPr>
          <w:iCs/>
        </w:rPr>
        <w:t xml:space="preserve"> </w:t>
      </w:r>
      <w:r w:rsidR="000B6917">
        <w:rPr>
          <w:iCs/>
        </w:rPr>
        <w:fldChar w:fldCharType="begin"/>
      </w:r>
      <w:r w:rsidR="000B6917">
        <w:rPr>
          <w:iCs/>
        </w:rPr>
        <w:instrText xml:space="preserve"> REF _Ref498276972 \n </w:instrText>
      </w:r>
      <w:r w:rsidR="000B6917">
        <w:rPr>
          <w:iCs/>
        </w:rPr>
        <w:fldChar w:fldCharType="separate"/>
      </w:r>
      <w:r w:rsidR="00B94891">
        <w:rPr>
          <w:iCs/>
        </w:rPr>
        <w:t>[36]</w:t>
      </w:r>
      <w:r w:rsidR="000B6917">
        <w:rPr>
          <w:iCs/>
        </w:rPr>
        <w:fldChar w:fldCharType="end"/>
      </w:r>
      <w:r w:rsidR="00CA5596">
        <w:rPr>
          <w:iCs/>
        </w:rPr>
        <w:t xml:space="preserve"> </w:t>
      </w:r>
      <w:r w:rsidR="004D7AF1" w:rsidRPr="004D7AF1">
        <w:rPr>
          <w:iCs/>
        </w:rPr>
        <w:t xml:space="preserve">using </w:t>
      </w:r>
      <w:r w:rsidR="00334966">
        <w:rPr>
          <w:iCs/>
        </w:rPr>
        <w:t xml:space="preserve">the measured </w:t>
      </w:r>
      <w:r w:rsidR="004D7AF1" w:rsidRPr="004D7AF1">
        <w:rPr>
          <w:iCs/>
        </w:rPr>
        <w:t>TP, TN, FP and FN</w:t>
      </w:r>
      <w:r w:rsidR="00334966">
        <w:rPr>
          <w:iCs/>
        </w:rPr>
        <w:t>.</w:t>
      </w:r>
    </w:p>
    <w:p w14:paraId="260AA225" w14:textId="64243710" w:rsidR="008E59F7" w:rsidRDefault="008E59F7" w:rsidP="008E59F7">
      <w:pPr>
        <w:pStyle w:val="ListParagraph"/>
        <w:tabs>
          <w:tab w:val="left" w:pos="8640"/>
        </w:tabs>
        <w:spacing w:before="120"/>
        <w:ind w:left="0"/>
        <w:contextualSpacing w:val="0"/>
      </w:pPr>
      <w:r>
        <w:t xml:space="preserve">We now briefly describe each of these approaches and provide several examples that </w:t>
      </w:r>
      <w:r w:rsidR="00334966">
        <w:t>illustrate their strengths and weaknesses.</w:t>
      </w:r>
    </w:p>
    <w:p w14:paraId="0DF3DE74" w14:textId="3D934497" w:rsidR="006013D5" w:rsidRDefault="00E5175A" w:rsidP="00E5175A">
      <w:pPr>
        <w:pStyle w:val="Heading2"/>
      </w:pPr>
      <w:r w:rsidRPr="00E5175A">
        <w:t xml:space="preserve">NIST </w:t>
      </w:r>
      <w:r w:rsidRPr="00E5175A">
        <w:rPr>
          <w:iCs/>
        </w:rPr>
        <w:t>Actual Term-Weighted Value (</w:t>
      </w:r>
      <w:r>
        <w:rPr>
          <w:iCs/>
        </w:rPr>
        <w:t>ATWV)</w:t>
      </w:r>
    </w:p>
    <w:p w14:paraId="0AD70C35" w14:textId="77777777" w:rsidR="002C2E13" w:rsidRDefault="00FF2BFD" w:rsidP="00160788">
      <w:pPr>
        <w:widowControl/>
        <w:adjustRightInd w:val="0"/>
        <w:rPr>
          <w:rFonts w:eastAsia="Times New Roman"/>
        </w:rPr>
      </w:pPr>
      <w:r w:rsidRPr="00160788">
        <w:t xml:space="preserve">ATWV is a measure </w:t>
      </w:r>
      <w:r w:rsidR="009A5201" w:rsidRPr="00160788">
        <w:t xml:space="preserve">that </w:t>
      </w:r>
      <w:r w:rsidRPr="00160788">
        <w:t>balanc</w:t>
      </w:r>
      <w:r w:rsidR="009A5201" w:rsidRPr="00160788">
        <w:t xml:space="preserve">es sensitivity and FA rate. </w:t>
      </w:r>
      <w:r w:rsidR="00FD136B" w:rsidRPr="00160788">
        <w:t xml:space="preserve">ATWV essentially assigns an application-dependent reward to each correct detection and a penalty to each incorrect detection. </w:t>
      </w:r>
      <w:r w:rsidR="009A5201" w:rsidRPr="00160788">
        <w:t xml:space="preserve">An ATWV greater than 0.5 typically indicates a system is usable. </w:t>
      </w:r>
      <w:r w:rsidR="00160788" w:rsidRPr="00160788">
        <w:t xml:space="preserve">The metric accepts as input a list of </w:t>
      </w:r>
      <w:r w:rsidR="00160788" w:rsidRPr="00160788">
        <w:rPr>
          <w:i/>
        </w:rPr>
        <w:t>N</w:t>
      </w:r>
      <w:r w:rsidR="00160788" w:rsidRPr="00160788">
        <w:t xml:space="preserve">-tuples, each of which consists of a start time, end time and system detection score. </w:t>
      </w:r>
      <w:r w:rsidR="00160788" w:rsidRPr="00160788">
        <w:rPr>
          <w:rFonts w:eastAsia="Times New Roman"/>
        </w:rPr>
        <w:t xml:space="preserve">These </w:t>
      </w:r>
      <w:r w:rsidR="00AD69BB" w:rsidRPr="00AD69BB">
        <w:rPr>
          <w:rFonts w:eastAsia="Times New Roman"/>
        </w:rPr>
        <w:t xml:space="preserve">entries are matched to </w:t>
      </w:r>
      <w:r w:rsidR="00160788">
        <w:rPr>
          <w:rFonts w:eastAsia="Times New Roman"/>
        </w:rPr>
        <w:t xml:space="preserve">the </w:t>
      </w:r>
      <w:r w:rsidR="00AD69BB" w:rsidRPr="00AD69BB">
        <w:rPr>
          <w:rFonts w:eastAsia="Times New Roman"/>
        </w:rPr>
        <w:t xml:space="preserve">reference occurrences using an objective function that accounts for both temporal overlap between the reference and posting list occurrences and the detection scores assigned by the system. The probabilities of miss and false alarm errors at </w:t>
      </w:r>
      <w:r w:rsidR="00160788">
        <w:rPr>
          <w:rFonts w:eastAsia="Times New Roman"/>
        </w:rPr>
        <w:t xml:space="preserve">a </w:t>
      </w:r>
      <w:r w:rsidR="00AD69BB" w:rsidRPr="00AD69BB">
        <w:rPr>
          <w:rFonts w:eastAsia="Times New Roman"/>
        </w:rPr>
        <w:t xml:space="preserve">detection threshold </w:t>
      </w:r>
      <w:r w:rsidR="00AD69BB" w:rsidRPr="00AD69BB">
        <w:rPr>
          <w:rFonts w:eastAsia="Times New Roman"/>
          <w:i/>
        </w:rPr>
        <w:t>θ</w:t>
      </w:r>
      <w:r w:rsidR="00AD69BB" w:rsidRPr="00AD69BB">
        <w:rPr>
          <w:rFonts w:eastAsia="Times New Roman"/>
        </w:rPr>
        <w:t xml:space="preserve"> are computed using</w:t>
      </w:r>
      <w:r w:rsidR="00160788">
        <w:rPr>
          <w:rFonts w:eastAsia="Times New Roman"/>
        </w:rPr>
        <w:t xml:space="preserve"> a standard calculation </w:t>
      </w:r>
      <w:r w:rsidR="00160788">
        <w:rPr>
          <w:rFonts w:eastAsia="Times New Roman"/>
        </w:rPr>
        <w:fldChar w:fldCharType="begin"/>
      </w:r>
      <w:r w:rsidR="00160788">
        <w:rPr>
          <w:rFonts w:eastAsia="Times New Roman"/>
        </w:rPr>
        <w:instrText xml:space="preserve"> REF _Ref497053294 \n </w:instrText>
      </w:r>
      <w:r w:rsidR="00160788">
        <w:rPr>
          <w:rFonts w:eastAsia="Times New Roman"/>
        </w:rPr>
        <w:fldChar w:fldCharType="separate"/>
      </w:r>
      <w:r w:rsidR="00B94891">
        <w:rPr>
          <w:rFonts w:eastAsia="Times New Roman"/>
        </w:rPr>
        <w:t>[23]</w:t>
      </w:r>
      <w:r w:rsidR="00160788">
        <w:rPr>
          <w:rFonts w:eastAsia="Times New Roman"/>
        </w:rPr>
        <w:fldChar w:fldCharType="end"/>
      </w:r>
      <w:r w:rsidR="00160788">
        <w:rPr>
          <w:rFonts w:eastAsia="Times New Roman"/>
        </w:rPr>
        <w:t xml:space="preserve">. A term-weighted value is then computed that specifies a </w:t>
      </w:r>
      <w:r w:rsidR="00160788" w:rsidRPr="00160788">
        <w:rPr>
          <w:rFonts w:eastAsia="Times New Roman"/>
        </w:rPr>
        <w:t>trade-off between misses and false alarms</w:t>
      </w:r>
      <w:r w:rsidR="00160788">
        <w:rPr>
          <w:rFonts w:eastAsia="Times New Roman"/>
        </w:rPr>
        <w:t xml:space="preserve">. ATWV is defined as the value of TWV at the system’s </w:t>
      </w:r>
      <w:r w:rsidR="00160788" w:rsidRPr="00160788">
        <w:rPr>
          <w:rFonts w:eastAsia="Times New Roman"/>
        </w:rPr>
        <w:t>chosen detection threshold</w:t>
      </w:r>
      <w:r w:rsidR="00160788">
        <w:rPr>
          <w:rFonts w:eastAsia="Times New Roman"/>
        </w:rPr>
        <w:t xml:space="preserve">. </w:t>
      </w:r>
      <w:r w:rsidR="002C2E13">
        <w:rPr>
          <w:rFonts w:eastAsia="Times New Roman"/>
        </w:rPr>
        <w:t xml:space="preserve">A standard implementation of this approach is available at </w:t>
      </w:r>
      <w:r w:rsidR="002C2E13" w:rsidRPr="002C2E13">
        <w:rPr>
          <w:rFonts w:eastAsia="Times New Roman"/>
          <w:i/>
        </w:rPr>
        <w:t>https://github.com/usnistgov/F4DE</w:t>
      </w:r>
      <w:r w:rsidR="002C2E13">
        <w:rPr>
          <w:rFonts w:eastAsia="Times New Roman"/>
        </w:rPr>
        <w:t>.</w:t>
      </w:r>
    </w:p>
    <w:p w14:paraId="1FF705BF" w14:textId="47F65EAD" w:rsidR="00C9199E" w:rsidRDefault="001F341A" w:rsidP="00B75DAB">
      <w:pPr>
        <w:widowControl/>
        <w:adjustRightInd w:val="0"/>
      </w:pPr>
      <w:r>
        <w:rPr>
          <w:rFonts w:asciiTheme="majorBidi" w:hAnsiTheme="majorBidi" w:cstheme="majorBidi"/>
          <w:bCs/>
          <w:noProof/>
        </w:rPr>
        <w:lastRenderedPageBreak/>
        <mc:AlternateContent>
          <mc:Choice Requires="wps">
            <w:drawing>
              <wp:anchor distT="137160" distB="137160" distL="0" distR="0" simplePos="0" relativeHeight="251686912" behindDoc="0" locked="0" layoutInCell="1" allowOverlap="1" wp14:anchorId="767D617E" wp14:editId="6464B00C">
                <wp:simplePos x="0" y="0"/>
                <wp:positionH relativeFrom="margin">
                  <wp:align>right</wp:align>
                </wp:positionH>
                <wp:positionV relativeFrom="paragraph">
                  <wp:posOffset>1277832</wp:posOffset>
                </wp:positionV>
                <wp:extent cx="5934075" cy="1009650"/>
                <wp:effectExtent l="0" t="0" r="9525"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9650"/>
                        </a:xfrm>
                        <a:prstGeom prst="rect">
                          <a:avLst/>
                        </a:prstGeom>
                        <a:solidFill>
                          <a:srgbClr val="FFFFFF"/>
                        </a:solidFill>
                        <a:ln w="9525">
                          <a:noFill/>
                          <a:miter lim="800000"/>
                          <a:headEnd/>
                          <a:tailEnd/>
                        </a:ln>
                      </wps:spPr>
                      <wps:txbx>
                        <w:txbxContent>
                          <w:p w14:paraId="67EE0977" w14:textId="41D3BB1A" w:rsidR="00C114EE" w:rsidRDefault="00C114EE" w:rsidP="008D55B4">
                            <w:pPr>
                              <w:spacing w:after="120"/>
                              <w:jc w:val="center"/>
                            </w:pPr>
                            <w:r>
                              <w:rPr>
                                <w:noProof/>
                              </w:rPr>
                              <w:drawing>
                                <wp:inline distT="0" distB="0" distL="0" distR="0" wp14:anchorId="72BD993A" wp14:editId="1F46CDCE">
                                  <wp:extent cx="5925185" cy="7029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5185" cy="702945"/>
                                          </a:xfrm>
                                          <a:prstGeom prst="rect">
                                            <a:avLst/>
                                          </a:prstGeom>
                                        </pic:spPr>
                                      </pic:pic>
                                    </a:graphicData>
                                  </a:graphic>
                                </wp:inline>
                              </w:drawing>
                            </w:r>
                          </w:p>
                          <w:p w14:paraId="31EDF904" w14:textId="588C108B" w:rsidR="00C114EE" w:rsidRPr="007E26C9" w:rsidRDefault="00C114EE" w:rsidP="008D55B4">
                            <w:pPr>
                              <w:contextualSpacing/>
                              <w:jc w:val="center"/>
                              <w:rPr>
                                <w:sz w:val="20"/>
                                <w:szCs w:val="20"/>
                              </w:rPr>
                            </w:pPr>
                            <w:bookmarkStart w:id="32" w:name="_Ref482455588"/>
                            <w:bookmarkStart w:id="33" w:name="_Ref481422318"/>
                            <w:bookmarkStart w:id="34"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3</w:t>
                            </w:r>
                            <w:r w:rsidRPr="00655410">
                              <w:rPr>
                                <w:b/>
                                <w:bCs/>
                                <w:noProof/>
                                <w:sz w:val="20"/>
                                <w:szCs w:val="20"/>
                              </w:rPr>
                              <w:fldChar w:fldCharType="end"/>
                            </w:r>
                            <w:bookmarkEnd w:id="32"/>
                            <w:r w:rsidRPr="00655410">
                              <w:rPr>
                                <w:b/>
                                <w:bCs/>
                                <w:sz w:val="20"/>
                                <w:szCs w:val="20"/>
                              </w:rPr>
                              <w:t>.</w:t>
                            </w:r>
                            <w:bookmarkEnd w:id="33"/>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34"/>
                          </w:p>
                          <w:p w14:paraId="1176DFAE" w14:textId="77777777" w:rsidR="00C114EE" w:rsidRPr="007E26C9" w:rsidRDefault="00C114EE" w:rsidP="008D55B4">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D617E" id="Text Box 24" o:spid="_x0000_s1029" type="#_x0000_t202" style="position:absolute;left:0;text-align:left;margin-left:416.05pt;margin-top:100.6pt;width:467.25pt;height:79.5pt;z-index:251686912;visibility:visible;mso-wrap-style:square;mso-width-percent:0;mso-height-percent:0;mso-wrap-distance-left:0;mso-wrap-distance-top:10.8pt;mso-wrap-distance-right:0;mso-wrap-distance-bottom:10.8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" stroked="f">
                <v:textbox inset="0,0,0,0">
                  <w:txbxContent>
                    <w:p w14:paraId="67EE0977" w14:textId="41D3BB1A" w:rsidR="00C114EE" w:rsidRDefault="00C114EE" w:rsidP="008D55B4">
                      <w:pPr>
                        <w:spacing w:after="120"/>
                        <w:jc w:val="center"/>
                      </w:pPr>
                      <w:r>
                        <w:rPr>
                          <w:noProof/>
                        </w:rPr>
                        <w:drawing>
                          <wp:inline distT="0" distB="0" distL="0" distR="0" wp14:anchorId="72BD993A" wp14:editId="1F46CDCE">
                            <wp:extent cx="5925185" cy="7029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5185" cy="702945"/>
                                    </a:xfrm>
                                    <a:prstGeom prst="rect">
                                      <a:avLst/>
                                    </a:prstGeom>
                                  </pic:spPr>
                                </pic:pic>
                              </a:graphicData>
                            </a:graphic>
                          </wp:inline>
                        </w:drawing>
                      </w:r>
                    </w:p>
                    <w:p w14:paraId="31EDF904" w14:textId="588C108B" w:rsidR="00C114EE" w:rsidRPr="007E26C9" w:rsidRDefault="00C114EE" w:rsidP="008D55B4">
                      <w:pPr>
                        <w:contextualSpacing/>
                        <w:jc w:val="center"/>
                        <w:rPr>
                          <w:sz w:val="20"/>
                          <w:szCs w:val="20"/>
                        </w:rPr>
                      </w:pPr>
                      <w:bookmarkStart w:id="38" w:name="_Ref482455588"/>
                      <w:bookmarkStart w:id="39" w:name="_Ref481422318"/>
                      <w:bookmarkStart w:id="40"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3</w:t>
                      </w:r>
                      <w:r w:rsidRPr="00655410">
                        <w:rPr>
                          <w:b/>
                          <w:bCs/>
                          <w:noProof/>
                          <w:sz w:val="20"/>
                          <w:szCs w:val="20"/>
                        </w:rPr>
                        <w:fldChar w:fldCharType="end"/>
                      </w:r>
                      <w:bookmarkEnd w:id="38"/>
                      <w:r w:rsidRPr="00655410">
                        <w:rPr>
                          <w:b/>
                          <w:bCs/>
                          <w:sz w:val="20"/>
                          <w:szCs w:val="20"/>
                        </w:rPr>
                        <w:t>.</w:t>
                      </w:r>
                      <w:bookmarkEnd w:id="39"/>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40"/>
                    </w:p>
                    <w:p w14:paraId="1176DFAE" w14:textId="77777777" w:rsidR="00C114EE" w:rsidRPr="007E26C9" w:rsidRDefault="00C114EE" w:rsidP="008D55B4">
                      <w:pPr>
                        <w:pStyle w:val="Caption"/>
                        <w:spacing w:after="0"/>
                        <w:jc w:val="center"/>
                        <w:rPr>
                          <w:sz w:val="20"/>
                          <w:szCs w:val="20"/>
                        </w:rPr>
                      </w:pPr>
                    </w:p>
                  </w:txbxContent>
                </v:textbox>
                <w10:wrap type="topAndBottom" anchorx="margin"/>
              </v:shape>
            </w:pict>
          </mc:Fallback>
        </mc:AlternateContent>
      </w:r>
      <w:r w:rsidR="00FD136B" w:rsidRPr="00160788">
        <w:t xml:space="preserve">To </w:t>
      </w:r>
      <w:r w:rsidR="002C2E13">
        <w:t xml:space="preserve">demonstrate </w:t>
      </w:r>
      <w:r w:rsidR="00E214CB">
        <w:t xml:space="preserve">the </w:t>
      </w:r>
      <w:r w:rsidR="00C9199E">
        <w:t xml:space="preserve">features of this approach, </w:t>
      </w:r>
      <w:r w:rsidR="00FD136B" w:rsidRPr="00160788">
        <w:t xml:space="preserve">consider </w:t>
      </w:r>
      <w:r w:rsidR="00C9199E">
        <w:t xml:space="preserve">the </w:t>
      </w:r>
      <w:r w:rsidR="00FD136B" w:rsidRPr="00160788">
        <w:t xml:space="preserve">case </w:t>
      </w:r>
      <w:r w:rsidR="00C9199E">
        <w:t xml:space="preserve">shown </w:t>
      </w:r>
      <w:r w:rsidR="00FD136B" w:rsidRPr="00160788">
        <w:t xml:space="preserve">in </w:t>
      </w:r>
      <w:fldSimple w:instr=" REF _Ref482455588  \* MERGEFORMAT ">
        <w:r w:rsidR="00B94891" w:rsidRPr="00B94891">
          <w:t>Figure 3</w:t>
        </w:r>
      </w:fldSimple>
      <w:r w:rsidR="00FD136B" w:rsidRPr="00160788">
        <w:t xml:space="preserve">. </w:t>
      </w:r>
      <w:r w:rsidR="00C9199E">
        <w:t>The hypothes</w:t>
      </w:r>
      <w:r>
        <w:t xml:space="preserve">is for this segment </w:t>
      </w:r>
      <w:r w:rsidR="00C9199E">
        <w:t>consist</w:t>
      </w:r>
      <w:r>
        <w:t>s</w:t>
      </w:r>
      <w:r w:rsidR="00C9199E">
        <w:t xml:space="preserve"> of several short seizure events while the reference consists of one long event. The ATWV approach will consider the </w:t>
      </w:r>
      <w:r w:rsidR="00FD136B" w:rsidRPr="00160788">
        <w:t>detection rate</w:t>
      </w:r>
      <w:r w:rsidR="00C9199E">
        <w:t xml:space="preserve"> (TP) to be </w:t>
      </w:r>
      <w:r w:rsidR="00FD136B" w:rsidRPr="00160788">
        <w:rPr>
          <w:i/>
          <w:iCs/>
        </w:rPr>
        <w:t>100%</w:t>
      </w:r>
      <w:r>
        <w:rPr>
          <w:iCs/>
        </w:rPr>
        <w:t xml:space="preserve">. </w:t>
      </w:r>
      <w:r w:rsidR="00C9199E">
        <w:t xml:space="preserve">This is somewhat generous given that </w:t>
      </w:r>
      <w:r w:rsidR="00FD136B" w:rsidRPr="00160788">
        <w:rPr>
          <w:i/>
          <w:iCs/>
        </w:rPr>
        <w:t>50%</w:t>
      </w:r>
      <w:r w:rsidR="00FD136B" w:rsidRPr="00160788">
        <w:t xml:space="preserve"> of the event </w:t>
      </w:r>
      <w:r w:rsidR="00C9199E">
        <w:t xml:space="preserve">was </w:t>
      </w:r>
      <w:r w:rsidR="00FD136B" w:rsidRPr="00160788">
        <w:t xml:space="preserve">not detected. </w:t>
      </w:r>
      <w:r>
        <w:t xml:space="preserve">ATWV will, however, count </w:t>
      </w:r>
      <w:r w:rsidRPr="001F341A">
        <w:rPr>
          <w:i/>
        </w:rPr>
        <w:t>5</w:t>
      </w:r>
      <w:r>
        <w:t xml:space="preserve"> false positives. </w:t>
      </w:r>
      <w:r w:rsidR="00FD136B" w:rsidRPr="00160788">
        <w:t xml:space="preserve">The </w:t>
      </w:r>
      <w:r>
        <w:t xml:space="preserve">ATWV </w:t>
      </w:r>
      <w:r w:rsidR="00FD136B" w:rsidRPr="00160788">
        <w:t xml:space="preserve">metric </w:t>
      </w:r>
      <w:r w:rsidR="00C9199E">
        <w:t xml:space="preserve">is relatively insensitive to the </w:t>
      </w:r>
      <w:r w:rsidR="00FD136B" w:rsidRPr="00160788">
        <w:t xml:space="preserve">duration of </w:t>
      </w:r>
      <w:r w:rsidR="00C9199E">
        <w:t>the reference event.</w:t>
      </w:r>
      <w:r w:rsidR="00132187">
        <w:t xml:space="preserve"> However, the important issue here is that the hypothesis correctly detected about </w:t>
      </w:r>
      <w:r w:rsidR="00A37F0A" w:rsidRPr="00BD0598">
        <w:rPr>
          <w:i/>
        </w:rPr>
        <w:t>80%</w:t>
      </w:r>
      <w:r w:rsidR="00A37F0A">
        <w:t xml:space="preserve"> of the </w:t>
      </w:r>
      <w:r w:rsidR="00132187">
        <w:t xml:space="preserve">seizure </w:t>
      </w:r>
      <w:r w:rsidR="00A37F0A">
        <w:t>event</w:t>
      </w:r>
      <w:r w:rsidR="00132187">
        <w:t>, and yet because of the large number of false positives, it will be penalized heavily.</w:t>
      </w:r>
    </w:p>
    <w:p w14:paraId="411701D6" w14:textId="17470CAA" w:rsidR="00F84049" w:rsidRDefault="0022358D" w:rsidP="00006739">
      <w:pPr>
        <w:widowControl/>
        <w:adjustRightInd w:val="0"/>
      </w:pPr>
      <w:r>
        <w:rPr>
          <w:noProof/>
        </w:rPr>
        <mc:AlternateContent>
          <mc:Choice Requires="wps">
            <w:drawing>
              <wp:anchor distT="137160" distB="137160" distL="0" distR="0" simplePos="0" relativeHeight="251684864" behindDoc="0" locked="0" layoutInCell="1" allowOverlap="1" wp14:anchorId="13D8C30C" wp14:editId="1D5827DB">
                <wp:simplePos x="0" y="0"/>
                <wp:positionH relativeFrom="margin">
                  <wp:posOffset>0</wp:posOffset>
                </wp:positionH>
                <wp:positionV relativeFrom="paragraph">
                  <wp:posOffset>2733040</wp:posOffset>
                </wp:positionV>
                <wp:extent cx="5981700" cy="72390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23900"/>
                        </a:xfrm>
                        <a:prstGeom prst="rect">
                          <a:avLst/>
                        </a:prstGeom>
                        <a:solidFill>
                          <a:srgbClr val="FFFFFF"/>
                        </a:solidFill>
                        <a:ln w="9525">
                          <a:noFill/>
                          <a:miter lim="800000"/>
                          <a:headEnd/>
                          <a:tailEnd/>
                        </a:ln>
                      </wps:spPr>
                      <wps:txbx>
                        <w:txbxContent>
                          <w:p w14:paraId="32A90278" w14:textId="3AB6DCD0" w:rsidR="00C114EE" w:rsidRPr="001036A1" w:rsidRDefault="00C114EE" w:rsidP="001036A1">
                            <w:pPr>
                              <w:spacing w:after="120"/>
                              <w:jc w:val="center"/>
                            </w:pPr>
                            <w:bookmarkStart w:id="35" w:name="_Ref497422356"/>
                            <w:bookmarkStart w:id="36" w:name="_Ref498384145"/>
                            <w:r>
                              <w:rPr>
                                <w:noProof/>
                              </w:rPr>
                              <w:drawing>
                                <wp:inline distT="0" distB="0" distL="0" distR="0" wp14:anchorId="1441DE86" wp14:editId="3456D3CD">
                                  <wp:extent cx="5972810" cy="551180"/>
                                  <wp:effectExtent l="0" t="0" r="8890"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551180"/>
                                          </a:xfrm>
                                          <a:prstGeom prst="rect">
                                            <a:avLst/>
                                          </a:prstGeom>
                                        </pic:spPr>
                                      </pic:pic>
                                    </a:graphicData>
                                  </a:graphic>
                                </wp:inline>
                              </w:drawing>
                            </w:r>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4</w:t>
                            </w:r>
                            <w:r w:rsidRPr="00655410">
                              <w:rPr>
                                <w:b/>
                                <w:bCs/>
                                <w:noProof/>
                                <w:sz w:val="20"/>
                                <w:szCs w:val="20"/>
                              </w:rPr>
                              <w:fldChar w:fldCharType="end"/>
                            </w:r>
                            <w:bookmarkEnd w:id="35"/>
                            <w:r w:rsidRPr="00655410">
                              <w:rPr>
                                <w:b/>
                                <w:bCs/>
                                <w:noProof/>
                                <w:sz w:val="20"/>
                                <w:szCs w:val="20"/>
                              </w:rPr>
                              <w:t>.</w:t>
                            </w:r>
                            <w:r w:rsidRPr="007E26C9">
                              <w:rPr>
                                <w:sz w:val="20"/>
                                <w:szCs w:val="20"/>
                              </w:rPr>
                              <w:t xml:space="preserve"> </w:t>
                            </w:r>
                            <w:r>
                              <w:rPr>
                                <w:sz w:val="20"/>
                                <w:szCs w:val="20"/>
                              </w:rPr>
                              <w:t xml:space="preserve">ATWV scores this segment as </w:t>
                            </w:r>
                            <w:r>
                              <w:rPr>
                                <w:i/>
                                <w:sz w:val="20"/>
                                <w:szCs w:val="20"/>
                              </w:rPr>
                              <w:t>0</w:t>
                            </w:r>
                            <w:r>
                              <w:rPr>
                                <w:sz w:val="20"/>
                                <w:szCs w:val="20"/>
                              </w:rPr>
                              <w:t xml:space="preserve"> TP and </w:t>
                            </w:r>
                            <w:r>
                              <w:rPr>
                                <w:i/>
                                <w:sz w:val="20"/>
                                <w:szCs w:val="20"/>
                              </w:rPr>
                              <w:t xml:space="preserve">3 </w:t>
                            </w:r>
                            <w:r>
                              <w:rPr>
                                <w:sz w:val="20"/>
                                <w:szCs w:val="20"/>
                              </w:rPr>
                              <w:t>FNs.</w:t>
                            </w:r>
                            <w:bookmarkEnd w:id="36"/>
                          </w:p>
                          <w:p w14:paraId="18D076DC" w14:textId="77777777" w:rsidR="00C114EE" w:rsidRPr="00D7647E" w:rsidRDefault="00C114EE" w:rsidP="00F675C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8C30C" id="Text Box 15" o:spid="_x0000_s1030" type="#_x0000_t202" style="position:absolute;left:0;text-align:left;margin-left:0;margin-top:215.2pt;width:471pt;height:57pt;z-index:251684864;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" stroked="f">
                <v:textbox inset="0,0,0,0">
                  <w:txbxContent>
                    <w:p w14:paraId="32A90278" w14:textId="3AB6DCD0" w:rsidR="00C114EE" w:rsidRPr="001036A1" w:rsidRDefault="00C114EE" w:rsidP="001036A1">
                      <w:pPr>
                        <w:spacing w:after="120"/>
                        <w:jc w:val="center"/>
                      </w:pPr>
                      <w:bookmarkStart w:id="43" w:name="_Ref497422356"/>
                      <w:bookmarkStart w:id="44" w:name="_Ref498384145"/>
                      <w:r>
                        <w:rPr>
                          <w:noProof/>
                        </w:rPr>
                        <w:drawing>
                          <wp:inline distT="0" distB="0" distL="0" distR="0" wp14:anchorId="1441DE86" wp14:editId="3456D3CD">
                            <wp:extent cx="5972810" cy="551180"/>
                            <wp:effectExtent l="0" t="0" r="8890"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551180"/>
                                    </a:xfrm>
                                    <a:prstGeom prst="rect">
                                      <a:avLst/>
                                    </a:prstGeom>
                                  </pic:spPr>
                                </pic:pic>
                              </a:graphicData>
                            </a:graphic>
                          </wp:inline>
                        </w:drawing>
                      </w:r>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4</w:t>
                      </w:r>
                      <w:r w:rsidRPr="00655410">
                        <w:rPr>
                          <w:b/>
                          <w:bCs/>
                          <w:noProof/>
                          <w:sz w:val="20"/>
                          <w:szCs w:val="20"/>
                        </w:rPr>
                        <w:fldChar w:fldCharType="end"/>
                      </w:r>
                      <w:bookmarkEnd w:id="43"/>
                      <w:r w:rsidRPr="00655410">
                        <w:rPr>
                          <w:b/>
                          <w:bCs/>
                          <w:noProof/>
                          <w:sz w:val="20"/>
                          <w:szCs w:val="20"/>
                        </w:rPr>
                        <w:t>.</w:t>
                      </w:r>
                      <w:r w:rsidRPr="007E26C9">
                        <w:rPr>
                          <w:sz w:val="20"/>
                          <w:szCs w:val="20"/>
                        </w:rPr>
                        <w:t xml:space="preserve"> </w:t>
                      </w:r>
                      <w:r>
                        <w:rPr>
                          <w:sz w:val="20"/>
                          <w:szCs w:val="20"/>
                        </w:rPr>
                        <w:t xml:space="preserve">ATWV scores this segment as </w:t>
                      </w:r>
                      <w:r>
                        <w:rPr>
                          <w:i/>
                          <w:sz w:val="20"/>
                          <w:szCs w:val="20"/>
                        </w:rPr>
                        <w:t>0</w:t>
                      </w:r>
                      <w:r>
                        <w:rPr>
                          <w:sz w:val="20"/>
                          <w:szCs w:val="20"/>
                        </w:rPr>
                        <w:t xml:space="preserve"> TP and </w:t>
                      </w:r>
                      <w:r>
                        <w:rPr>
                          <w:i/>
                          <w:sz w:val="20"/>
                          <w:szCs w:val="20"/>
                        </w:rPr>
                        <w:t xml:space="preserve">3 </w:t>
                      </w:r>
                      <w:r>
                        <w:rPr>
                          <w:sz w:val="20"/>
                          <w:szCs w:val="20"/>
                        </w:rPr>
                        <w:t>FNs.</w:t>
                      </w:r>
                      <w:bookmarkEnd w:id="44"/>
                    </w:p>
                    <w:p w14:paraId="18D076DC" w14:textId="77777777" w:rsidR="00C114EE" w:rsidRPr="00D7647E" w:rsidRDefault="00C114EE" w:rsidP="00F675C5"/>
                  </w:txbxContent>
                </v:textbox>
                <w10:wrap type="topAndBottom" anchorx="margin"/>
              </v:shape>
            </w:pict>
          </mc:Fallback>
        </mc:AlternateContent>
      </w:r>
      <w:r w:rsidR="00FD136B" w:rsidRPr="00160788">
        <w:t xml:space="preserve">In </w:t>
      </w:r>
      <w:fldSimple w:instr=" REF _Ref497422356 \* mergeformat">
        <w:r w:rsidR="00B94891" w:rsidRPr="00B94891">
          <w:t>Figure 4</w:t>
        </w:r>
      </w:fldSimple>
      <w:r w:rsidR="00FD136B" w:rsidRPr="00160788">
        <w:t xml:space="preserve">, we demonstrate a </w:t>
      </w:r>
      <w:r w:rsidR="00132187">
        <w:t xml:space="preserve">similar </w:t>
      </w:r>
      <w:r w:rsidR="00FD136B" w:rsidRPr="00160788">
        <w:t xml:space="preserve">case </w:t>
      </w:r>
      <w:r w:rsidR="00132187">
        <w:t xml:space="preserve">in which the </w:t>
      </w:r>
      <w:r w:rsidR="00FD136B" w:rsidRPr="00160788">
        <w:t>metric</w:t>
      </w:r>
      <w:r w:rsidR="00132187">
        <w:t xml:space="preserve"> penalizes the hypothesis heavily for missing events. </w:t>
      </w:r>
      <w:r w:rsidR="00FD136B" w:rsidRPr="00083F2B">
        <w:t xml:space="preserve">The </w:t>
      </w:r>
      <w:r w:rsidR="00757E48" w:rsidRPr="00083F2B">
        <w:t xml:space="preserve">reference </w:t>
      </w:r>
      <w:r w:rsidR="001F341A" w:rsidRPr="00083F2B">
        <w:t xml:space="preserve">consists of </w:t>
      </w:r>
      <w:r w:rsidR="00006739" w:rsidRPr="00083F2B">
        <w:rPr>
          <w:i/>
          <w:iCs/>
        </w:rPr>
        <w:t xml:space="preserve">3 </w:t>
      </w:r>
      <w:r w:rsidR="00FD136B" w:rsidRPr="00083F2B">
        <w:t xml:space="preserve">distinct short events </w:t>
      </w:r>
      <w:r w:rsidR="00132187" w:rsidRPr="00083F2B">
        <w:t xml:space="preserve">in a </w:t>
      </w:r>
      <w:r w:rsidR="00FD136B" w:rsidRPr="00083F2B">
        <w:rPr>
          <w:i/>
          <w:iCs/>
        </w:rPr>
        <w:t>10-sec</w:t>
      </w:r>
      <w:r w:rsidR="00FD136B" w:rsidRPr="00083F2B">
        <w:t xml:space="preserve"> </w:t>
      </w:r>
      <w:r w:rsidR="00132187" w:rsidRPr="00083F2B">
        <w:t>span</w:t>
      </w:r>
      <w:r w:rsidR="00006739" w:rsidRPr="00083F2B">
        <w:t xml:space="preserve"> while hypothesis is one long event</w:t>
      </w:r>
      <w:r w:rsidR="00FD136B" w:rsidRPr="00083F2B">
        <w:t>.</w:t>
      </w:r>
      <w:r w:rsidR="00757E48" w:rsidRPr="00083F2B">
        <w:t xml:space="preserve"> </w:t>
      </w:r>
      <w:r w:rsidR="0077593D" w:rsidRPr="00083F2B">
        <w:t>As the mid-point</w:t>
      </w:r>
      <w:r w:rsidR="00B145F4" w:rsidRPr="00083F2B">
        <w:t xml:space="preserve"> of event in hypothesis does not fall within any events</w:t>
      </w:r>
      <w:r w:rsidR="0077593D" w:rsidRPr="00083F2B">
        <w:t xml:space="preserve"> in the reference, </w:t>
      </w:r>
      <w:r w:rsidR="00757E48" w:rsidRPr="00083F2B">
        <w:t>AT</w:t>
      </w:r>
      <w:r w:rsidR="0077593D" w:rsidRPr="00083F2B">
        <w:t>WV consider</w:t>
      </w:r>
      <w:r w:rsidR="00006739" w:rsidRPr="00083F2B">
        <w:t>s</w:t>
      </w:r>
      <w:r w:rsidR="00B145F4" w:rsidRPr="00083F2B">
        <w:t xml:space="preserve"> all </w:t>
      </w:r>
      <w:r w:rsidR="00083F2B">
        <w:t xml:space="preserve">the reference </w:t>
      </w:r>
      <w:r w:rsidR="0077593D" w:rsidRPr="00083F2B">
        <w:t>event</w:t>
      </w:r>
      <w:r w:rsidR="00006739" w:rsidRPr="00083F2B">
        <w:t>s</w:t>
      </w:r>
      <w:r w:rsidR="00B145F4" w:rsidRPr="00083F2B">
        <w:t xml:space="preserve"> as miss</w:t>
      </w:r>
      <w:r w:rsidR="0077593D" w:rsidRPr="00083F2B">
        <w:t xml:space="preserve">. </w:t>
      </w:r>
      <w:r w:rsidR="00586D29" w:rsidRPr="00083F2B">
        <w:t>T</w:t>
      </w:r>
      <w:r w:rsidR="00EB7173" w:rsidRPr="00083F2B">
        <w:t xml:space="preserve">he </w:t>
      </w:r>
      <w:r w:rsidR="00EB7173" w:rsidRPr="00083F2B">
        <w:rPr>
          <w:i/>
          <w:iCs/>
        </w:rPr>
        <w:t>3</w:t>
      </w:r>
      <w:r w:rsidR="0077593D" w:rsidRPr="00083F2B">
        <w:t xml:space="preserve"> even</w:t>
      </w:r>
      <w:r w:rsidR="00083F2B">
        <w:t>ts are scored as FN errors even</w:t>
      </w:r>
      <w:r w:rsidR="00083F2B" w:rsidRPr="00083F2B">
        <w:t xml:space="preserve"> though</w:t>
      </w:r>
      <w:r w:rsidR="0077593D" w:rsidRPr="00083F2B">
        <w:t xml:space="preserve"> the </w:t>
      </w:r>
      <w:r w:rsidR="00083F2B">
        <w:t>system</w:t>
      </w:r>
      <w:r w:rsidR="0077593D" w:rsidRPr="00083F2B">
        <w:t xml:space="preserve"> has correctly identified a</w:t>
      </w:r>
      <w:r w:rsidR="00430F12" w:rsidRPr="00083F2B">
        <w:t>ll</w:t>
      </w:r>
      <w:r w:rsidR="00EB7173" w:rsidRPr="00083F2B">
        <w:t xml:space="preserve"> </w:t>
      </w:r>
      <w:r w:rsidR="00083F2B">
        <w:t xml:space="preserve">the </w:t>
      </w:r>
      <w:r w:rsidR="00EB7173" w:rsidRPr="00083F2B">
        <w:t>seizure</w:t>
      </w:r>
      <w:r w:rsidR="00430F12" w:rsidRPr="00083F2B">
        <w:t xml:space="preserve"> events</w:t>
      </w:r>
      <w:r w:rsidR="00EB7173" w:rsidRPr="00083F2B">
        <w:t>.</w:t>
      </w:r>
      <w:r w:rsidR="00083F2B">
        <w:t xml:space="preserve"> </w:t>
      </w:r>
      <w:r w:rsidR="002B6ED2">
        <w:t>Additionally</w:t>
      </w:r>
      <w:r w:rsidR="00083F2B">
        <w:t xml:space="preserve">, </w:t>
      </w:r>
      <w:r w:rsidR="002B6ED2">
        <w:t>the detected event in hypothesis is considered as an FA.</w:t>
      </w:r>
      <w:r w:rsidR="00006739">
        <w:t xml:space="preserve"> </w:t>
      </w:r>
      <w:r w:rsidR="00132187">
        <w:t>While this type of scoring might make sense in an application like voice keyword search where each event carries a unique function in the overall understanding of the signal, for an application such as seizure detection, such scoring is penalizing too heavily the failure of the hypothesis to detect the boundaries of these isolated events.</w:t>
      </w:r>
    </w:p>
    <w:p w14:paraId="573A73F1" w14:textId="67141CC5" w:rsidR="00E5175A" w:rsidRPr="0083248F" w:rsidRDefault="00E5175A" w:rsidP="004D7AF1">
      <w:pPr>
        <w:pStyle w:val="Heading2"/>
      </w:pPr>
      <w:r w:rsidRPr="0083248F">
        <w:t>Dynamic Programming Alignment (DPALIGN)</w:t>
      </w:r>
    </w:p>
    <w:p w14:paraId="6AC4FEF9" w14:textId="5B1CE1BF" w:rsidR="0087064A" w:rsidRDefault="001021E9" w:rsidP="00B94891">
      <w:r>
        <w:rPr>
          <w:noProof/>
        </w:rPr>
        <mc:AlternateContent>
          <mc:Choice Requires="wps">
            <w:drawing>
              <wp:anchor distT="137160" distB="0" distL="0" distR="0" simplePos="0" relativeHeight="251688960" behindDoc="0" locked="0" layoutInCell="1" allowOverlap="1" wp14:anchorId="651D4C19" wp14:editId="6B70F48B">
                <wp:simplePos x="0" y="0"/>
                <wp:positionH relativeFrom="margin">
                  <wp:align>center</wp:align>
                </wp:positionH>
                <wp:positionV relativeFrom="margin">
                  <wp:align>bottom</wp:align>
                </wp:positionV>
                <wp:extent cx="5934456" cy="1289304"/>
                <wp:effectExtent l="0" t="0" r="952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1289304"/>
                        </a:xfrm>
                        <a:prstGeom prst="rect">
                          <a:avLst/>
                        </a:prstGeom>
                        <a:solidFill>
                          <a:srgbClr val="FFFFFF"/>
                        </a:solidFill>
                        <a:ln w="9525">
                          <a:noFill/>
                          <a:miter lim="800000"/>
                          <a:headEnd/>
                          <a:tailEnd/>
                        </a:ln>
                      </wps:spPr>
                      <wps:txbx>
                        <w:txbxContent>
                          <w:p w14:paraId="40D192CD" w14:textId="7AB66CD6" w:rsidR="00C114EE" w:rsidRPr="0087064A" w:rsidRDefault="00C114EE" w:rsidP="00B94891">
                            <w:pPr>
                              <w:spacing w:after="0"/>
                              <w:jc w:val="center"/>
                              <w:rPr>
                                <w:rFonts w:ascii="Courier New" w:hAnsi="Courier New" w:cs="Courier New"/>
                                <w:b/>
                              </w:rPr>
                            </w:pPr>
                            <w:r w:rsidRPr="0087064A">
                              <w:rPr>
                                <w:rFonts w:ascii="Courier New" w:hAnsi="Courier New" w:cs="Courier New"/>
                                <w:b/>
                              </w:rPr>
                              <w:t xml:space="preserve">Ref: </w:t>
                            </w:r>
                            <w:r>
                              <w:rPr>
                                <w:rFonts w:ascii="Courier New" w:hAnsi="Courier New" w:cs="Courier New"/>
                                <w:b/>
                              </w:rPr>
                              <w:t>bckg seiz bckg seiz bckg **** ****</w:t>
                            </w:r>
                          </w:p>
                          <w:p w14:paraId="42F9921F" w14:textId="0572405F" w:rsidR="00C114EE" w:rsidRPr="0087064A" w:rsidRDefault="00C114EE" w:rsidP="00B94891">
                            <w:pPr>
                              <w:spacing w:after="0"/>
                              <w:jc w:val="center"/>
                              <w:rPr>
                                <w:rFonts w:ascii="Courier New" w:hAnsi="Courier New" w:cs="Courier New"/>
                                <w:b/>
                              </w:rPr>
                            </w:pPr>
                            <w:r w:rsidRPr="0087064A">
                              <w:rPr>
                                <w:rFonts w:ascii="Courier New" w:hAnsi="Courier New" w:cs="Courier New"/>
                                <w:b/>
                              </w:rPr>
                              <w:t xml:space="preserve">Hyp: </w:t>
                            </w:r>
                            <w:r>
                              <w:rPr>
                                <w:rFonts w:ascii="Courier New" w:hAnsi="Courier New" w:cs="Courier New"/>
                                <w:b/>
                              </w:rPr>
                              <w:t>bckg</w:t>
                            </w:r>
                            <w:r w:rsidRPr="0087064A">
                              <w:rPr>
                                <w:rFonts w:ascii="Courier New" w:hAnsi="Courier New" w:cs="Courier New"/>
                                <w:b/>
                              </w:rPr>
                              <w:t xml:space="preserve"> </w:t>
                            </w:r>
                            <w:r>
                              <w:rPr>
                                <w:rFonts w:ascii="Courier New" w:hAnsi="Courier New" w:cs="Courier New"/>
                                <w:b/>
                              </w:rPr>
                              <w:t>seiz bckg seiz bckg SEIZ BCKG</w:t>
                            </w:r>
                          </w:p>
                          <w:p w14:paraId="7B678C52" w14:textId="4482476E" w:rsidR="00C114EE" w:rsidRDefault="00C114EE" w:rsidP="00B94891">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2 Del: 0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10049BA1" w14:textId="020B2C29" w:rsidR="00C114EE" w:rsidRPr="0087064A" w:rsidRDefault="00C114EE" w:rsidP="001021E9">
                            <w:pPr>
                              <w:spacing w:after="0"/>
                              <w:jc w:val="center"/>
                              <w:rPr>
                                <w:rFonts w:ascii="Courier New" w:hAnsi="Courier New" w:cs="Courier New"/>
                                <w:b/>
                              </w:rPr>
                            </w:pPr>
                            <w:r w:rsidRPr="0087064A">
                              <w:rPr>
                                <w:rFonts w:ascii="Courier New" w:hAnsi="Courier New" w:cs="Courier New"/>
                                <w:b/>
                              </w:rPr>
                              <w:t xml:space="preserve">Ref: </w:t>
                            </w:r>
                            <w:r>
                              <w:rPr>
                                <w:rFonts w:ascii="Courier New" w:hAnsi="Courier New" w:cs="Courier New"/>
                                <w:b/>
                              </w:rPr>
                              <w:t>bckg seiz bckg seiz bckg SEIZ BCKG</w:t>
                            </w:r>
                          </w:p>
                          <w:p w14:paraId="1BD3224B" w14:textId="4EF7C43B" w:rsidR="00C114EE" w:rsidRPr="0087064A" w:rsidRDefault="00C114EE" w:rsidP="001021E9">
                            <w:pPr>
                              <w:spacing w:after="0"/>
                              <w:jc w:val="center"/>
                              <w:rPr>
                                <w:rFonts w:ascii="Courier New" w:hAnsi="Courier New" w:cs="Courier New"/>
                                <w:b/>
                              </w:rPr>
                            </w:pPr>
                            <w:r w:rsidRPr="0087064A">
                              <w:rPr>
                                <w:rFonts w:ascii="Courier New" w:hAnsi="Courier New" w:cs="Courier New"/>
                                <w:b/>
                              </w:rPr>
                              <w:t xml:space="preserve">Hyp: </w:t>
                            </w:r>
                            <w:r>
                              <w:rPr>
                                <w:rFonts w:ascii="Courier New" w:hAnsi="Courier New" w:cs="Courier New"/>
                                <w:b/>
                              </w:rPr>
                              <w:t>bckg</w:t>
                            </w:r>
                            <w:r w:rsidRPr="0087064A">
                              <w:rPr>
                                <w:rFonts w:ascii="Courier New" w:hAnsi="Courier New" w:cs="Courier New"/>
                                <w:b/>
                              </w:rPr>
                              <w:t xml:space="preserve"> </w:t>
                            </w:r>
                            <w:r>
                              <w:rPr>
                                <w:rFonts w:ascii="Courier New" w:hAnsi="Courier New" w:cs="Courier New"/>
                                <w:b/>
                              </w:rPr>
                              <w:t>seiz bckg seiz bckg **** ****</w:t>
                            </w:r>
                          </w:p>
                          <w:p w14:paraId="17AD6517" w14:textId="1560B099" w:rsidR="00C114EE" w:rsidRDefault="00C114EE"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C114EE" w:rsidRPr="007E26C9" w:rsidRDefault="00C114EE" w:rsidP="005C6C2B">
                            <w:pPr>
                              <w:pStyle w:val="Caption"/>
                              <w:jc w:val="center"/>
                              <w:rPr>
                                <w:sz w:val="20"/>
                                <w:szCs w:val="20"/>
                              </w:rPr>
                            </w:pPr>
                            <w:bookmarkStart w:id="37"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5</w:t>
                            </w:r>
                            <w:r w:rsidRPr="00655410">
                              <w:rPr>
                                <w:b/>
                                <w:bCs w:val="0"/>
                                <w:noProof/>
                                <w:sz w:val="20"/>
                                <w:szCs w:val="20"/>
                              </w:rPr>
                              <w:fldChar w:fldCharType="end"/>
                            </w:r>
                            <w:bookmarkEnd w:id="37"/>
                            <w:r w:rsidRPr="00655410">
                              <w:rPr>
                                <w:b/>
                                <w:bCs w:val="0"/>
                                <w:noProof/>
                                <w:sz w:val="20"/>
                                <w:szCs w:val="20"/>
                              </w:rPr>
                              <w:t>.</w:t>
                            </w:r>
                            <w:r w:rsidRPr="007E26C9">
                              <w:rPr>
                                <w:sz w:val="20"/>
                                <w:szCs w:val="20"/>
                              </w:rPr>
                              <w:t xml:space="preserve"> </w:t>
                            </w:r>
                            <w:r>
                              <w:rPr>
                                <w:sz w:val="20"/>
                                <w:szCs w:val="20"/>
                              </w:rPr>
                              <w:t>DPALIGN aligns symbol sequences based on edit distance and ignores time alignments.</w:t>
                            </w:r>
                          </w:p>
                          <w:p w14:paraId="65E0B171" w14:textId="77777777" w:rsidR="00C114EE" w:rsidRPr="00D7647E" w:rsidRDefault="00C114EE" w:rsidP="005C6C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D4C19" id="Text Box 2" o:spid="_x0000_s1031" type="#_x0000_t202" style="position:absolute;left:0;text-align:left;margin-left:0;margin-top:0;width:467.3pt;height:101.5pt;z-index:251688960;visibility:visible;mso-wrap-style:square;mso-width-percent:0;mso-height-percent:0;mso-wrap-distance-left:0;mso-wrap-distance-top:10.8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" stroked="f">
                <v:textbox inset="0,0,0,0">
                  <w:txbxContent>
                    <w:p w14:paraId="40D192CD" w14:textId="7AB66CD6" w:rsidR="00C114EE" w:rsidRPr="0087064A" w:rsidRDefault="00C114EE" w:rsidP="00B94891">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42F9921F" w14:textId="0572405F" w:rsidR="00C114EE" w:rsidRPr="0087064A" w:rsidRDefault="00C114EE" w:rsidP="00B94891">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7B678C52" w14:textId="4482476E" w:rsidR="00C114EE" w:rsidRDefault="00C114EE" w:rsidP="00B94891">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2 Del: 0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10049BA1" w14:textId="020B2C29" w:rsidR="00C114EE" w:rsidRPr="0087064A" w:rsidRDefault="00C114EE" w:rsidP="001021E9">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1BD3224B" w14:textId="4EF7C43B" w:rsidR="00C114EE" w:rsidRPr="0087064A" w:rsidRDefault="00C114EE" w:rsidP="001021E9">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17AD6517" w14:textId="1560B099" w:rsidR="00C114EE" w:rsidRDefault="00C114EE"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C114EE" w:rsidRPr="007E26C9" w:rsidRDefault="00C114EE" w:rsidP="005C6C2B">
                      <w:pPr>
                        <w:pStyle w:val="Caption"/>
                        <w:jc w:val="center"/>
                        <w:rPr>
                          <w:sz w:val="20"/>
                          <w:szCs w:val="20"/>
                        </w:rPr>
                      </w:pPr>
                      <w:bookmarkStart w:id="46"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5</w:t>
                      </w:r>
                      <w:r w:rsidRPr="00655410">
                        <w:rPr>
                          <w:b/>
                          <w:bCs w:val="0"/>
                          <w:noProof/>
                          <w:sz w:val="20"/>
                          <w:szCs w:val="20"/>
                        </w:rPr>
                        <w:fldChar w:fldCharType="end"/>
                      </w:r>
                      <w:bookmarkEnd w:id="46"/>
                      <w:r w:rsidRPr="00655410">
                        <w:rPr>
                          <w:b/>
                          <w:bCs w:val="0"/>
                          <w:noProof/>
                          <w:sz w:val="20"/>
                          <w:szCs w:val="20"/>
                        </w:rPr>
                        <w:t>.</w:t>
                      </w:r>
                      <w:r w:rsidRPr="007E26C9">
                        <w:rPr>
                          <w:sz w:val="20"/>
                          <w:szCs w:val="20"/>
                        </w:rPr>
                        <w:t xml:space="preserve"> </w:t>
                      </w:r>
                      <w:r>
                        <w:rPr>
                          <w:sz w:val="20"/>
                          <w:szCs w:val="20"/>
                        </w:rPr>
                        <w:t>DPALIGN aligns symbol sequences based on edit distance and ignores time alignments.</w:t>
                      </w:r>
                    </w:p>
                    <w:p w14:paraId="65E0B171" w14:textId="77777777" w:rsidR="00C114EE" w:rsidRPr="00D7647E" w:rsidRDefault="00C114EE" w:rsidP="005C6C2B"/>
                  </w:txbxContent>
                </v:textbox>
                <w10:wrap type="topAndBottom" anchorx="margin" anchory="margin"/>
              </v:shape>
            </w:pict>
          </mc:Fallback>
        </mc:AlternateContent>
      </w:r>
      <w:r w:rsidR="00475DF1">
        <w:t xml:space="preserve">The </w:t>
      </w:r>
      <w:r w:rsidR="004D7AF1">
        <w:t>DPALIGN algorithm essentially performs a minimization of a Levenshtein distance function</w:t>
      </w:r>
      <w:r w:rsidR="001E75B2">
        <w:t xml:space="preserve"> </w:t>
      </w:r>
      <w:fldSimple w:instr=" REF _Ref497055360 \n ">
        <w:r w:rsidR="00B94891">
          <w:t>[12]</w:t>
        </w:r>
      </w:fldSimple>
      <w:r w:rsidR="004D7AF1">
        <w:t xml:space="preserve">. The quantities being measured here are </w:t>
      </w:r>
      <w:r w:rsidR="00475DF1">
        <w:t>often referred to as substitution</w:t>
      </w:r>
      <w:r w:rsidR="004D7AF1">
        <w:t>, insertions</w:t>
      </w:r>
      <w:r w:rsidR="00475DF1">
        <w:t xml:space="preserve"> and </w:t>
      </w:r>
      <w:r w:rsidR="004D7AF1">
        <w:t>deletion</w:t>
      </w:r>
      <w:r w:rsidR="00475DF1">
        <w:t xml:space="preserve"> errors. These </w:t>
      </w:r>
      <w:r w:rsidR="004D7AF1">
        <w:t>are assigned cost</w:t>
      </w:r>
      <w:r w:rsidR="00475DF1">
        <w:t>s and a dynamic programming algorithm decides the best alignment of the reference and hypothesis based on these weights.</w:t>
      </w:r>
      <w:r w:rsidR="001E75B2">
        <w:t xml:space="preserve"> Though there are versions of this algorithm that perform time-aligned scoring in which both the reference and hypothesis must include start and end times, this algorithm is most commonly used without time-alignment information.</w:t>
      </w:r>
    </w:p>
    <w:p w14:paraId="3E4A1FCF" w14:textId="4F877723" w:rsidR="001E75B2" w:rsidRDefault="001E75B2" w:rsidP="0027446D">
      <w:r>
        <w:t>The algorithm</w:t>
      </w:r>
      <w:r w:rsidR="00B94891">
        <w:t xml:space="preserve"> </w:t>
      </w:r>
      <w:r>
        <w:t xml:space="preserve">is best demonstrated using the </w:t>
      </w:r>
      <w:r w:rsidR="00733811">
        <w:t xml:space="preserve">two </w:t>
      </w:r>
      <w:r>
        <w:t>example</w:t>
      </w:r>
      <w:r w:rsidR="00733811">
        <w:t>s</w:t>
      </w:r>
      <w:r>
        <w:t xml:space="preserve"> shown in </w:t>
      </w:r>
      <w:fldSimple w:instr=" REF _Ref498385651 \* mergeformat">
        <w:r w:rsidR="00B94891" w:rsidRPr="00B94891">
          <w:t>Figure 5</w:t>
        </w:r>
      </w:fldSimple>
      <w:r>
        <w:t>.</w:t>
      </w:r>
      <w:r w:rsidR="00B94891">
        <w:t xml:space="preserve"> In th</w:t>
      </w:r>
      <w:r w:rsidR="00733811">
        <w:t xml:space="preserve">e first example, </w:t>
      </w:r>
      <w:r w:rsidR="00B94891">
        <w:t xml:space="preserve">the reference signal had </w:t>
      </w:r>
      <w:r w:rsidR="00582302">
        <w:t>three seizure events</w:t>
      </w:r>
      <w:r w:rsidR="00733811">
        <w:t xml:space="preserve"> but the hypothesis only detected two seizure events, so there were two insertion errors</w:t>
      </w:r>
      <w:r w:rsidR="00582302">
        <w:t xml:space="preserve">. </w:t>
      </w:r>
      <w:r w:rsidR="00733811">
        <w:t xml:space="preserve">In the second example the hypothesis missed the third seizure event, so there were two </w:t>
      </w:r>
      <w:r w:rsidR="00733811">
        <w:lastRenderedPageBreak/>
        <w:t xml:space="preserve">deletion errors. For convenience, lowercase symbols indicate correct detections while uppercase symbols indicate errors. The asterisk symbol is used to denote deletion and insertion errors. </w:t>
      </w:r>
      <w:r w:rsidR="007F3D90">
        <w:t xml:space="preserve">Note that there is ambiguity in these alignments. For example, it is not really clear which of the three seizure events in the second example corresponded to each of the seizure events in the hypothesis. Nevertheless, this imprecision doesn’t really influence the overall scoring. </w:t>
      </w:r>
      <w:r w:rsidR="00733811">
        <w:t>Though this type of scoring might at first seem highly inaccurate since it ignores time alignments of the hypotheses, it has been surprisingly effective in scoring machine learning systems in sequential data applications (e.g., speech recognition)</w:t>
      </w:r>
      <w:r w:rsidR="006205E8">
        <w:t> </w:t>
      </w:r>
      <w:fldSimple w:instr=" REF _Ref497055360 \n ">
        <w:r w:rsidR="006205E8">
          <w:t>[12]</w:t>
        </w:r>
      </w:fldSimple>
      <w:r w:rsidR="00733811">
        <w:t>.</w:t>
      </w:r>
      <w:r w:rsidR="00582302">
        <w:t xml:space="preserve"> </w:t>
      </w:r>
    </w:p>
    <w:p w14:paraId="2196350E" w14:textId="7D31DC02" w:rsidR="00E5175A" w:rsidRDefault="00E5175A" w:rsidP="00E846EB">
      <w:pPr>
        <w:pStyle w:val="Heading2"/>
      </w:pPr>
      <w:r w:rsidRPr="00E5175A">
        <w:t>Epoch-Based Sampling (EPOCH)</w:t>
      </w:r>
    </w:p>
    <w:p w14:paraId="7AC9F482" w14:textId="77777777" w:rsidR="00F16C50" w:rsidRDefault="00E164A0" w:rsidP="00D61EA4">
      <w:pPr>
        <w:rPr>
          <w:iCs/>
        </w:rPr>
      </w:pPr>
      <w:r>
        <w:rPr>
          <w:noProof/>
        </w:rPr>
        <mc:AlternateContent>
          <mc:Choice Requires="wps">
            <w:drawing>
              <wp:anchor distT="137160" distB="137160" distL="0" distR="0" simplePos="0" relativeHeight="251691008" behindDoc="0" locked="0" layoutInCell="1" allowOverlap="1" wp14:anchorId="46EBA275" wp14:editId="0264A8EC">
                <wp:simplePos x="0" y="0"/>
                <wp:positionH relativeFrom="margin">
                  <wp:posOffset>47625</wp:posOffset>
                </wp:positionH>
                <wp:positionV relativeFrom="margin">
                  <wp:posOffset>2705100</wp:posOffset>
                </wp:positionV>
                <wp:extent cx="5934075" cy="1152525"/>
                <wp:effectExtent l="0" t="0" r="9525"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52525"/>
                        </a:xfrm>
                        <a:prstGeom prst="rect">
                          <a:avLst/>
                        </a:prstGeom>
                        <a:solidFill>
                          <a:srgbClr val="FFFFFF"/>
                        </a:solidFill>
                        <a:ln w="9525">
                          <a:noFill/>
                          <a:miter lim="800000"/>
                          <a:headEnd/>
                          <a:tailEnd/>
                        </a:ln>
                      </wps:spPr>
                      <wps:txbx>
                        <w:txbxContent>
                          <w:p w14:paraId="6CACD296" w14:textId="2278C374" w:rsidR="00C114EE" w:rsidRPr="0087064A" w:rsidRDefault="00C114EE" w:rsidP="00E164A0">
                            <w:pPr>
                              <w:spacing w:after="0"/>
                              <w:jc w:val="center"/>
                              <w:rPr>
                                <w:rFonts w:ascii="Courier New" w:hAnsi="Courier New" w:cs="Courier New"/>
                                <w:b/>
                              </w:rPr>
                            </w:pPr>
                            <w:r>
                              <w:rPr>
                                <w:noProof/>
                              </w:rPr>
                              <w:drawing>
                                <wp:inline distT="0" distB="0" distL="0" distR="0" wp14:anchorId="0DEEEDAB" wp14:editId="3EF1F550">
                                  <wp:extent cx="5953760" cy="7772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3760" cy="777240"/>
                                          </a:xfrm>
                                          <a:prstGeom prst="rect">
                                            <a:avLst/>
                                          </a:prstGeom>
                                        </pic:spPr>
                                      </pic:pic>
                                    </a:graphicData>
                                  </a:graphic>
                                </wp:inline>
                              </w:drawing>
                            </w:r>
                          </w:p>
                          <w:p w14:paraId="20FD0DF5" w14:textId="05D03AF1" w:rsidR="00C114EE" w:rsidRPr="007E26C9" w:rsidRDefault="00C114EE" w:rsidP="00E164A0">
                            <w:pPr>
                              <w:spacing w:after="120"/>
                              <w:jc w:val="center"/>
                              <w:rPr>
                                <w:sz w:val="20"/>
                                <w:szCs w:val="20"/>
                              </w:rPr>
                            </w:pPr>
                            <w:bookmarkStart w:id="38"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38"/>
                            <w:r w:rsidRPr="00655410">
                              <w:rPr>
                                <w:b/>
                                <w:bCs/>
                                <w:noProof/>
                                <w:sz w:val="20"/>
                                <w:szCs w:val="20"/>
                              </w:rPr>
                              <w:t>.</w:t>
                            </w:r>
                            <w:r w:rsidRPr="007E26C9">
                              <w:rPr>
                                <w:sz w:val="20"/>
                                <w:szCs w:val="20"/>
                              </w:rPr>
                              <w:t xml:space="preserve"> </w:t>
                            </w:r>
                            <w:r>
                              <w:rPr>
                                <w:sz w:val="20"/>
                                <w:szCs w:val="20"/>
                              </w:rPr>
                              <w:t xml:space="preserve">EPOCH scoring directly measures the similarity of the time-aligned annotations. The detection rate, miss rate and false alarm rate of system are </w:t>
                            </w:r>
                            <w:r w:rsidRPr="00EF30C6">
                              <w:rPr>
                                <w:i/>
                                <w:iCs/>
                                <w:sz w:val="20"/>
                                <w:szCs w:val="20"/>
                              </w:rPr>
                              <w:t>71.4%</w:t>
                            </w:r>
                            <w:r>
                              <w:rPr>
                                <w:sz w:val="20"/>
                                <w:szCs w:val="20"/>
                              </w:rPr>
                              <w:t xml:space="preserve">, </w:t>
                            </w:r>
                            <w:r w:rsidRPr="00EF30C6">
                              <w:rPr>
                                <w:i/>
                                <w:iCs/>
                                <w:sz w:val="20"/>
                                <w:szCs w:val="20"/>
                              </w:rPr>
                              <w:t>28.5%</w:t>
                            </w:r>
                            <w:r>
                              <w:rPr>
                                <w:sz w:val="20"/>
                                <w:szCs w:val="20"/>
                              </w:rPr>
                              <w:t xml:space="preserve"> and </w:t>
                            </w:r>
                            <w:r>
                              <w:rPr>
                                <w:i/>
                                <w:iCs/>
                                <w:sz w:val="20"/>
                                <w:szCs w:val="20"/>
                              </w:rPr>
                              <w:t>33.33</w:t>
                            </w:r>
                            <w:r w:rsidRPr="00EF30C6">
                              <w:rPr>
                                <w:i/>
                                <w:iCs/>
                                <w:sz w:val="20"/>
                                <w:szCs w:val="20"/>
                              </w:rPr>
                              <w:t>%</w:t>
                            </w:r>
                            <w:r>
                              <w:rPr>
                                <w:sz w:val="20"/>
                                <w:szCs w:val="20"/>
                              </w:rPr>
                              <w:t xml:space="preserve"> respectively.  </w:t>
                            </w:r>
                          </w:p>
                          <w:p w14:paraId="270D31DE" w14:textId="77777777" w:rsidR="00C114EE" w:rsidRPr="00D7647E" w:rsidRDefault="00C114EE" w:rsidP="00E164A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BA275" id="Text Box 10" o:spid="_x0000_s1032" type="#_x0000_t202" style="position:absolute;left:0;text-align:left;margin-left:3.75pt;margin-top:213pt;width:467.25pt;height:90.75pt;z-index:251691008;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" stroked="f">
                <v:textbox inset="0,0,0,0">
                  <w:txbxContent>
                    <w:p w14:paraId="6CACD296" w14:textId="2278C374" w:rsidR="00C114EE" w:rsidRPr="0087064A" w:rsidRDefault="00C114EE" w:rsidP="00E164A0">
                      <w:pPr>
                        <w:spacing w:after="0"/>
                        <w:jc w:val="center"/>
                        <w:rPr>
                          <w:rFonts w:ascii="Courier New" w:hAnsi="Courier New" w:cs="Courier New"/>
                          <w:b/>
                        </w:rPr>
                      </w:pPr>
                      <w:r>
                        <w:rPr>
                          <w:noProof/>
                        </w:rPr>
                        <w:drawing>
                          <wp:inline distT="0" distB="0" distL="0" distR="0" wp14:anchorId="0DEEEDAB" wp14:editId="3EF1F550">
                            <wp:extent cx="5953760" cy="7772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3760" cy="777240"/>
                                    </a:xfrm>
                                    <a:prstGeom prst="rect">
                                      <a:avLst/>
                                    </a:prstGeom>
                                  </pic:spPr>
                                </pic:pic>
                              </a:graphicData>
                            </a:graphic>
                          </wp:inline>
                        </w:drawing>
                      </w:r>
                    </w:p>
                    <w:p w14:paraId="20FD0DF5" w14:textId="05D03AF1" w:rsidR="00C114EE" w:rsidRPr="007E26C9" w:rsidRDefault="00C114EE" w:rsidP="00E164A0">
                      <w:pPr>
                        <w:spacing w:after="120"/>
                        <w:jc w:val="center"/>
                        <w:rPr>
                          <w:sz w:val="20"/>
                          <w:szCs w:val="20"/>
                        </w:rPr>
                      </w:pPr>
                      <w:bookmarkStart w:id="48"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48"/>
                      <w:r w:rsidRPr="00655410">
                        <w:rPr>
                          <w:b/>
                          <w:bCs/>
                          <w:noProof/>
                          <w:sz w:val="20"/>
                          <w:szCs w:val="20"/>
                        </w:rPr>
                        <w:t>.</w:t>
                      </w:r>
                      <w:r w:rsidRPr="007E26C9">
                        <w:rPr>
                          <w:sz w:val="20"/>
                          <w:szCs w:val="20"/>
                        </w:rPr>
                        <w:t xml:space="preserve"> </w:t>
                      </w:r>
                      <w:r>
                        <w:rPr>
                          <w:sz w:val="20"/>
                          <w:szCs w:val="20"/>
                        </w:rPr>
                        <w:t xml:space="preserve">EPOCH scoring directly measures the similarity of the time-aligned annotations. The detection rate, miss rate and false alarm rate of system are </w:t>
                      </w:r>
                      <w:r w:rsidRPr="00EF30C6">
                        <w:rPr>
                          <w:i/>
                          <w:iCs/>
                          <w:sz w:val="20"/>
                          <w:szCs w:val="20"/>
                        </w:rPr>
                        <w:t>71.4%</w:t>
                      </w:r>
                      <w:r>
                        <w:rPr>
                          <w:sz w:val="20"/>
                          <w:szCs w:val="20"/>
                        </w:rPr>
                        <w:t xml:space="preserve">, </w:t>
                      </w:r>
                      <w:r w:rsidRPr="00EF30C6">
                        <w:rPr>
                          <w:i/>
                          <w:iCs/>
                          <w:sz w:val="20"/>
                          <w:szCs w:val="20"/>
                        </w:rPr>
                        <w:t>28.5%</w:t>
                      </w:r>
                      <w:r>
                        <w:rPr>
                          <w:sz w:val="20"/>
                          <w:szCs w:val="20"/>
                        </w:rPr>
                        <w:t xml:space="preserve"> and </w:t>
                      </w:r>
                      <w:r>
                        <w:rPr>
                          <w:i/>
                          <w:iCs/>
                          <w:sz w:val="20"/>
                          <w:szCs w:val="20"/>
                        </w:rPr>
                        <w:t>33.33</w:t>
                      </w:r>
                      <w:r w:rsidRPr="00EF30C6">
                        <w:rPr>
                          <w:i/>
                          <w:iCs/>
                          <w:sz w:val="20"/>
                          <w:szCs w:val="20"/>
                        </w:rPr>
                        <w:t>%</w:t>
                      </w:r>
                      <w:r>
                        <w:rPr>
                          <w:sz w:val="20"/>
                          <w:szCs w:val="20"/>
                        </w:rPr>
                        <w:t xml:space="preserve"> respectively.  </w:t>
                      </w:r>
                    </w:p>
                    <w:p w14:paraId="270D31DE" w14:textId="77777777" w:rsidR="00C114EE" w:rsidRPr="00D7647E" w:rsidRDefault="00C114EE" w:rsidP="00E164A0"/>
                  </w:txbxContent>
                </v:textbox>
                <w10:wrap type="topAndBottom" anchorx="margin" anchory="margin"/>
              </v:shape>
            </w:pict>
          </mc:Fallback>
        </mc:AlternateContent>
      </w:r>
      <w:r>
        <w:rPr>
          <w:iCs/>
        </w:rPr>
        <w:t xml:space="preserve">Epoch-based scoring uses a </w:t>
      </w:r>
      <w:r w:rsidR="00D61EA4" w:rsidRPr="00C1341E">
        <w:rPr>
          <w:iCs/>
        </w:rPr>
        <w:t xml:space="preserve">metric </w:t>
      </w:r>
      <w:r>
        <w:rPr>
          <w:iCs/>
        </w:rPr>
        <w:t xml:space="preserve">that </w:t>
      </w:r>
      <w:r w:rsidR="00D61EA4" w:rsidRPr="00C1341E">
        <w:rPr>
          <w:iCs/>
        </w:rPr>
        <w:t>treats the reference and hypothesis as signals</w:t>
      </w:r>
      <w:r>
        <w:rPr>
          <w:iCs/>
        </w:rPr>
        <w:t xml:space="preserve">. These signals are sampled </w:t>
      </w:r>
      <w:r w:rsidR="00D61EA4" w:rsidRPr="00C1341E">
        <w:rPr>
          <w:iCs/>
        </w:rPr>
        <w:t>at a fixed epoch duration</w:t>
      </w:r>
      <w:r>
        <w:rPr>
          <w:iCs/>
        </w:rPr>
        <w:t xml:space="preserve">. The corresponding label in the reference is compared to the hypothesis. This process is depicted in </w:t>
      </w:r>
      <w:r>
        <w:rPr>
          <w:iCs/>
        </w:rPr>
        <w:fldChar w:fldCharType="begin"/>
      </w:r>
      <w:r>
        <w:rPr>
          <w:iCs/>
        </w:rPr>
        <w:instrText xml:space="preserve"> REF _Ref498387710 </w:instrText>
      </w:r>
      <w:r w:rsidR="00F16C50">
        <w:rPr>
          <w:iCs/>
        </w:rPr>
        <w:instrText>\* mergeformat</w:instrText>
      </w:r>
      <w:r>
        <w:rPr>
          <w:iCs/>
        </w:rPr>
        <w:fldChar w:fldCharType="separate"/>
      </w:r>
      <w:r w:rsidRPr="00F16C50">
        <w:rPr>
          <w:iCs/>
        </w:rPr>
        <w:t>Figure 6</w:t>
      </w:r>
      <w:r>
        <w:rPr>
          <w:iCs/>
        </w:rPr>
        <w:fldChar w:fldCharType="end"/>
      </w:r>
      <w:r w:rsidR="00F16C50">
        <w:rPr>
          <w:iCs/>
        </w:rPr>
        <w:t xml:space="preserve">. Epoch-based scoring requires that the entire signal be annotated, which is normally the case for sequential decoding problems. It attempts to account for the amount of time the two annotations overlap, so it directly addresses the inconsistencies </w:t>
      </w:r>
      <w:r w:rsidR="00F16C50">
        <w:rPr>
          <w:iCs/>
        </w:rPr>
        <w:fldChar w:fldCharType="begin"/>
      </w:r>
      <w:r w:rsidR="00F16C50">
        <w:rPr>
          <w:iCs/>
        </w:rPr>
        <w:instrText xml:space="preserve"> REF _Ref482455588 \*mergeformat</w:instrText>
      </w:r>
      <w:r w:rsidR="00F16C50">
        <w:rPr>
          <w:iCs/>
        </w:rPr>
        <w:fldChar w:fldCharType="separate"/>
      </w:r>
      <w:r w:rsidR="00F16C50" w:rsidRPr="00F16C50">
        <w:rPr>
          <w:iCs/>
        </w:rPr>
        <w:t>Figure 3</w:t>
      </w:r>
      <w:r w:rsidR="00F16C50">
        <w:rPr>
          <w:iCs/>
        </w:rPr>
        <w:fldChar w:fldCharType="end"/>
      </w:r>
      <w:r w:rsidR="00F16C50">
        <w:rPr>
          <w:iCs/>
        </w:rPr>
        <w:t xml:space="preserve"> and </w:t>
      </w:r>
      <w:r w:rsidR="00F16C50">
        <w:rPr>
          <w:iCs/>
        </w:rPr>
        <w:fldChar w:fldCharType="begin"/>
      </w:r>
      <w:r w:rsidR="00F16C50">
        <w:rPr>
          <w:iCs/>
        </w:rPr>
        <w:instrText xml:space="preserve"> REF _Ref497422356 \*mergeformat</w:instrText>
      </w:r>
      <w:r w:rsidR="00F16C50">
        <w:rPr>
          <w:iCs/>
        </w:rPr>
        <w:fldChar w:fldCharType="separate"/>
      </w:r>
      <w:r w:rsidR="00F16C50" w:rsidRPr="00F16C50">
        <w:rPr>
          <w:iCs/>
        </w:rPr>
        <w:t>Figure 4</w:t>
      </w:r>
      <w:r w:rsidR="00F16C50">
        <w:rPr>
          <w:iCs/>
        </w:rPr>
        <w:fldChar w:fldCharType="end"/>
      </w:r>
      <w:r w:rsidR="00F16C50">
        <w:rPr>
          <w:iCs/>
        </w:rPr>
        <w:t>.</w:t>
      </w:r>
    </w:p>
    <w:p w14:paraId="3E13DB43" w14:textId="12E23992" w:rsidR="00E5175A" w:rsidRDefault="00E5175A" w:rsidP="00E5175A">
      <w:pPr>
        <w:pStyle w:val="Heading2"/>
      </w:pPr>
      <w:r w:rsidRPr="00E5175A">
        <w:t>Any-Overlap Method (OVLP)</w:t>
      </w:r>
    </w:p>
    <w:p w14:paraId="348F53E2" w14:textId="69959B7C" w:rsidR="007C22AC" w:rsidRDefault="004F7D31" w:rsidP="007C22AC">
      <w:r>
        <w:rPr>
          <w:noProof/>
        </w:rPr>
        <mc:AlternateContent>
          <mc:Choice Requires="wps">
            <w:drawing>
              <wp:anchor distT="137160" distB="137160" distL="0" distR="0" simplePos="0" relativeHeight="251693056" behindDoc="0" locked="0" layoutInCell="1" allowOverlap="1" wp14:anchorId="1E4970F5" wp14:editId="16C028E1">
                <wp:simplePos x="0" y="0"/>
                <wp:positionH relativeFrom="margin">
                  <wp:posOffset>47625</wp:posOffset>
                </wp:positionH>
                <wp:positionV relativeFrom="margin">
                  <wp:posOffset>5753100</wp:posOffset>
                </wp:positionV>
                <wp:extent cx="5934075" cy="2028825"/>
                <wp:effectExtent l="0" t="0" r="9525"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28825"/>
                        </a:xfrm>
                        <a:prstGeom prst="rect">
                          <a:avLst/>
                        </a:prstGeom>
                        <a:solidFill>
                          <a:srgbClr val="FFFFFF"/>
                        </a:solidFill>
                        <a:ln w="9525">
                          <a:noFill/>
                          <a:miter lim="800000"/>
                          <a:headEnd/>
                          <a:tailEnd/>
                        </a:ln>
                      </wps:spPr>
                      <wps:txbx>
                        <w:txbxContent>
                          <w:p w14:paraId="4A97F32C" w14:textId="1B340F07" w:rsidR="00C114EE" w:rsidRPr="0087064A" w:rsidRDefault="00C114EE" w:rsidP="004F7D31">
                            <w:pPr>
                              <w:spacing w:after="0"/>
                              <w:jc w:val="center"/>
                              <w:rPr>
                                <w:rFonts w:ascii="Courier New" w:hAnsi="Courier New" w:cs="Courier New"/>
                                <w:b/>
                              </w:rPr>
                            </w:pPr>
                            <w:r>
                              <w:rPr>
                                <w:noProof/>
                              </w:rPr>
                              <w:drawing>
                                <wp:inline distT="0" distB="0" distL="0" distR="0" wp14:anchorId="373141C8" wp14:editId="12481AE0">
                                  <wp:extent cx="5925185" cy="14192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5185" cy="1419225"/>
                                          </a:xfrm>
                                          <a:prstGeom prst="rect">
                                            <a:avLst/>
                                          </a:prstGeom>
                                        </pic:spPr>
                                      </pic:pic>
                                    </a:graphicData>
                                  </a:graphic>
                                </wp:inline>
                              </w:drawing>
                            </w:r>
                          </w:p>
                          <w:p w14:paraId="4258B11B" w14:textId="1245B3BC" w:rsidR="00C114EE" w:rsidRPr="00EF30C6" w:rsidRDefault="00C114EE" w:rsidP="004F7D31">
                            <w:pPr>
                              <w:spacing w:after="120"/>
                              <w:jc w:val="center"/>
                              <w:rPr>
                                <w:sz w:val="20"/>
                                <w:szCs w:val="20"/>
                              </w:rPr>
                            </w:pPr>
                            <w:bookmarkStart w:id="39"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39"/>
                            <w:r w:rsidRPr="00655410">
                              <w:rPr>
                                <w:b/>
                                <w:bCs/>
                                <w:noProof/>
                                <w:sz w:val="20"/>
                                <w:szCs w:val="20"/>
                              </w:rPr>
                              <w:t>.</w:t>
                            </w:r>
                            <w:r w:rsidRPr="007E26C9">
                              <w:rPr>
                                <w:sz w:val="20"/>
                                <w:szCs w:val="20"/>
                              </w:rPr>
                              <w:t xml:space="preserve"> </w:t>
                            </w:r>
                            <w:r>
                              <w:rPr>
                                <w:sz w:val="20"/>
                                <w:szCs w:val="20"/>
                              </w:rPr>
                              <w:t xml:space="preserve">OVLP scoring is very permissive about the degree of overlap between the reference and hypothesis. Detection rate of system A is </w:t>
                            </w:r>
                            <w:r w:rsidRPr="00EF30C6">
                              <w:rPr>
                                <w:i/>
                                <w:iCs/>
                                <w:sz w:val="20"/>
                                <w:szCs w:val="20"/>
                              </w:rPr>
                              <w:t>100%</w:t>
                            </w:r>
                            <w:r>
                              <w:rPr>
                                <w:sz w:val="20"/>
                                <w:szCs w:val="20"/>
                              </w:rPr>
                              <w:t xml:space="preserve"> with no false alarm. System B detects </w:t>
                            </w:r>
                            <w:r w:rsidRPr="00EF30C6">
                              <w:rPr>
                                <w:i/>
                                <w:iCs/>
                                <w:sz w:val="20"/>
                                <w:szCs w:val="20"/>
                              </w:rPr>
                              <w:t>2</w:t>
                            </w:r>
                            <w:r>
                              <w:rPr>
                                <w:sz w:val="20"/>
                                <w:szCs w:val="20"/>
                              </w:rPr>
                              <w:t xml:space="preserve"> out of 3</w:t>
                            </w:r>
                            <w:r>
                              <w:rPr>
                                <w:i/>
                                <w:iCs/>
                                <w:sz w:val="20"/>
                                <w:szCs w:val="20"/>
                              </w:rPr>
                              <w:t xml:space="preserve"> </w:t>
                            </w:r>
                            <w:r>
                              <w:rPr>
                                <w:sz w:val="20"/>
                                <w:szCs w:val="20"/>
                              </w:rPr>
                              <w:t xml:space="preserve">seizure events. The detection rate and miss rate of system B are </w:t>
                            </w:r>
                            <w:r w:rsidRPr="008D6468">
                              <w:rPr>
                                <w:i/>
                                <w:iCs/>
                                <w:sz w:val="20"/>
                                <w:szCs w:val="20"/>
                              </w:rPr>
                              <w:t>66.6%</w:t>
                            </w:r>
                            <w:r>
                              <w:rPr>
                                <w:sz w:val="20"/>
                                <w:szCs w:val="20"/>
                              </w:rPr>
                              <w:t xml:space="preserve"> and </w:t>
                            </w:r>
                            <w:r w:rsidRPr="008D6468">
                              <w:rPr>
                                <w:i/>
                                <w:iCs/>
                                <w:sz w:val="20"/>
                                <w:szCs w:val="20"/>
                              </w:rPr>
                              <w:t>33.3%</w:t>
                            </w:r>
                            <w:r>
                              <w:rPr>
                                <w:sz w:val="20"/>
                                <w:szCs w:val="20"/>
                              </w:rPr>
                              <w:t xml:space="preserve"> respectively.</w:t>
                            </w:r>
                          </w:p>
                          <w:p w14:paraId="6DA45BA6" w14:textId="77777777" w:rsidR="00C114EE" w:rsidRPr="007E26C9" w:rsidRDefault="00C114EE" w:rsidP="004F7D31">
                            <w:pPr>
                              <w:spacing w:after="120"/>
                              <w:jc w:val="center"/>
                              <w:rPr>
                                <w:sz w:val="20"/>
                                <w:szCs w:val="20"/>
                              </w:rPr>
                            </w:pPr>
                          </w:p>
                          <w:p w14:paraId="5F8F35A5" w14:textId="77777777" w:rsidR="00C114EE" w:rsidRPr="00D7647E" w:rsidRDefault="00C114EE" w:rsidP="004F7D3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970F5" id="Text Box 11" o:spid="_x0000_s1033" type="#_x0000_t202" style="position:absolute;left:0;text-align:left;margin-left:3.75pt;margin-top:453pt;width:467.25pt;height:159.75pt;z-index:251693056;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" stroked="f">
                <v:textbox inset="0,0,0,0">
                  <w:txbxContent>
                    <w:p w14:paraId="4A97F32C" w14:textId="1B340F07" w:rsidR="00C114EE" w:rsidRPr="0087064A" w:rsidRDefault="00C114EE" w:rsidP="004F7D31">
                      <w:pPr>
                        <w:spacing w:after="0"/>
                        <w:jc w:val="center"/>
                        <w:rPr>
                          <w:rFonts w:ascii="Courier New" w:hAnsi="Courier New" w:cs="Courier New"/>
                          <w:b/>
                        </w:rPr>
                      </w:pPr>
                      <w:r>
                        <w:rPr>
                          <w:noProof/>
                        </w:rPr>
                        <w:drawing>
                          <wp:inline distT="0" distB="0" distL="0" distR="0" wp14:anchorId="373141C8" wp14:editId="12481AE0">
                            <wp:extent cx="5925185" cy="14192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185" cy="1419225"/>
                                    </a:xfrm>
                                    <a:prstGeom prst="rect">
                                      <a:avLst/>
                                    </a:prstGeom>
                                  </pic:spPr>
                                </pic:pic>
                              </a:graphicData>
                            </a:graphic>
                          </wp:inline>
                        </w:drawing>
                      </w:r>
                    </w:p>
                    <w:p w14:paraId="4258B11B" w14:textId="1245B3BC" w:rsidR="00C114EE" w:rsidRPr="00EF30C6" w:rsidRDefault="00C114EE" w:rsidP="004F7D31">
                      <w:pPr>
                        <w:spacing w:after="120"/>
                        <w:jc w:val="center"/>
                        <w:rPr>
                          <w:sz w:val="20"/>
                          <w:szCs w:val="20"/>
                        </w:rPr>
                      </w:pPr>
                      <w:bookmarkStart w:id="50"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50"/>
                      <w:r w:rsidRPr="00655410">
                        <w:rPr>
                          <w:b/>
                          <w:bCs/>
                          <w:noProof/>
                          <w:sz w:val="20"/>
                          <w:szCs w:val="20"/>
                        </w:rPr>
                        <w:t>.</w:t>
                      </w:r>
                      <w:r w:rsidRPr="007E26C9">
                        <w:rPr>
                          <w:sz w:val="20"/>
                          <w:szCs w:val="20"/>
                        </w:rPr>
                        <w:t xml:space="preserve"> </w:t>
                      </w:r>
                      <w:r>
                        <w:rPr>
                          <w:sz w:val="20"/>
                          <w:szCs w:val="20"/>
                        </w:rPr>
                        <w:t xml:space="preserve">OVLP scoring is very permissive about the degree of overlap between the reference and hypothesis. Detection rate of system A is </w:t>
                      </w:r>
                      <w:r w:rsidRPr="00EF30C6">
                        <w:rPr>
                          <w:i/>
                          <w:iCs/>
                          <w:sz w:val="20"/>
                          <w:szCs w:val="20"/>
                        </w:rPr>
                        <w:t>100%</w:t>
                      </w:r>
                      <w:r>
                        <w:rPr>
                          <w:sz w:val="20"/>
                          <w:szCs w:val="20"/>
                        </w:rPr>
                        <w:t xml:space="preserve"> with no false alarm. System B detects </w:t>
                      </w:r>
                      <w:r w:rsidRPr="00EF30C6">
                        <w:rPr>
                          <w:i/>
                          <w:iCs/>
                          <w:sz w:val="20"/>
                          <w:szCs w:val="20"/>
                        </w:rPr>
                        <w:t>2</w:t>
                      </w:r>
                      <w:r>
                        <w:rPr>
                          <w:sz w:val="20"/>
                          <w:szCs w:val="20"/>
                        </w:rPr>
                        <w:t xml:space="preserve"> out of 3</w:t>
                      </w:r>
                      <w:r>
                        <w:rPr>
                          <w:i/>
                          <w:iCs/>
                          <w:sz w:val="20"/>
                          <w:szCs w:val="20"/>
                        </w:rPr>
                        <w:t xml:space="preserve"> </w:t>
                      </w:r>
                      <w:r>
                        <w:rPr>
                          <w:sz w:val="20"/>
                          <w:szCs w:val="20"/>
                        </w:rPr>
                        <w:t xml:space="preserve">seizure events. The detection rate and miss rate of system B are </w:t>
                      </w:r>
                      <w:r w:rsidRPr="008D6468">
                        <w:rPr>
                          <w:i/>
                          <w:iCs/>
                          <w:sz w:val="20"/>
                          <w:szCs w:val="20"/>
                        </w:rPr>
                        <w:t>66.6%</w:t>
                      </w:r>
                      <w:r>
                        <w:rPr>
                          <w:sz w:val="20"/>
                          <w:szCs w:val="20"/>
                        </w:rPr>
                        <w:t xml:space="preserve"> and </w:t>
                      </w:r>
                      <w:r w:rsidRPr="008D6468">
                        <w:rPr>
                          <w:i/>
                          <w:iCs/>
                          <w:sz w:val="20"/>
                          <w:szCs w:val="20"/>
                        </w:rPr>
                        <w:t>33.3%</w:t>
                      </w:r>
                      <w:r>
                        <w:rPr>
                          <w:sz w:val="20"/>
                          <w:szCs w:val="20"/>
                        </w:rPr>
                        <w:t xml:space="preserve"> respectively.</w:t>
                      </w:r>
                    </w:p>
                    <w:p w14:paraId="6DA45BA6" w14:textId="77777777" w:rsidR="00C114EE" w:rsidRPr="007E26C9" w:rsidRDefault="00C114EE" w:rsidP="004F7D31">
                      <w:pPr>
                        <w:spacing w:after="120"/>
                        <w:jc w:val="center"/>
                        <w:rPr>
                          <w:sz w:val="20"/>
                          <w:szCs w:val="20"/>
                        </w:rPr>
                      </w:pPr>
                    </w:p>
                    <w:p w14:paraId="5F8F35A5" w14:textId="77777777" w:rsidR="00C114EE" w:rsidRPr="00D7647E" w:rsidRDefault="00C114EE" w:rsidP="004F7D31"/>
                  </w:txbxContent>
                </v:textbox>
                <w10:wrap type="topAndBottom" anchorx="margin" anchory="margin"/>
              </v:shape>
            </w:pict>
          </mc:Fallback>
        </mc:AlternateContent>
      </w:r>
      <w:r w:rsidR="007C22AC" w:rsidRPr="00C1341E">
        <w:t>The neuro</w:t>
      </w:r>
      <w:r>
        <w:t xml:space="preserve">engineering </w:t>
      </w:r>
      <w:r w:rsidR="007C22AC" w:rsidRPr="00C1341E">
        <w:t xml:space="preserve">community has favored a more permissive method of scoring known as the </w:t>
      </w:r>
      <w:r w:rsidR="0042662E">
        <w:t>any</w:t>
      </w:r>
      <w:r w:rsidR="0042662E">
        <w:noBreakHyphen/>
      </w:r>
      <w:r w:rsidR="007C22AC" w:rsidRPr="00C1341E">
        <w:t>overlap method</w:t>
      </w:r>
      <w:r w:rsidR="007C22AC" w:rsidRPr="00C1341E">
        <w:rPr>
          <w:sz w:val="20"/>
          <w:szCs w:val="20"/>
        </w:rPr>
        <w:t> </w:t>
      </w:r>
      <w:r w:rsidR="007C22AC" w:rsidRPr="00C1341E">
        <w:rPr>
          <w:sz w:val="20"/>
          <w:szCs w:val="20"/>
        </w:rPr>
        <w:fldChar w:fldCharType="begin"/>
      </w:r>
      <w:r w:rsidR="007C22AC" w:rsidRPr="00C1341E">
        <w:rPr>
          <w:sz w:val="20"/>
          <w:szCs w:val="20"/>
        </w:rPr>
        <w:instrText xml:space="preserve"> REF _Ref497209331 \r </w:instrText>
      </w:r>
      <w:r w:rsidR="007F4D10" w:rsidRPr="00C1341E">
        <w:rPr>
          <w:sz w:val="20"/>
          <w:szCs w:val="20"/>
        </w:rPr>
        <w:instrText xml:space="preserve"> \* MERGEFORMAT </w:instrText>
      </w:r>
      <w:r w:rsidR="007C22AC" w:rsidRPr="00C1341E">
        <w:rPr>
          <w:sz w:val="20"/>
          <w:szCs w:val="20"/>
        </w:rPr>
        <w:fldChar w:fldCharType="separate"/>
      </w:r>
      <w:r w:rsidR="00B94891">
        <w:rPr>
          <w:sz w:val="20"/>
          <w:szCs w:val="20"/>
        </w:rPr>
        <w:t>[19]</w:t>
      </w:r>
      <w:r w:rsidR="007C22AC" w:rsidRPr="00C1341E">
        <w:rPr>
          <w:sz w:val="20"/>
          <w:szCs w:val="20"/>
        </w:rPr>
        <w:fldChar w:fldCharType="end"/>
      </w:r>
      <w:r w:rsidR="007C22AC" w:rsidRPr="00C1341E">
        <w:rPr>
          <w:sz w:val="20"/>
          <w:szCs w:val="20"/>
        </w:rPr>
        <w:t xml:space="preserve"> </w:t>
      </w:r>
      <w:r w:rsidR="007C22AC" w:rsidRPr="00C1341E">
        <w:t xml:space="preserve">that tends to produce much higher sensitivities and lower false alarm rates. </w:t>
      </w:r>
      <w:r>
        <w:t>If an event is detected in close proximity to a reference event, the reference event is considered correctly detected. If a long event in the reference annotation is detected as multiple shorter events in the hypothesis, the reference event is still considered correctly detected. Multiple events in the hypothesis annotation corresponding to the same event in the reference annotation are not typically counted as false alarms. Since FA rate is a very critical measure of performance</w:t>
      </w:r>
      <w:r w:rsidR="0042662E">
        <w:t xml:space="preserve"> in critical care applications</w:t>
      </w:r>
      <w:r>
        <w:t xml:space="preserve">, </w:t>
      </w:r>
      <w:r w:rsidR="0042662E">
        <w:t xml:space="preserve">this is a cause for concern. The OVLP scoring method is summarized in </w:t>
      </w:r>
      <w:fldSimple w:instr=" REF _Ref498388415 \*mergeformat">
        <w:r w:rsidR="0042662E" w:rsidRPr="0042662E">
          <w:t>Figure 7</w:t>
        </w:r>
      </w:fldSimple>
      <w:r w:rsidR="0042662E">
        <w:t>.</w:t>
      </w:r>
    </w:p>
    <w:p w14:paraId="450ACF2B" w14:textId="4DEA4D07" w:rsidR="00E5175A" w:rsidRDefault="00E5175A" w:rsidP="00E5175A">
      <w:pPr>
        <w:pStyle w:val="Heading2"/>
        <w:rPr>
          <w:iCs/>
        </w:rPr>
      </w:pPr>
      <w:r w:rsidRPr="00E5175A">
        <w:lastRenderedPageBreak/>
        <w:t>Time-Aligned Event Scoring</w:t>
      </w:r>
      <w:r>
        <w:t xml:space="preserve"> (TAES)</w:t>
      </w:r>
    </w:p>
    <w:p w14:paraId="74C49413" w14:textId="26EC1C4D" w:rsidR="00ED038F" w:rsidRDefault="00ED038F" w:rsidP="00F029A9">
      <w:pPr>
        <w:pStyle w:val="ListParagraph"/>
        <w:ind w:left="0"/>
      </w:pPr>
      <w:r>
        <w:t xml:space="preserve">Though EPOCH scoring directly measures the amount of overlap between the annotations, there is a possibility that this too heavily weights single long events. Seizure events can vary in duration from a few seconds to many minutes. In some applications, correctly detecting the number of events is as important as their duration. Hence, the </w:t>
      </w:r>
      <w:r w:rsidR="002509EC" w:rsidRPr="00C1341E">
        <w:t>TAES algorithm</w:t>
      </w:r>
      <w:r w:rsidR="00F029A9" w:rsidRPr="00C1341E">
        <w:t xml:space="preserve"> </w:t>
      </w:r>
      <w:r>
        <w:t>gives equal weight to each event, but it calculates a partial score for each event based on the amount of overlap.</w:t>
      </w:r>
    </w:p>
    <w:p w14:paraId="20E25FF4" w14:textId="68B3E0A6" w:rsidR="00ED038F" w:rsidRDefault="00C114EE" w:rsidP="00F029A9">
      <w:pPr>
        <w:pStyle w:val="ListParagraph"/>
        <w:ind w:left="0"/>
      </w:pPr>
      <w:r>
        <w:rPr>
          <w:noProof/>
        </w:rPr>
        <mc:AlternateContent>
          <mc:Choice Requires="wps">
            <w:drawing>
              <wp:anchor distT="137160" distB="137160" distL="0" distR="0" simplePos="0" relativeHeight="251695104" behindDoc="0" locked="0" layoutInCell="1" allowOverlap="1" wp14:anchorId="2C1CFCFF" wp14:editId="0E484031">
                <wp:simplePos x="0" y="0"/>
                <wp:positionH relativeFrom="margin">
                  <wp:posOffset>0</wp:posOffset>
                </wp:positionH>
                <wp:positionV relativeFrom="margin">
                  <wp:posOffset>2390775</wp:posOffset>
                </wp:positionV>
                <wp:extent cx="5943600" cy="2143125"/>
                <wp:effectExtent l="0" t="0" r="0" b="952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w="9525">
                          <a:noFill/>
                          <a:miter lim="800000"/>
                          <a:headEnd/>
                          <a:tailEnd/>
                        </a:ln>
                      </wps:spPr>
                      <wps:txbx>
                        <w:txbxContent>
                          <w:p w14:paraId="017D1132" w14:textId="194ED92D" w:rsidR="00C114EE" w:rsidRPr="0087064A" w:rsidRDefault="00EB2B9A" w:rsidP="00C114EE">
                            <w:pPr>
                              <w:spacing w:after="0"/>
                              <w:rPr>
                                <w:rFonts w:ascii="Courier New" w:hAnsi="Courier New" w:cs="Courier New"/>
                                <w:b/>
                              </w:rPr>
                            </w:pPr>
                            <w:r>
                              <w:rPr>
                                <w:noProof/>
                              </w:rPr>
                              <w:drawing>
                                <wp:inline distT="0" distB="0" distL="0" distR="0" wp14:anchorId="00EE4627" wp14:editId="134B3FDB">
                                  <wp:extent cx="5934710" cy="165671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4710" cy="1656715"/>
                                          </a:xfrm>
                                          <a:prstGeom prst="rect">
                                            <a:avLst/>
                                          </a:prstGeom>
                                        </pic:spPr>
                                      </pic:pic>
                                    </a:graphicData>
                                  </a:graphic>
                                </wp:inline>
                              </w:drawing>
                            </w:r>
                          </w:p>
                          <w:p w14:paraId="3609696E" w14:textId="7A3CCC65" w:rsidR="00C114EE" w:rsidRPr="00E46915" w:rsidRDefault="00C114EE" w:rsidP="00ED038F">
                            <w:pPr>
                              <w:spacing w:after="120"/>
                              <w:jc w:val="center"/>
                              <w:rPr>
                                <w:color w:val="FF0000"/>
                                <w:sz w:val="20"/>
                                <w:szCs w:val="20"/>
                              </w:rPr>
                            </w:pPr>
                            <w:bookmarkStart w:id="40"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40"/>
                            <w:r w:rsidRPr="00655410">
                              <w:rPr>
                                <w:b/>
                                <w:bCs/>
                                <w:noProof/>
                                <w:sz w:val="20"/>
                                <w:szCs w:val="20"/>
                              </w:rPr>
                              <w:t>.</w:t>
                            </w:r>
                            <w:r w:rsidRPr="007E26C9">
                              <w:rPr>
                                <w:sz w:val="20"/>
                                <w:szCs w:val="20"/>
                              </w:rPr>
                              <w:t xml:space="preserve"> </w:t>
                            </w:r>
                            <w:r>
                              <w:rPr>
                                <w:sz w:val="20"/>
                                <w:szCs w:val="20"/>
                              </w:rPr>
                              <w:t>TAES scoring accounts for the amount of overlap between the reference and hypothesis. TAES scores system A as 71.42% detection rate (% overlap w.r.t. reference), 28.57% miss rate and 14.28% false alarm rate. System B is scored as 100% detection rate (first event), 100% miss rate (second event) and 100% FA.</w:t>
                            </w:r>
                          </w:p>
                          <w:p w14:paraId="221E78A1" w14:textId="77777777" w:rsidR="00C114EE" w:rsidRPr="00D7647E" w:rsidRDefault="00C114EE" w:rsidP="00ED038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CFCFF" id="_x0000_t202" coordsize="21600,21600" o:spt="202" path="m,l,21600r21600,l21600,xe">
                <v:stroke joinstyle="miter"/>
                <v:path gradientshapeok="t" o:connecttype="rect"/>
              </v:shapetype>
              <v:shape id="Text Box 14" o:spid="_x0000_s1034" type="#_x0000_t202" style="position:absolute;left:0;text-align:left;margin-left:0;margin-top:188.25pt;width:468pt;height:168.75pt;z-index:251695104;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" stroked="f">
                <v:textbox inset="0,0,0,0">
                  <w:txbxContent>
                    <w:p w14:paraId="017D1132" w14:textId="194ED92D" w:rsidR="00C114EE" w:rsidRPr="0087064A" w:rsidRDefault="00EB2B9A" w:rsidP="00C114EE">
                      <w:pPr>
                        <w:spacing w:after="0"/>
                        <w:rPr>
                          <w:rFonts w:ascii="Courier New" w:hAnsi="Courier New" w:cs="Courier New"/>
                          <w:b/>
                        </w:rPr>
                      </w:pPr>
                      <w:r>
                        <w:rPr>
                          <w:noProof/>
                        </w:rPr>
                        <w:drawing>
                          <wp:inline distT="0" distB="0" distL="0" distR="0" wp14:anchorId="00EE4627" wp14:editId="134B3FDB">
                            <wp:extent cx="5934710" cy="165671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4710" cy="1656715"/>
                                    </a:xfrm>
                                    <a:prstGeom prst="rect">
                                      <a:avLst/>
                                    </a:prstGeom>
                                  </pic:spPr>
                                </pic:pic>
                              </a:graphicData>
                            </a:graphic>
                          </wp:inline>
                        </w:drawing>
                      </w:r>
                    </w:p>
                    <w:p w14:paraId="3609696E" w14:textId="7A3CCC65" w:rsidR="00C114EE" w:rsidRPr="00E46915" w:rsidRDefault="00C114EE" w:rsidP="00ED038F">
                      <w:pPr>
                        <w:spacing w:after="120"/>
                        <w:jc w:val="center"/>
                        <w:rPr>
                          <w:color w:val="FF0000"/>
                          <w:sz w:val="20"/>
                          <w:szCs w:val="20"/>
                        </w:rPr>
                      </w:pPr>
                      <w:bookmarkStart w:id="40"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40"/>
                      <w:r w:rsidRPr="00655410">
                        <w:rPr>
                          <w:b/>
                          <w:bCs/>
                          <w:noProof/>
                          <w:sz w:val="20"/>
                          <w:szCs w:val="20"/>
                        </w:rPr>
                        <w:t>.</w:t>
                      </w:r>
                      <w:r w:rsidRPr="007E26C9">
                        <w:rPr>
                          <w:sz w:val="20"/>
                          <w:szCs w:val="20"/>
                        </w:rPr>
                        <w:t xml:space="preserve"> </w:t>
                      </w:r>
                      <w:r>
                        <w:rPr>
                          <w:sz w:val="20"/>
                          <w:szCs w:val="20"/>
                        </w:rPr>
                        <w:t xml:space="preserve">TAES scoring accounts </w:t>
                      </w:r>
                      <w:proofErr w:type="gramStart"/>
                      <w:r>
                        <w:rPr>
                          <w:sz w:val="20"/>
                          <w:szCs w:val="20"/>
                        </w:rPr>
                        <w:t>for the amount of</w:t>
                      </w:r>
                      <w:proofErr w:type="gramEnd"/>
                      <w:r>
                        <w:rPr>
                          <w:sz w:val="20"/>
                          <w:szCs w:val="20"/>
                        </w:rPr>
                        <w:t xml:space="preserve"> overlap between the reference and hypothesis. TAES scores system A as 71.42% detection rate (% overlap w.r.t. reference), 28.57% miss rate and 14.28% false alarm rate. System B is scored as 100% detection rate (first event), 100% miss rate (second event) and 100% FA.</w:t>
                      </w:r>
                    </w:p>
                    <w:p w14:paraId="221E78A1" w14:textId="77777777" w:rsidR="00C114EE" w:rsidRPr="00D7647E" w:rsidRDefault="00C114EE" w:rsidP="00ED038F"/>
                  </w:txbxContent>
                </v:textbox>
                <w10:wrap type="topAndBottom" anchorx="margin" anchory="margin"/>
              </v:shape>
            </w:pict>
          </mc:Fallback>
        </mc:AlternateContent>
      </w:r>
      <w:r w:rsidR="00F029A9" w:rsidRPr="00C1341E">
        <w:t xml:space="preserve">The detection rate of a term </w:t>
      </w:r>
      <w:r w:rsidR="002509EC" w:rsidRPr="00C1341E">
        <w:t>is total duration of detected term divided by the total duration of reference term. Also, the miss rate is fraction of missing term over total duration of reference term. The</w:t>
      </w:r>
      <w:r w:rsidR="003845AA">
        <w:t xml:space="preserve"> FA is total duration of over-detection </w:t>
      </w:r>
      <w:r w:rsidR="002509EC" w:rsidRPr="00C1341E">
        <w:t xml:space="preserve">term divided by total duration of reference term. </w:t>
      </w:r>
      <w:r>
        <w:t xml:space="preserve">One more functionality </w:t>
      </w:r>
      <w:r w:rsidR="00E00EA3">
        <w:t xml:space="preserve">borrowed from DPALIGN metric in TAES is sequence based calculation of miss rate. </w:t>
      </w:r>
      <w:r w:rsidR="00124CF8">
        <w:t xml:space="preserve">If the first event in hypothesis overlaps with more than one reference events, all remaining events but the first fall in to miss rate. Also, maximum false alarm rate obtained per reference event cannot exceed 100%. </w:t>
      </w:r>
      <w:r w:rsidR="00ED038F">
        <w:t xml:space="preserve">TAES scoring </w:t>
      </w:r>
      <w:r w:rsidR="00124CF8">
        <w:t xml:space="preserve">with its properties </w:t>
      </w:r>
      <w:r w:rsidR="00ED038F">
        <w:t xml:space="preserve">is depicted in </w:t>
      </w:r>
      <w:fldSimple w:instr=" REF _Ref498388932 \* mergeformat">
        <w:r w:rsidR="00ED038F" w:rsidRPr="00ED038F">
          <w:t>Figure 8</w:t>
        </w:r>
      </w:fldSimple>
      <w:r w:rsidR="00ED038F">
        <w:t>.</w:t>
      </w:r>
      <w:r w:rsidR="00F029A9" w:rsidRPr="0085497F">
        <w:t xml:space="preserve"> </w:t>
      </w:r>
    </w:p>
    <w:p w14:paraId="6A09788B" w14:textId="3FAE154D" w:rsidR="00E5175A" w:rsidRPr="00C1341E" w:rsidRDefault="00E5175A" w:rsidP="00E5175A">
      <w:pPr>
        <w:pStyle w:val="Heading2"/>
        <w:rPr>
          <w:iCs/>
        </w:rPr>
      </w:pPr>
      <w:r w:rsidRPr="00C1341E">
        <w:rPr>
          <w:iCs/>
        </w:rPr>
        <w:t>Inter-Rater Agreement (IRA)</w:t>
      </w:r>
    </w:p>
    <w:p w14:paraId="35EBDBEA" w14:textId="77777777" w:rsidR="009833B7" w:rsidRDefault="00B654F3" w:rsidP="009833B7">
      <w:pPr>
        <w:pStyle w:val="ListParagraph"/>
        <w:tabs>
          <w:tab w:val="left" w:pos="8640"/>
        </w:tabs>
        <w:ind w:left="0"/>
        <w:contextualSpacing w:val="0"/>
        <w:rPr>
          <w:iCs/>
        </w:rPr>
      </w:pPr>
      <w:r>
        <w:t>Inter-rater a</w:t>
      </w:r>
      <w:r w:rsidR="00C1341E">
        <w:t xml:space="preserve">greement (IRA) is </w:t>
      </w:r>
      <w:r>
        <w:t xml:space="preserve">a popular measure when comparing the relative similarity of two annotations. This is most often measured using Cohen’s Kappa </w:t>
      </w:r>
      <w:r>
        <w:rPr>
          <w:iCs/>
        </w:rPr>
        <w:t xml:space="preserve">coefficient </w:t>
      </w:r>
      <w:r>
        <w:rPr>
          <w:iCs/>
        </w:rPr>
        <w:fldChar w:fldCharType="begin"/>
      </w:r>
      <w:r>
        <w:rPr>
          <w:iCs/>
        </w:rPr>
        <w:instrText xml:space="preserve"> REF _Ref498276972 \n </w:instrText>
      </w:r>
      <w:r>
        <w:rPr>
          <w:iCs/>
        </w:rPr>
        <w:fldChar w:fldCharType="separate"/>
      </w:r>
      <w:r>
        <w:rPr>
          <w:iCs/>
        </w:rPr>
        <w:t>[36]</w:t>
      </w:r>
      <w:r>
        <w:rPr>
          <w:iCs/>
        </w:rPr>
        <w:fldChar w:fldCharType="end"/>
      </w:r>
      <w:r w:rsidR="009833B7">
        <w:rPr>
          <w:iCs/>
        </w:rPr>
        <w:t xml:space="preserve">, which measures </w:t>
      </w:r>
      <w:r w:rsidR="009833B7" w:rsidRPr="009833B7">
        <w:rPr>
          <w:iCs/>
        </w:rPr>
        <w:t xml:space="preserve">compares </w:t>
      </w:r>
      <w:r w:rsidR="009833B7">
        <w:rPr>
          <w:iCs/>
        </w:rPr>
        <w:t>the observed a</w:t>
      </w:r>
      <w:r w:rsidR="009833B7" w:rsidRPr="009833B7">
        <w:rPr>
          <w:iCs/>
        </w:rPr>
        <w:t>ccuracy </w:t>
      </w:r>
      <w:r w:rsidR="009833B7">
        <w:rPr>
          <w:iCs/>
        </w:rPr>
        <w:t>with the expected a</w:t>
      </w:r>
      <w:r w:rsidR="009833B7" w:rsidRPr="009833B7">
        <w:rPr>
          <w:iCs/>
        </w:rPr>
        <w:t>ccuracy</w:t>
      </w:r>
      <w:r w:rsidR="009833B7">
        <w:rPr>
          <w:iCs/>
        </w:rPr>
        <w:t>. It is computed using:</w:t>
      </w:r>
    </w:p>
    <w:p w14:paraId="2ED1ED3C" w14:textId="2BA20374" w:rsidR="00702A81" w:rsidRPr="00702A81" w:rsidRDefault="009833B7" w:rsidP="00702A81">
      <w:pPr>
        <w:pStyle w:val="ListParagraph"/>
        <w:tabs>
          <w:tab w:val="right" w:pos="9360"/>
        </w:tabs>
        <w:spacing w:before="120" w:after="120"/>
        <w:ind w:left="360"/>
        <w:contextualSpacing w:val="0"/>
        <w:jc w:val="left"/>
        <w:rPr>
          <w:color w:val="000000" w:themeColor="text1"/>
          <w:sz w:val="20"/>
          <w:szCs w:val="20"/>
        </w:rPr>
      </w:pPr>
      <m:oMath>
        <m:r>
          <m:rPr>
            <m:sty m:val="p"/>
          </m:rPr>
          <w:rPr>
            <w:rFonts w:ascii="Cambria Math" w:hAnsi="Cambria Math"/>
            <w:color w:val="000000" w:themeColor="text1"/>
          </w:rPr>
          <m:t xml:space="preserve">κ= </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o</m:t>
                </m:r>
              </m:sub>
            </m:sSub>
          </m:num>
          <m:den>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den>
        </m:f>
        <m:r>
          <m:rPr>
            <m:sty m:val="p"/>
          </m:rPr>
          <w:rPr>
            <w:rFonts w:ascii="Cambria Math" w:hAnsi="Cambria Math"/>
            <w:color w:val="000000" w:themeColor="text1"/>
          </w:rPr>
          <m:t>,</m:t>
        </m:r>
      </m:oMath>
      <w:r w:rsidRPr="00287B5D">
        <w:rPr>
          <w:color w:val="000000" w:themeColor="text1"/>
          <w:sz w:val="20"/>
          <w:szCs w:val="20"/>
        </w:rPr>
        <w:t> ,</w:t>
      </w:r>
      <w:r w:rsidR="00702A81">
        <w:rPr>
          <w:color w:val="000000" w:themeColor="text1"/>
          <w:sz w:val="20"/>
          <w:szCs w:val="20"/>
        </w:rPr>
        <w:tab/>
      </w:r>
      <w:r w:rsidRPr="00287B5D">
        <w:rPr>
          <w:color w:val="000000" w:themeColor="text1"/>
          <w:sz w:val="20"/>
          <w:szCs w:val="20"/>
        </w:rPr>
        <w:t>(</w:t>
      </w:r>
      <w:r w:rsidRPr="00287B5D">
        <w:rPr>
          <w:color w:val="000000" w:themeColor="text1"/>
          <w:sz w:val="20"/>
          <w:szCs w:val="20"/>
        </w:rPr>
        <w:fldChar w:fldCharType="begin"/>
      </w:r>
      <w:r w:rsidRPr="00287B5D">
        <w:rPr>
          <w:color w:val="000000" w:themeColor="text1"/>
          <w:sz w:val="20"/>
          <w:szCs w:val="20"/>
        </w:rPr>
        <w:instrText xml:space="preserve"> SEQ Equation \* MERGEFORMAT </w:instrText>
      </w:r>
      <w:r w:rsidRPr="00287B5D">
        <w:rPr>
          <w:color w:val="000000" w:themeColor="text1"/>
          <w:sz w:val="20"/>
          <w:szCs w:val="20"/>
        </w:rPr>
        <w:fldChar w:fldCharType="separate"/>
      </w:r>
      <w:r>
        <w:rPr>
          <w:noProof/>
          <w:color w:val="000000" w:themeColor="text1"/>
          <w:sz w:val="20"/>
          <w:szCs w:val="20"/>
        </w:rPr>
        <w:t>1</w:t>
      </w:r>
      <w:r w:rsidRPr="00287B5D">
        <w:rPr>
          <w:color w:val="000000" w:themeColor="text1"/>
          <w:sz w:val="20"/>
          <w:szCs w:val="20"/>
        </w:rPr>
        <w:fldChar w:fldCharType="end"/>
      </w:r>
      <w:r w:rsidRPr="00287B5D">
        <w:rPr>
          <w:color w:val="000000" w:themeColor="text1"/>
          <w:sz w:val="20"/>
          <w:szCs w:val="20"/>
        </w:rPr>
        <w:t>)</w:t>
      </w:r>
    </w:p>
    <w:p w14:paraId="6E209EF2" w14:textId="36674FAD" w:rsidR="00F348A0" w:rsidRDefault="00702A81" w:rsidP="00F348A0">
      <w:pPr>
        <w:pStyle w:val="ListParagraph"/>
        <w:tabs>
          <w:tab w:val="left" w:pos="8640"/>
        </w:tabs>
        <w:spacing w:before="120"/>
        <w:ind w:left="0"/>
        <w:contextualSpacing w:val="0"/>
      </w:pPr>
      <w:r w:rsidRPr="00702A81">
        <w:t>where </w:t>
      </w: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 xml:space="preserve"> </m:t>
        </m:r>
      </m:oMath>
      <w:r w:rsidRPr="00702A81">
        <w:t>is the relative observed agreement among raters</w:t>
      </w:r>
      <w:r>
        <w:t xml:space="preserve"> a</w:t>
      </w:r>
      <w:r w:rsidRPr="00702A81">
        <w:t>nd </w:t>
      </w:r>
      <m:oMath>
        <m:sSub>
          <m:sSubPr>
            <m:ctrlPr>
              <w:rPr>
                <w:rFonts w:ascii="Cambria Math" w:hAnsi="Cambria Math"/>
                <w:i/>
              </w:rPr>
            </m:ctrlPr>
          </m:sSubPr>
          <m:e>
            <m:r>
              <w:rPr>
                <w:rFonts w:ascii="Cambria Math" w:hAnsi="Cambria Math"/>
              </w:rPr>
              <m:t>p</m:t>
            </m:r>
          </m:e>
          <m:sub>
            <m:r>
              <w:rPr>
                <w:rFonts w:ascii="Cambria Math" w:hAnsi="Cambria Math"/>
              </w:rPr>
              <m:t>e</m:t>
            </m:r>
          </m:sub>
        </m:sSub>
      </m:oMath>
      <w:r w:rsidRPr="00702A81">
        <w:t> is the hypothetical probability of chance agreement</w:t>
      </w:r>
      <w:r>
        <w:t xml:space="preserve">. The Kappa coefficient ranges between </w:t>
      </w:r>
      <m:oMath>
        <m:r>
          <w:rPr>
            <w:rFonts w:ascii="Cambria Math" w:hAnsi="Cambria Math"/>
          </w:rPr>
          <m:t xml:space="preserve">κ=1 </m:t>
        </m:r>
      </m:oMath>
      <w:r>
        <w:t xml:space="preserve">(complete agreement) and </w:t>
      </w:r>
      <m:oMath>
        <m:r>
          <w:rPr>
            <w:rFonts w:ascii="Cambria Math" w:hAnsi="Cambria Math"/>
          </w:rPr>
          <m:t>-1≤</m:t>
        </m:r>
        <m:r>
          <w:rPr>
            <w:rFonts w:ascii="Cambria Math" w:eastAsiaTheme="minorEastAsia" w:hAnsi="Cambria Math"/>
          </w:rPr>
          <m:t>κ ≤ 0</m:t>
        </m:r>
      </m:oMath>
      <w:r w:rsidR="002214F5">
        <w:t xml:space="preserve"> (</w:t>
      </w:r>
      <w:r w:rsidRPr="00702A81">
        <w:t>no agreement</w:t>
      </w:r>
      <w:r w:rsidR="002214F5">
        <w:t xml:space="preserve">). </w:t>
      </w:r>
      <w:r w:rsidR="00F348A0">
        <w:t>It h</w:t>
      </w:r>
      <w:r w:rsidR="002214F5">
        <w:t xml:space="preserve">as been used extensively to assess inter-rater agreement for experts manually annotating seizures in EEG signals. Values in the range of </w:t>
      </w:r>
      <m:oMath>
        <m:r>
          <w:rPr>
            <w:rFonts w:ascii="Cambria Math" w:hAnsi="Cambria Math"/>
          </w:rPr>
          <m:t>0.5≤</m:t>
        </m:r>
        <m:r>
          <w:rPr>
            <w:rFonts w:ascii="Cambria Math" w:eastAsiaTheme="minorEastAsia" w:hAnsi="Cambria Math"/>
          </w:rPr>
          <m:t>κ ≤ 0.8</m:t>
        </m:r>
      </m:oMath>
      <w:r w:rsidR="002214F5">
        <w:t xml:space="preserve"> are common for these types of assessment</w:t>
      </w:r>
      <w:r w:rsidR="008A2D4A">
        <w:t>s</w:t>
      </w:r>
      <w:r w:rsidR="002214F5">
        <w:t xml:space="preserve"> </w:t>
      </w:r>
      <w:fldSimple w:instr=" REF _Ref498395013 \n ">
        <w:r w:rsidR="00F348A0">
          <w:t>[37]</w:t>
        </w:r>
      </w:fldSimple>
      <w:r w:rsidR="002214F5">
        <w:t>.</w:t>
      </w:r>
      <w:r w:rsidR="00F348A0">
        <w:t xml:space="preserve"> The variability amongst experts mainly involves fine details in the annotations, such as the exact onset of a seizure. These kinds of details are extremely important for machine learning</w:t>
      </w:r>
      <w:r w:rsidR="00EA41FE">
        <w:t xml:space="preserve"> and hence we need a metric that is sensitive to small variations in the annotations. </w:t>
      </w:r>
      <w:r w:rsidR="00F348A0">
        <w:t xml:space="preserve">For </w:t>
      </w:r>
      <w:r w:rsidR="00EA41FE">
        <w:t>completeness,</w:t>
      </w:r>
      <w:r w:rsidR="00F348A0">
        <w:t xml:space="preserve"> we use this measure as a way of evaluating the amount of agreement between two annotations.</w:t>
      </w:r>
    </w:p>
    <w:p w14:paraId="15702D69" w14:textId="7E8F2B8D" w:rsidR="000D6C4E" w:rsidRPr="00C1341E" w:rsidRDefault="00EA41FE" w:rsidP="000D6C4E">
      <w:pPr>
        <w:pStyle w:val="Heading2"/>
        <w:rPr>
          <w:iCs/>
        </w:rPr>
      </w:pPr>
      <w:r>
        <w:rPr>
          <w:iCs/>
        </w:rPr>
        <w:t xml:space="preserve">A Brief </w:t>
      </w:r>
      <w:r w:rsidR="000D6C4E">
        <w:rPr>
          <w:iCs/>
        </w:rPr>
        <w:t>Comparison of Metrics</w:t>
      </w:r>
    </w:p>
    <w:p w14:paraId="126C4EF8" w14:textId="78EFE173" w:rsidR="00327E50" w:rsidRPr="00327E50" w:rsidRDefault="00EA41FE" w:rsidP="00327E50">
      <w:pPr>
        <w:pStyle w:val="ListParagraph"/>
        <w:tabs>
          <w:tab w:val="left" w:pos="8640"/>
        </w:tabs>
        <w:spacing w:before="120"/>
        <w:ind w:left="0"/>
        <w:contextualSpacing w:val="0"/>
        <w:rPr>
          <w:color w:val="FF0000"/>
        </w:rPr>
      </w:pPr>
      <w:r w:rsidRPr="00532A35">
        <w:t>A</w:t>
      </w:r>
      <w:r w:rsidR="00532A35" w:rsidRPr="00532A35">
        <w:t xml:space="preserve"> simple </w:t>
      </w:r>
      <w:r w:rsidRPr="00532A35">
        <w:t xml:space="preserve">example of how </w:t>
      </w:r>
      <w:r w:rsidR="00532A35" w:rsidRPr="00532A35">
        <w:t xml:space="preserve">these metrics compare on a specific segment of a signal is shown in </w:t>
      </w:r>
      <w:r w:rsidR="00532A35" w:rsidRPr="00532A35">
        <w:fldChar w:fldCharType="begin"/>
      </w:r>
      <w:r w:rsidR="00532A35" w:rsidRPr="00532A35">
        <w:instrText xml:space="preserve"> REF _Ref498395511 </w:instrText>
      </w:r>
      <w:r w:rsidR="00532A35">
        <w:instrText xml:space="preserve"> \* MERGEFORMAT </w:instrText>
      </w:r>
      <w:r w:rsidR="00532A35" w:rsidRPr="00532A35">
        <w:fldChar w:fldCharType="separate"/>
      </w:r>
      <w:r w:rsidR="00532A35" w:rsidRPr="00532A35">
        <w:t>Figure 9</w:t>
      </w:r>
      <w:r w:rsidR="00532A35" w:rsidRPr="00532A35">
        <w:fldChar w:fldCharType="end"/>
      </w:r>
      <w:r w:rsidR="00532A35">
        <w:t xml:space="preserve">. </w:t>
      </w:r>
      <w:r w:rsidR="00EE2727" w:rsidRPr="007F161F">
        <w:t xml:space="preserve">The </w:t>
      </w:r>
      <w:r w:rsidR="007F161F">
        <w:t>reference</w:t>
      </w:r>
      <w:r w:rsidR="00080FC3" w:rsidRPr="007F161F">
        <w:t xml:space="preserve"> </w:t>
      </w:r>
      <w:r w:rsidR="00EE2727" w:rsidRPr="007F161F">
        <w:t xml:space="preserve">consists of </w:t>
      </w:r>
      <w:r w:rsidR="00EE2727" w:rsidRPr="007F161F">
        <w:rPr>
          <w:i/>
          <w:iCs/>
        </w:rPr>
        <w:t xml:space="preserve">3 </w:t>
      </w:r>
      <w:r w:rsidR="00EE2727" w:rsidRPr="007F161F">
        <w:t xml:space="preserve">distinct short events while the </w:t>
      </w:r>
      <w:r w:rsidR="007F161F">
        <w:t xml:space="preserve">hypothesis consists of one long detected </w:t>
      </w:r>
      <w:r w:rsidR="00EE2727" w:rsidRPr="007F161F">
        <w:t>event.</w:t>
      </w:r>
      <w:r w:rsidR="00430F12" w:rsidRPr="007F161F">
        <w:t xml:space="preserve"> </w:t>
      </w:r>
      <w:r w:rsidR="00430F12" w:rsidRPr="007F161F">
        <w:lastRenderedPageBreak/>
        <w:t>The</w:t>
      </w:r>
      <w:r w:rsidR="00EE2727" w:rsidRPr="007F161F">
        <w:t xml:space="preserve"> </w:t>
      </w:r>
      <w:r w:rsidR="00430F12" w:rsidRPr="007F161F">
        <w:t>OVLP scores the segment</w:t>
      </w:r>
      <w:r w:rsidR="00327E50" w:rsidRPr="007F161F">
        <w:t xml:space="preserve"> as </w:t>
      </w:r>
      <w:r w:rsidR="00327E50" w:rsidRPr="007F161F">
        <w:rPr>
          <w:i/>
          <w:iCs/>
        </w:rPr>
        <w:t>3</w:t>
      </w:r>
      <w:r w:rsidR="00327E50" w:rsidRPr="007F161F">
        <w:t xml:space="preserve"> TP and</w:t>
      </w:r>
      <w:r w:rsidR="00430F12" w:rsidRPr="007F161F">
        <w:t xml:space="preserve"> </w:t>
      </w:r>
      <w:r w:rsidR="00430F12" w:rsidRPr="007F161F">
        <w:rPr>
          <w:i/>
          <w:iCs/>
        </w:rPr>
        <w:t>0</w:t>
      </w:r>
      <w:r w:rsidR="00430F12" w:rsidRPr="007F161F">
        <w:t xml:space="preserve"> FP</w:t>
      </w:r>
      <w:r w:rsidR="007F161F">
        <w:t xml:space="preserve"> because detected events have partial to full overlap with all the reference events</w:t>
      </w:r>
      <w:r w:rsidR="00430F12" w:rsidRPr="007F161F">
        <w:t>.</w:t>
      </w:r>
      <w:r w:rsidR="00327E50" w:rsidRPr="007F161F">
        <w:t xml:space="preserve"> ATWV and DPALIGN scores the system as </w:t>
      </w:r>
      <w:r w:rsidR="00327E50" w:rsidRPr="007F161F">
        <w:rPr>
          <w:i/>
          <w:iCs/>
        </w:rPr>
        <w:t>1</w:t>
      </w:r>
      <w:r w:rsidR="00327E50" w:rsidRPr="007F161F">
        <w:t xml:space="preserve"> TP and </w:t>
      </w:r>
      <w:r w:rsidR="00327E50" w:rsidRPr="007F161F">
        <w:rPr>
          <w:i/>
          <w:iCs/>
        </w:rPr>
        <w:t>2</w:t>
      </w:r>
      <w:r w:rsidR="00327E50" w:rsidRPr="007F161F">
        <w:t xml:space="preserve"> FN</w:t>
      </w:r>
      <w:r w:rsidR="007F161F">
        <w:t xml:space="preserve"> but due to different reasons</w:t>
      </w:r>
      <w:r w:rsidR="00327E50" w:rsidRPr="007F161F">
        <w:t>. ATWV considers the second event in the reference as correctly detected, while DPALIGN considers the first event in the reference as correctly detected</w:t>
      </w:r>
      <w:r w:rsidR="007F161F">
        <w:t xml:space="preserve"> and within the range of the same hypothesis event, it considers all the remaining events as FN</w:t>
      </w:r>
      <w:r w:rsidR="00327E50" w:rsidRPr="007F161F">
        <w:t xml:space="preserve">. Also, the segment is scored as </w:t>
      </w:r>
      <w:r w:rsidR="00327E50" w:rsidRPr="007F161F">
        <w:rPr>
          <w:i/>
          <w:iCs/>
        </w:rPr>
        <w:t>5</w:t>
      </w:r>
      <w:r w:rsidR="00327E50" w:rsidRPr="007F161F">
        <w:t xml:space="preserve"> TP, </w:t>
      </w:r>
      <w:r w:rsidR="007F161F">
        <w:rPr>
          <w:i/>
          <w:iCs/>
        </w:rPr>
        <w:t>3</w:t>
      </w:r>
      <w:r w:rsidR="00327E50" w:rsidRPr="007F161F">
        <w:rPr>
          <w:i/>
          <w:iCs/>
        </w:rPr>
        <w:t xml:space="preserve"> </w:t>
      </w:r>
      <w:r w:rsidR="00327E50" w:rsidRPr="007F161F">
        <w:t xml:space="preserve">FP and </w:t>
      </w:r>
      <w:r w:rsidR="00327E50" w:rsidRPr="007F161F">
        <w:rPr>
          <w:i/>
          <w:iCs/>
        </w:rPr>
        <w:t>1</w:t>
      </w:r>
      <w:r w:rsidR="001851B7">
        <w:t xml:space="preserve"> FN by EPOCH. TAES scores this segment as 0.5 TP, 2.5 FN (50% from the first event and 2 following reference </w:t>
      </w:r>
      <w:r w:rsidR="00EB2B9A">
        <w:rPr>
          <w:noProof/>
        </w:rPr>
        <mc:AlternateContent>
          <mc:Choice Requires="wps">
            <w:drawing>
              <wp:anchor distT="137160" distB="137160" distL="0" distR="0" simplePos="0" relativeHeight="251699200" behindDoc="0" locked="0" layoutInCell="1" allowOverlap="1" wp14:anchorId="1C5A973E" wp14:editId="5C6D7D7C">
                <wp:simplePos x="0" y="0"/>
                <wp:positionH relativeFrom="margin">
                  <wp:posOffset>0</wp:posOffset>
                </wp:positionH>
                <wp:positionV relativeFrom="margin">
                  <wp:posOffset>1112520</wp:posOffset>
                </wp:positionV>
                <wp:extent cx="5934075" cy="685800"/>
                <wp:effectExtent l="0" t="0" r="9525" b="0"/>
                <wp:wrapTopAndBottom/>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5800"/>
                        </a:xfrm>
                        <a:prstGeom prst="rect">
                          <a:avLst/>
                        </a:prstGeom>
                        <a:solidFill>
                          <a:srgbClr val="FFFFFF"/>
                        </a:solidFill>
                        <a:ln w="9525">
                          <a:noFill/>
                          <a:miter lim="800000"/>
                          <a:headEnd/>
                          <a:tailEnd/>
                        </a:ln>
                      </wps:spPr>
                      <wps:txbx>
                        <w:txbxContent>
                          <w:p w14:paraId="4DB644E0" w14:textId="5C6F8B3A" w:rsidR="00C114EE" w:rsidRPr="0087064A" w:rsidRDefault="00C114EE" w:rsidP="00500C1B">
                            <w:pPr>
                              <w:spacing w:after="0"/>
                              <w:jc w:val="center"/>
                              <w:rPr>
                                <w:rFonts w:ascii="Courier New" w:hAnsi="Courier New" w:cs="Courier New"/>
                                <w:b/>
                              </w:rPr>
                            </w:pPr>
                            <w:r>
                              <w:rPr>
                                <w:noProof/>
                              </w:rPr>
                              <w:drawing>
                                <wp:inline distT="0" distB="0" distL="0" distR="0" wp14:anchorId="3E3D0C15" wp14:editId="79DECD92">
                                  <wp:extent cx="5925185" cy="48577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25185" cy="485775"/>
                                          </a:xfrm>
                                          <a:prstGeom prst="rect">
                                            <a:avLst/>
                                          </a:prstGeom>
                                        </pic:spPr>
                                      </pic:pic>
                                    </a:graphicData>
                                  </a:graphic>
                                </wp:inline>
                              </w:drawing>
                            </w:r>
                          </w:p>
                          <w:p w14:paraId="647D2EF2" w14:textId="39F8BE80" w:rsidR="00C114EE" w:rsidRPr="007E26C9" w:rsidRDefault="00C114EE" w:rsidP="00500C1B">
                            <w:pPr>
                              <w:spacing w:after="120"/>
                              <w:jc w:val="center"/>
                              <w:rPr>
                                <w:sz w:val="20"/>
                                <w:szCs w:val="20"/>
                              </w:rPr>
                            </w:pPr>
                            <w:r w:rsidRPr="00655410">
                              <w:rPr>
                                <w:b/>
                                <w:bCs/>
                                <w:sz w:val="20"/>
                                <w:szCs w:val="20"/>
                              </w:rPr>
                              <w:t xml:space="preserve">Figure </w:t>
                            </w:r>
                            <w:r>
                              <w:rPr>
                                <w:b/>
                                <w:bCs/>
                                <w:sz w:val="20"/>
                                <w:szCs w:val="20"/>
                              </w:rPr>
                              <w:t>9</w:t>
                            </w:r>
                            <w:r w:rsidRPr="007F161F">
                              <w:rPr>
                                <w:b/>
                                <w:bCs/>
                                <w:noProof/>
                                <w:sz w:val="20"/>
                                <w:szCs w:val="20"/>
                              </w:rPr>
                              <w:t>.</w:t>
                            </w:r>
                            <w:r w:rsidRPr="007F161F">
                              <w:rPr>
                                <w:sz w:val="20"/>
                                <w:szCs w:val="20"/>
                              </w:rPr>
                              <w:t xml:space="preserve"> Performance of the section based on different metrics.</w:t>
                            </w:r>
                          </w:p>
                          <w:p w14:paraId="317EF77F" w14:textId="77777777" w:rsidR="00C114EE" w:rsidRPr="00D7647E" w:rsidRDefault="00C114EE" w:rsidP="00500C1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973E" id="Text Box 361" o:spid="_x0000_s1035" type="#_x0000_t202" style="position:absolute;left:0;text-align:left;margin-left:0;margin-top:87.6pt;width:467.25pt;height:54pt;z-index:251699200;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" stroked="f">
                <v:textbox inset="0,0,0,0">
                  <w:txbxContent>
                    <w:p w14:paraId="4DB644E0" w14:textId="5C6F8B3A" w:rsidR="00C114EE" w:rsidRPr="0087064A" w:rsidRDefault="00C114EE" w:rsidP="00500C1B">
                      <w:pPr>
                        <w:spacing w:after="0"/>
                        <w:jc w:val="center"/>
                        <w:rPr>
                          <w:rFonts w:ascii="Courier New" w:hAnsi="Courier New" w:cs="Courier New"/>
                          <w:b/>
                        </w:rPr>
                      </w:pPr>
                      <w:r>
                        <w:rPr>
                          <w:noProof/>
                        </w:rPr>
                        <w:drawing>
                          <wp:inline distT="0" distB="0" distL="0" distR="0" wp14:anchorId="3E3D0C15" wp14:editId="79DECD92">
                            <wp:extent cx="5925185" cy="48577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5185" cy="485775"/>
                                    </a:xfrm>
                                    <a:prstGeom prst="rect">
                                      <a:avLst/>
                                    </a:prstGeom>
                                  </pic:spPr>
                                </pic:pic>
                              </a:graphicData>
                            </a:graphic>
                          </wp:inline>
                        </w:drawing>
                      </w:r>
                    </w:p>
                    <w:p w14:paraId="647D2EF2" w14:textId="39F8BE80" w:rsidR="00C114EE" w:rsidRPr="007E26C9" w:rsidRDefault="00C114EE" w:rsidP="00500C1B">
                      <w:pPr>
                        <w:spacing w:after="120"/>
                        <w:jc w:val="center"/>
                        <w:rPr>
                          <w:sz w:val="20"/>
                          <w:szCs w:val="20"/>
                        </w:rPr>
                      </w:pPr>
                      <w:r w:rsidRPr="00655410">
                        <w:rPr>
                          <w:b/>
                          <w:bCs/>
                          <w:sz w:val="20"/>
                          <w:szCs w:val="20"/>
                        </w:rPr>
                        <w:t xml:space="preserve">Figure </w:t>
                      </w:r>
                      <w:r>
                        <w:rPr>
                          <w:b/>
                          <w:bCs/>
                          <w:sz w:val="20"/>
                          <w:szCs w:val="20"/>
                        </w:rPr>
                        <w:t>9</w:t>
                      </w:r>
                      <w:r w:rsidRPr="007F161F">
                        <w:rPr>
                          <w:b/>
                          <w:bCs/>
                          <w:noProof/>
                          <w:sz w:val="20"/>
                          <w:szCs w:val="20"/>
                        </w:rPr>
                        <w:t>.</w:t>
                      </w:r>
                      <w:r w:rsidRPr="007F161F">
                        <w:rPr>
                          <w:sz w:val="20"/>
                          <w:szCs w:val="20"/>
                        </w:rPr>
                        <w:t xml:space="preserve"> Performance of the section based on different metrics.</w:t>
                      </w:r>
                    </w:p>
                    <w:p w14:paraId="317EF77F" w14:textId="77777777" w:rsidR="00C114EE" w:rsidRPr="00D7647E" w:rsidRDefault="00C114EE" w:rsidP="00500C1B"/>
                  </w:txbxContent>
                </v:textbox>
                <w10:wrap type="topAndBottom" anchorx="margin" anchory="margin"/>
              </v:shape>
            </w:pict>
          </mc:Fallback>
        </mc:AlternateContent>
      </w:r>
      <w:r w:rsidR="001851B7">
        <w:t>events) and 1 FP.</w:t>
      </w:r>
    </w:p>
    <w:p w14:paraId="7B852A89" w14:textId="07C631F9" w:rsidR="00532A35" w:rsidRDefault="00532A35" w:rsidP="00532A35">
      <w:pPr>
        <w:widowControl/>
        <w:adjustRightInd w:val="0"/>
        <w:spacing w:after="0"/>
        <w:jc w:val="left"/>
        <w:rPr>
          <w:rFonts w:asciiTheme="majorBidi" w:hAnsiTheme="majorBidi" w:cstheme="majorBidi"/>
        </w:rPr>
      </w:pPr>
    </w:p>
    <w:p w14:paraId="3EBDBE82" w14:textId="62E48110" w:rsidR="00532A35" w:rsidRPr="00532A35" w:rsidRDefault="00532A35" w:rsidP="00532A35">
      <w:pPr>
        <w:widowControl/>
        <w:adjustRightInd w:val="0"/>
        <w:spacing w:after="0"/>
        <w:jc w:val="left"/>
        <w:rPr>
          <w:rFonts w:asciiTheme="majorBidi" w:hAnsiTheme="majorBidi" w:cstheme="majorBidi"/>
        </w:rPr>
      </w:pPr>
      <w:r>
        <w:rPr>
          <w:noProof/>
        </w:rPr>
        <mc:AlternateContent>
          <mc:Choice Requires="wps">
            <w:drawing>
              <wp:anchor distT="137160" distB="137160" distL="0" distR="0" simplePos="0" relativeHeight="251697152" behindDoc="0" locked="0" layoutInCell="1" allowOverlap="1" wp14:anchorId="3D66A7AE" wp14:editId="111AB443">
                <wp:simplePos x="0" y="0"/>
                <wp:positionH relativeFrom="margin">
                  <wp:posOffset>-62865</wp:posOffset>
                </wp:positionH>
                <wp:positionV relativeFrom="margin">
                  <wp:posOffset>6629400</wp:posOffset>
                </wp:positionV>
                <wp:extent cx="5934075" cy="1289050"/>
                <wp:effectExtent l="0" t="0" r="9525" b="63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9050"/>
                        </a:xfrm>
                        <a:prstGeom prst="rect">
                          <a:avLst/>
                        </a:prstGeom>
                        <a:solidFill>
                          <a:srgbClr val="FFFFFF"/>
                        </a:solidFill>
                        <a:ln w="9525">
                          <a:noFill/>
                          <a:miter lim="800000"/>
                          <a:headEnd/>
                          <a:tailEnd/>
                        </a:ln>
                      </wps:spPr>
                      <wps:txbx>
                        <w:txbxContent>
                          <w:p w14:paraId="5C38BFBE" w14:textId="06A0A1AE" w:rsidR="00C114EE" w:rsidRPr="0087064A" w:rsidRDefault="00C114EE" w:rsidP="00532A35">
                            <w:pPr>
                              <w:spacing w:after="0"/>
                              <w:jc w:val="center"/>
                              <w:rPr>
                                <w:rFonts w:ascii="Courier New" w:hAnsi="Courier New" w:cs="Courier New"/>
                                <w:b/>
                              </w:rPr>
                            </w:pPr>
                            <w:r>
                              <w:rPr>
                                <w:rFonts w:ascii="Courier New" w:hAnsi="Courier New" w:cs="Courier New"/>
                                <w:b/>
                              </w:rPr>
                              <w:t>A example where we compare the results of each algorithm</w:t>
                            </w:r>
                          </w:p>
                          <w:p w14:paraId="0820BCE9" w14:textId="77777777" w:rsidR="00C114EE" w:rsidRPr="0087064A" w:rsidRDefault="00C114EE" w:rsidP="00532A35">
                            <w:pPr>
                              <w:spacing w:after="0"/>
                              <w:jc w:val="center"/>
                              <w:rPr>
                                <w:rFonts w:ascii="Courier New" w:hAnsi="Courier New" w:cs="Courier New"/>
                                <w:b/>
                              </w:rPr>
                            </w:pPr>
                          </w:p>
                          <w:p w14:paraId="6AFBE4CC" w14:textId="150ADFF9" w:rsidR="00C114EE" w:rsidRPr="007E26C9" w:rsidRDefault="00C114EE" w:rsidP="00532A35">
                            <w:pPr>
                              <w:spacing w:after="120"/>
                              <w:jc w:val="center"/>
                              <w:rPr>
                                <w:sz w:val="20"/>
                                <w:szCs w:val="20"/>
                              </w:rPr>
                            </w:pPr>
                            <w:bookmarkStart w:id="41"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41"/>
                            <w:r w:rsidRPr="00655410">
                              <w:rPr>
                                <w:b/>
                                <w:bCs/>
                                <w:noProof/>
                                <w:sz w:val="20"/>
                                <w:szCs w:val="20"/>
                              </w:rPr>
                              <w:t>.</w:t>
                            </w:r>
                            <w:r w:rsidRPr="007E26C9">
                              <w:rPr>
                                <w:sz w:val="20"/>
                                <w:szCs w:val="20"/>
                              </w:rPr>
                              <w:t xml:space="preserve"> </w:t>
                            </w:r>
                            <w:r>
                              <w:rPr>
                                <w:sz w:val="20"/>
                                <w:szCs w:val="20"/>
                              </w:rPr>
                              <w:t>... a comparison example ...</w:t>
                            </w:r>
                          </w:p>
                          <w:p w14:paraId="5C85621D" w14:textId="77777777" w:rsidR="00C114EE" w:rsidRPr="00D7647E" w:rsidRDefault="00C114EE" w:rsidP="00532A3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6A7AE" id="Text Box 16" o:spid="_x0000_s1036" type="#_x0000_t202" style="position:absolute;margin-left:-4.95pt;margin-top:522pt;width:467.25pt;height:101.5pt;z-index:251697152;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" stroked="f">
                <v:textbox inset="0,0,0,0">
                  <w:txbxContent>
                    <w:p w14:paraId="5C38BFBE" w14:textId="06A0A1AE" w:rsidR="00C114EE" w:rsidRPr="0087064A" w:rsidRDefault="00C114EE" w:rsidP="00532A35">
                      <w:pPr>
                        <w:spacing w:after="0"/>
                        <w:jc w:val="center"/>
                        <w:rPr>
                          <w:rFonts w:ascii="Courier New" w:hAnsi="Courier New" w:cs="Courier New"/>
                          <w:b/>
                        </w:rPr>
                      </w:pPr>
                      <w:proofErr w:type="spellStart"/>
                      <w:proofErr w:type="gramStart"/>
                      <w:r>
                        <w:rPr>
                          <w:rFonts w:ascii="Courier New" w:hAnsi="Courier New" w:cs="Courier New"/>
                          <w:b/>
                        </w:rPr>
                        <w:t>A</w:t>
                      </w:r>
                      <w:proofErr w:type="spellEnd"/>
                      <w:proofErr w:type="gramEnd"/>
                      <w:r>
                        <w:rPr>
                          <w:rFonts w:ascii="Courier New" w:hAnsi="Courier New" w:cs="Courier New"/>
                          <w:b/>
                        </w:rPr>
                        <w:t xml:space="preserve"> example where we compare the results of each algorithm</w:t>
                      </w:r>
                    </w:p>
                    <w:p w14:paraId="0820BCE9" w14:textId="77777777" w:rsidR="00C114EE" w:rsidRPr="0087064A" w:rsidRDefault="00C114EE" w:rsidP="00532A35">
                      <w:pPr>
                        <w:spacing w:after="0"/>
                        <w:jc w:val="center"/>
                        <w:rPr>
                          <w:rFonts w:ascii="Courier New" w:hAnsi="Courier New" w:cs="Courier New"/>
                          <w:b/>
                        </w:rPr>
                      </w:pPr>
                    </w:p>
                    <w:p w14:paraId="6AFBE4CC" w14:textId="150ADFF9" w:rsidR="00C114EE" w:rsidRPr="007E26C9" w:rsidRDefault="00C114EE" w:rsidP="00532A35">
                      <w:pPr>
                        <w:spacing w:after="120"/>
                        <w:jc w:val="center"/>
                        <w:rPr>
                          <w:sz w:val="20"/>
                          <w:szCs w:val="20"/>
                        </w:rPr>
                      </w:pPr>
                      <w:bookmarkStart w:id="55"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55"/>
                      <w:r w:rsidRPr="00655410">
                        <w:rPr>
                          <w:b/>
                          <w:bCs/>
                          <w:noProof/>
                          <w:sz w:val="20"/>
                          <w:szCs w:val="20"/>
                        </w:rPr>
                        <w:t>.</w:t>
                      </w:r>
                      <w:r w:rsidRPr="007E26C9">
                        <w:rPr>
                          <w:sz w:val="20"/>
                          <w:szCs w:val="20"/>
                        </w:rPr>
                        <w:t xml:space="preserve"> </w:t>
                      </w:r>
                      <w:r>
                        <w:rPr>
                          <w:sz w:val="20"/>
                          <w:szCs w:val="20"/>
                        </w:rPr>
                        <w:t>... a comparison example ...</w:t>
                      </w:r>
                    </w:p>
                    <w:p w14:paraId="5C85621D" w14:textId="77777777" w:rsidR="00C114EE" w:rsidRPr="00D7647E" w:rsidRDefault="00C114EE" w:rsidP="00532A35"/>
                  </w:txbxContent>
                </v:textbox>
                <w10:wrap type="topAndBottom" anchorx="margin" anchory="margin"/>
              </v:shape>
            </w:pict>
          </mc:Fallback>
        </mc:AlternateContent>
      </w:r>
    </w:p>
    <w:p w14:paraId="07360D2C" w14:textId="4142828B" w:rsidR="00080E9D" w:rsidRPr="0022016C" w:rsidRDefault="003C274A" w:rsidP="0022016C">
      <w:pPr>
        <w:pStyle w:val="Heading1"/>
        <w:tabs>
          <w:tab w:val="clear" w:pos="216"/>
          <w:tab w:val="left" w:pos="540"/>
        </w:tabs>
      </w:pPr>
      <w:r w:rsidRPr="0022016C">
        <w:t>Result</w:t>
      </w:r>
      <w:r w:rsidR="007C5420" w:rsidRPr="0022016C">
        <w:t>s</w:t>
      </w:r>
    </w:p>
    <w:p w14:paraId="23502DA1" w14:textId="087CC96E" w:rsidR="00080E9D" w:rsidRDefault="00D3274A" w:rsidP="0004312B">
      <w:pPr>
        <w:pStyle w:val="NormalWeb"/>
        <w:spacing w:before="0" w:beforeAutospacing="0" w:after="0" w:afterAutospacing="0"/>
        <w:ind w:left="66"/>
      </w:pPr>
      <w:r w:rsidRPr="00225374">
        <w:t>In this study, we investigate the characteristic</w:t>
      </w:r>
      <w:r w:rsidR="0012314A" w:rsidRPr="00225374">
        <w:t xml:space="preserve">s </w:t>
      </w:r>
      <w:r w:rsidR="00DB0A43">
        <w:t xml:space="preserve">five different deep learning </w:t>
      </w:r>
      <w:r w:rsidRPr="00225374">
        <w:t>based seizure detection systems</w:t>
      </w:r>
      <w:r w:rsidR="0012314A" w:rsidRPr="00225374">
        <w:t xml:space="preserve"> based</w:t>
      </w:r>
      <w:r w:rsidR="000A78C9">
        <w:t xml:space="preserve"> on different evaluation metric</w:t>
      </w:r>
      <w:r w:rsidR="0012314A" w:rsidRPr="00225374">
        <w:t>s</w:t>
      </w:r>
      <w:r w:rsidRPr="00225374">
        <w:t>. An EEG signal is input to the system</w:t>
      </w:r>
      <w:r w:rsidR="0012314A" w:rsidRPr="00225374">
        <w:t>s</w:t>
      </w:r>
      <w:r w:rsidR="00DB0A43">
        <w:t>, typically in</w:t>
      </w:r>
      <w:r w:rsidR="00F82C21">
        <w:t xml:space="preserve"> the</w:t>
      </w:r>
      <w:r w:rsidRPr="00225374">
        <w:t xml:space="preserve"> European Data Format (EDF) file. The signal is converted to </w:t>
      </w:r>
      <w:r w:rsidR="0012314A" w:rsidRPr="00225374">
        <w:t xml:space="preserve">a sequence of feature vectors. </w:t>
      </w:r>
      <w:r w:rsidRPr="00225374">
        <w:t>A group of frames are classified into an event on a per-channel basis using combina</w:t>
      </w:r>
      <w:r w:rsidR="00F223F8">
        <w:t xml:space="preserve">tion of deep learning networks. </w:t>
      </w:r>
      <w:r w:rsidRPr="00225374">
        <w:t xml:space="preserve">The deep learning essentially looks across multiple epochs, which we refer to as </w:t>
      </w:r>
      <w:r w:rsidR="00063E22">
        <w:t xml:space="preserve">the </w:t>
      </w:r>
      <w:r w:rsidRPr="00225374">
        <w:t xml:space="preserve">temporal context, and multiple channels, which we refer to as </w:t>
      </w:r>
      <w:r w:rsidR="00063E22">
        <w:t xml:space="preserve">the </w:t>
      </w:r>
      <w:r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Pr="00225374">
        <w:t xml:space="preserve"> </w:t>
      </w:r>
      <w:r w:rsidR="0012314A" w:rsidRPr="00225374">
        <w:t>different deep learning</w:t>
      </w:r>
      <w:r w:rsidR="00225374" w:rsidRPr="00225374">
        <w:t xml:space="preserve"> systems</w:t>
      </w:r>
      <w:r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Pr="00225374">
        <w:t>(</w:t>
      </w:r>
      <w:r w:rsidR="00760A82">
        <w:t>1</w:t>
      </w:r>
      <w:r w:rsidR="00000F92">
        <w:t xml:space="preserve">) </w:t>
      </w:r>
      <w:r w:rsidRPr="00225374">
        <w:t xml:space="preserve">hybrid of an </w:t>
      </w:r>
      <w:r w:rsidRPr="0004312B">
        <w:rPr>
          <w:rFonts w:asciiTheme="majorBidi" w:hAnsiTheme="majorBidi" w:cstheme="majorBidi"/>
        </w:rPr>
        <w:t>HMM and a Stacked Denoising Autoencoder (SdA)</w:t>
      </w:r>
      <w:r w:rsidRPr="00225374">
        <w:t>; (</w:t>
      </w:r>
      <w:r w:rsidR="00760A82">
        <w:t>2</w:t>
      </w:r>
      <w:r w:rsidRPr="00225374">
        <w:t xml:space="preserve">) </w:t>
      </w:r>
      <w:r w:rsidRPr="0004312B">
        <w:rPr>
          <w:rFonts w:asciiTheme="majorBidi" w:hAnsiTheme="majorBidi" w:cstheme="majorBidi"/>
        </w:rPr>
        <w:t>an HMM and a Long Short</w:t>
      </w:r>
      <w:r w:rsidRPr="0004312B">
        <w:rPr>
          <w:rFonts w:asciiTheme="majorBidi" w:hAnsiTheme="majorBidi" w:cstheme="majorBidi"/>
        </w:rPr>
        <w:noBreakHyphen/>
        <w:t>Term Memory (LSTM) network</w:t>
      </w:r>
      <w:r w:rsidRPr="00225374">
        <w:t xml:space="preserve"> combination (</w:t>
      </w:r>
      <w:r w:rsidR="00760A82">
        <w:t>3</w:t>
      </w:r>
      <w:r w:rsidRPr="00225374">
        <w:t>) compound of</w:t>
      </w:r>
      <w:r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 xml:space="preserve">ncremental </w:t>
      </w:r>
      <w:r w:rsidR="00532A35">
        <w:rPr>
          <w:noProof/>
        </w:rPr>
        <w:lastRenderedPageBreak/>
        <mc:AlternateContent>
          <mc:Choice Requires="wps">
            <w:drawing>
              <wp:anchor distT="90170" distB="91440" distL="91440" distR="0" simplePos="0" relativeHeight="251666432" behindDoc="0" locked="0" layoutInCell="1" allowOverlap="1" wp14:anchorId="083E4AE4" wp14:editId="116A733C">
                <wp:simplePos x="0" y="0"/>
                <wp:positionH relativeFrom="margin">
                  <wp:posOffset>2339340</wp:posOffset>
                </wp:positionH>
                <wp:positionV relativeFrom="margin">
                  <wp:posOffset>3546475</wp:posOffset>
                </wp:positionV>
                <wp:extent cx="3026410" cy="2190115"/>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190115"/>
                        </a:xfrm>
                        <a:prstGeom prst="rect">
                          <a:avLst/>
                        </a:prstGeom>
                        <a:solidFill>
                          <a:srgbClr val="FFFFFF"/>
                        </a:solidFill>
                        <a:ln w="9525">
                          <a:noFill/>
                          <a:miter lim="800000"/>
                          <a:headEnd/>
                          <a:tailEnd/>
                        </a:ln>
                      </wps:spPr>
                      <wps:txbx>
                        <w:txbxContent>
                          <w:p w14:paraId="5CF4E25E" w14:textId="77777777" w:rsidR="00C114EE" w:rsidRPr="007E26C9" w:rsidRDefault="00C114EE"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114EE" w:rsidRPr="00C048CF" w14:paraId="111C21C4" w14:textId="77777777" w:rsidTr="003B7CDA">
                              <w:trPr>
                                <w:trHeight w:val="53"/>
                                <w:jc w:val="center"/>
                              </w:trPr>
                              <w:tc>
                                <w:tcPr>
                                  <w:tcW w:w="1584" w:type="dxa"/>
                                  <w:vAlign w:val="center"/>
                                </w:tcPr>
                                <w:p w14:paraId="399D203E" w14:textId="77777777" w:rsidR="00C114EE" w:rsidRPr="007E26C9" w:rsidRDefault="00C114EE"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114EE" w:rsidRPr="007E26C9" w:rsidRDefault="00C114EE"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114EE" w:rsidRPr="007E26C9" w:rsidRDefault="00C114EE" w:rsidP="003B7CDA">
                                  <w:pPr>
                                    <w:adjustRightInd w:val="0"/>
                                    <w:jc w:val="center"/>
                                    <w:rPr>
                                      <w:b/>
                                      <w:bCs/>
                                      <w:spacing w:val="5"/>
                                      <w:kern w:val="1"/>
                                    </w:rPr>
                                  </w:pPr>
                                  <w:r w:rsidRPr="007E26C9">
                                    <w:rPr>
                                      <w:b/>
                                      <w:bCs/>
                                      <w:spacing w:val="5"/>
                                      <w:kern w:val="1"/>
                                    </w:rPr>
                                    <w:t>Eval</w:t>
                                  </w:r>
                                </w:p>
                              </w:tc>
                            </w:tr>
                            <w:tr w:rsidR="00C114EE" w:rsidRPr="00C048CF" w14:paraId="22999032" w14:textId="77777777" w:rsidTr="003B7CDA">
                              <w:trPr>
                                <w:trHeight w:val="96"/>
                                <w:jc w:val="center"/>
                              </w:trPr>
                              <w:tc>
                                <w:tcPr>
                                  <w:tcW w:w="1584" w:type="dxa"/>
                                  <w:vAlign w:val="center"/>
                                </w:tcPr>
                                <w:p w14:paraId="7F481DD6" w14:textId="77777777" w:rsidR="00C114EE" w:rsidRPr="007E26C9" w:rsidRDefault="00C114EE"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114EE" w:rsidRPr="007E26C9" w:rsidRDefault="00C114EE" w:rsidP="003B7CDA">
                                  <w:pPr>
                                    <w:adjustRightInd w:val="0"/>
                                    <w:jc w:val="center"/>
                                    <w:rPr>
                                      <w:spacing w:val="5"/>
                                      <w:kern w:val="1"/>
                                    </w:rPr>
                                  </w:pPr>
                                  <w:r w:rsidRPr="007E26C9">
                                    <w:rPr>
                                      <w:spacing w:val="5"/>
                                      <w:kern w:val="1"/>
                                    </w:rPr>
                                    <w:t>196</w:t>
                                  </w:r>
                                </w:p>
                              </w:tc>
                              <w:tc>
                                <w:tcPr>
                                  <w:tcW w:w="1584" w:type="dxa"/>
                                  <w:vAlign w:val="center"/>
                                </w:tcPr>
                                <w:p w14:paraId="7BCA7FE6" w14:textId="77777777" w:rsidR="00C114EE" w:rsidRPr="007E26C9" w:rsidRDefault="00C114EE" w:rsidP="003B7CDA">
                                  <w:pPr>
                                    <w:adjustRightInd w:val="0"/>
                                    <w:jc w:val="center"/>
                                    <w:rPr>
                                      <w:spacing w:val="5"/>
                                      <w:kern w:val="1"/>
                                    </w:rPr>
                                  </w:pPr>
                                  <w:r w:rsidRPr="007E26C9">
                                    <w:rPr>
                                      <w:spacing w:val="5"/>
                                      <w:kern w:val="1"/>
                                    </w:rPr>
                                    <w:t>50</w:t>
                                  </w:r>
                                </w:p>
                              </w:tc>
                            </w:tr>
                            <w:tr w:rsidR="00C114EE" w:rsidRPr="00C048CF" w14:paraId="76477645" w14:textId="77777777" w:rsidTr="003B7CDA">
                              <w:trPr>
                                <w:trHeight w:val="208"/>
                                <w:jc w:val="center"/>
                              </w:trPr>
                              <w:tc>
                                <w:tcPr>
                                  <w:tcW w:w="1584" w:type="dxa"/>
                                  <w:vAlign w:val="center"/>
                                </w:tcPr>
                                <w:p w14:paraId="783D8888" w14:textId="77777777" w:rsidR="00C114EE" w:rsidRPr="007E26C9" w:rsidRDefault="00C114EE"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114EE" w:rsidRPr="007E26C9" w:rsidRDefault="00C114EE" w:rsidP="003B7CDA">
                                  <w:pPr>
                                    <w:adjustRightInd w:val="0"/>
                                    <w:jc w:val="center"/>
                                    <w:rPr>
                                      <w:spacing w:val="5"/>
                                      <w:kern w:val="1"/>
                                    </w:rPr>
                                  </w:pPr>
                                  <w:r w:rsidRPr="007E26C9">
                                    <w:rPr>
                                      <w:spacing w:val="5"/>
                                      <w:kern w:val="1"/>
                                    </w:rPr>
                                    <w:t>456</w:t>
                                  </w:r>
                                </w:p>
                              </w:tc>
                              <w:tc>
                                <w:tcPr>
                                  <w:tcW w:w="1584" w:type="dxa"/>
                                  <w:vAlign w:val="center"/>
                                </w:tcPr>
                                <w:p w14:paraId="357F78BB" w14:textId="77777777" w:rsidR="00C114EE" w:rsidRPr="007E26C9" w:rsidRDefault="00C114EE" w:rsidP="003B7CDA">
                                  <w:pPr>
                                    <w:adjustRightInd w:val="0"/>
                                    <w:jc w:val="center"/>
                                    <w:rPr>
                                      <w:spacing w:val="5"/>
                                      <w:kern w:val="1"/>
                                    </w:rPr>
                                  </w:pPr>
                                  <w:r w:rsidRPr="007E26C9">
                                    <w:rPr>
                                      <w:spacing w:val="5"/>
                                      <w:kern w:val="1"/>
                                    </w:rPr>
                                    <w:t>230</w:t>
                                  </w:r>
                                </w:p>
                              </w:tc>
                            </w:tr>
                            <w:tr w:rsidR="00C114EE" w:rsidRPr="00C048CF" w14:paraId="3599C1C0" w14:textId="77777777" w:rsidTr="003B7CDA">
                              <w:trPr>
                                <w:trHeight w:val="208"/>
                                <w:jc w:val="center"/>
                              </w:trPr>
                              <w:tc>
                                <w:tcPr>
                                  <w:tcW w:w="1584" w:type="dxa"/>
                                  <w:vAlign w:val="center"/>
                                </w:tcPr>
                                <w:p w14:paraId="2E913B30" w14:textId="77777777" w:rsidR="00C114EE" w:rsidRPr="007E26C9" w:rsidRDefault="00C114EE"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114EE" w:rsidRPr="007E26C9" w:rsidRDefault="00C114EE"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114EE" w:rsidRPr="007E26C9" w:rsidRDefault="00C114EE" w:rsidP="003B7CDA">
                                  <w:pPr>
                                    <w:adjustRightInd w:val="0"/>
                                    <w:jc w:val="center"/>
                                    <w:rPr>
                                      <w:spacing w:val="5"/>
                                      <w:kern w:val="1"/>
                                    </w:rPr>
                                  </w:pPr>
                                  <w:r w:rsidRPr="007E26C9">
                                    <w:rPr>
                                      <w:spacing w:val="5"/>
                                      <w:kern w:val="1"/>
                                    </w:rPr>
                                    <w:t>984</w:t>
                                  </w:r>
                                </w:p>
                              </w:tc>
                            </w:tr>
                            <w:tr w:rsidR="00C114EE" w:rsidRPr="00C048CF" w14:paraId="4AC9B44D" w14:textId="77777777" w:rsidTr="003B7CDA">
                              <w:trPr>
                                <w:trHeight w:val="208"/>
                                <w:jc w:val="center"/>
                              </w:trPr>
                              <w:tc>
                                <w:tcPr>
                                  <w:tcW w:w="1584" w:type="dxa"/>
                                  <w:vAlign w:val="center"/>
                                </w:tcPr>
                                <w:p w14:paraId="66AAA596" w14:textId="77777777" w:rsidR="00C114EE" w:rsidRPr="007E26C9" w:rsidRDefault="00C114EE"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114EE" w:rsidRPr="007E26C9" w:rsidRDefault="00C114EE"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114EE" w:rsidRPr="007E26C9" w:rsidRDefault="00C114EE" w:rsidP="003B7CDA">
                                  <w:pPr>
                                    <w:adjustRightInd w:val="0"/>
                                    <w:jc w:val="center"/>
                                    <w:rPr>
                                      <w:spacing w:val="5"/>
                                      <w:kern w:val="1"/>
                                    </w:rPr>
                                  </w:pPr>
                                  <w:r w:rsidRPr="007E26C9">
                                    <w:rPr>
                                      <w:spacing w:val="5"/>
                                      <w:kern w:val="1"/>
                                    </w:rPr>
                                    <w:t>53,930</w:t>
                                  </w:r>
                                </w:p>
                              </w:tc>
                            </w:tr>
                            <w:tr w:rsidR="00C114EE" w:rsidRPr="00C048CF" w14:paraId="6CD7DF8C" w14:textId="77777777" w:rsidTr="003B7CDA">
                              <w:trPr>
                                <w:trHeight w:val="208"/>
                                <w:jc w:val="center"/>
                              </w:trPr>
                              <w:tc>
                                <w:tcPr>
                                  <w:tcW w:w="1584" w:type="dxa"/>
                                  <w:vAlign w:val="center"/>
                                </w:tcPr>
                                <w:p w14:paraId="3716C0B2" w14:textId="77777777" w:rsidR="00C114EE" w:rsidRPr="007E26C9" w:rsidRDefault="00C114EE"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114EE" w:rsidRPr="007E26C9" w:rsidRDefault="00C114EE"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114EE" w:rsidRPr="007E26C9" w:rsidRDefault="00C114EE" w:rsidP="003B7CDA">
                                  <w:pPr>
                                    <w:adjustRightInd w:val="0"/>
                                    <w:jc w:val="center"/>
                                    <w:rPr>
                                      <w:spacing w:val="5"/>
                                      <w:kern w:val="1"/>
                                    </w:rPr>
                                  </w:pPr>
                                  <w:r w:rsidRPr="007E26C9">
                                    <w:rPr>
                                      <w:spacing w:val="5"/>
                                      <w:kern w:val="1"/>
                                    </w:rPr>
                                    <w:t>547,728</w:t>
                                  </w:r>
                                </w:p>
                              </w:tc>
                            </w:tr>
                            <w:tr w:rsidR="00C114EE" w:rsidRPr="00C048CF" w14:paraId="2D75184B" w14:textId="77777777" w:rsidTr="003B7CDA">
                              <w:trPr>
                                <w:trHeight w:val="208"/>
                                <w:jc w:val="center"/>
                              </w:trPr>
                              <w:tc>
                                <w:tcPr>
                                  <w:tcW w:w="1584" w:type="dxa"/>
                                  <w:vAlign w:val="center"/>
                                </w:tcPr>
                                <w:p w14:paraId="30A7F333" w14:textId="77777777" w:rsidR="00C114EE" w:rsidRPr="007E26C9" w:rsidRDefault="00C114EE"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114EE" w:rsidRPr="007E26C9" w:rsidRDefault="00C114EE"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114EE" w:rsidRPr="007E26C9" w:rsidRDefault="00C114EE" w:rsidP="003B7CDA">
                                  <w:pPr>
                                    <w:adjustRightInd w:val="0"/>
                                    <w:jc w:val="center"/>
                                    <w:rPr>
                                      <w:spacing w:val="5"/>
                                      <w:kern w:val="1"/>
                                    </w:rPr>
                                  </w:pPr>
                                  <w:r w:rsidRPr="007E26C9">
                                    <w:rPr>
                                      <w:spacing w:val="5"/>
                                      <w:kern w:val="1"/>
                                    </w:rPr>
                                    <w:t>601,659</w:t>
                                  </w:r>
                                </w:p>
                              </w:tc>
                            </w:tr>
                          </w:tbl>
                          <w:p w14:paraId="0031CDBE" w14:textId="77777777" w:rsidR="00C114EE" w:rsidRDefault="00C114EE"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E4AE4" id="_x0000_t202" coordsize="21600,21600" o:spt="202" path="m0,0l0,21600,21600,21600,21600,0xe">
                <v:stroke joinstyle="miter"/>
                <v:path gradientshapeok="t" o:connecttype="rect"/>
              </v:shapetype>
              <v:shape id="_x0000_s1037" type="#_x0000_t202" style="position:absolute;left:0;text-align:left;margin-left:184.2pt;margin-top:279.25pt;width:238.3pt;height:172.45pt;z-index:251666432;visibility:visible;mso-wrap-style:square;mso-width-percent:0;mso-height-percent:0;mso-wrap-distance-left:7.2pt;mso-wrap-distance-top:7.1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" stroked="f">
                <v:textbox inset="0,0,0,0">
                  <w:txbxContent>
                    <w:p w14:paraId="5CF4E25E" w14:textId="77777777" w:rsidR="00C114EE" w:rsidRPr="007E26C9" w:rsidRDefault="00C114EE"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114EE" w:rsidRPr="00C048CF" w14:paraId="111C21C4" w14:textId="77777777" w:rsidTr="003B7CDA">
                        <w:trPr>
                          <w:trHeight w:val="53"/>
                          <w:jc w:val="center"/>
                        </w:trPr>
                        <w:tc>
                          <w:tcPr>
                            <w:tcW w:w="1584" w:type="dxa"/>
                            <w:vAlign w:val="center"/>
                          </w:tcPr>
                          <w:p w14:paraId="399D203E" w14:textId="77777777" w:rsidR="00C114EE" w:rsidRPr="007E26C9" w:rsidRDefault="00C114EE"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114EE" w:rsidRPr="007E26C9" w:rsidRDefault="00C114EE"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114EE" w:rsidRPr="007E26C9" w:rsidRDefault="00C114EE" w:rsidP="003B7CDA">
                            <w:pPr>
                              <w:adjustRightInd w:val="0"/>
                              <w:jc w:val="center"/>
                              <w:rPr>
                                <w:b/>
                                <w:bCs/>
                                <w:spacing w:val="5"/>
                                <w:kern w:val="1"/>
                              </w:rPr>
                            </w:pPr>
                            <w:r w:rsidRPr="007E26C9">
                              <w:rPr>
                                <w:b/>
                                <w:bCs/>
                                <w:spacing w:val="5"/>
                                <w:kern w:val="1"/>
                              </w:rPr>
                              <w:t>Eval</w:t>
                            </w:r>
                          </w:p>
                        </w:tc>
                      </w:tr>
                      <w:tr w:rsidR="00C114EE" w:rsidRPr="00C048CF" w14:paraId="22999032" w14:textId="77777777" w:rsidTr="003B7CDA">
                        <w:trPr>
                          <w:trHeight w:val="96"/>
                          <w:jc w:val="center"/>
                        </w:trPr>
                        <w:tc>
                          <w:tcPr>
                            <w:tcW w:w="1584" w:type="dxa"/>
                            <w:vAlign w:val="center"/>
                          </w:tcPr>
                          <w:p w14:paraId="7F481DD6" w14:textId="77777777" w:rsidR="00C114EE" w:rsidRPr="007E26C9" w:rsidRDefault="00C114EE"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114EE" w:rsidRPr="007E26C9" w:rsidRDefault="00C114EE" w:rsidP="003B7CDA">
                            <w:pPr>
                              <w:adjustRightInd w:val="0"/>
                              <w:jc w:val="center"/>
                              <w:rPr>
                                <w:spacing w:val="5"/>
                                <w:kern w:val="1"/>
                              </w:rPr>
                            </w:pPr>
                            <w:r w:rsidRPr="007E26C9">
                              <w:rPr>
                                <w:spacing w:val="5"/>
                                <w:kern w:val="1"/>
                              </w:rPr>
                              <w:t>196</w:t>
                            </w:r>
                          </w:p>
                        </w:tc>
                        <w:tc>
                          <w:tcPr>
                            <w:tcW w:w="1584" w:type="dxa"/>
                            <w:vAlign w:val="center"/>
                          </w:tcPr>
                          <w:p w14:paraId="7BCA7FE6" w14:textId="77777777" w:rsidR="00C114EE" w:rsidRPr="007E26C9" w:rsidRDefault="00C114EE" w:rsidP="003B7CDA">
                            <w:pPr>
                              <w:adjustRightInd w:val="0"/>
                              <w:jc w:val="center"/>
                              <w:rPr>
                                <w:spacing w:val="5"/>
                                <w:kern w:val="1"/>
                              </w:rPr>
                            </w:pPr>
                            <w:r w:rsidRPr="007E26C9">
                              <w:rPr>
                                <w:spacing w:val="5"/>
                                <w:kern w:val="1"/>
                              </w:rPr>
                              <w:t>50</w:t>
                            </w:r>
                          </w:p>
                        </w:tc>
                      </w:tr>
                      <w:tr w:rsidR="00C114EE" w:rsidRPr="00C048CF" w14:paraId="76477645" w14:textId="77777777" w:rsidTr="003B7CDA">
                        <w:trPr>
                          <w:trHeight w:val="208"/>
                          <w:jc w:val="center"/>
                        </w:trPr>
                        <w:tc>
                          <w:tcPr>
                            <w:tcW w:w="1584" w:type="dxa"/>
                            <w:vAlign w:val="center"/>
                          </w:tcPr>
                          <w:p w14:paraId="783D8888" w14:textId="77777777" w:rsidR="00C114EE" w:rsidRPr="007E26C9" w:rsidRDefault="00C114EE"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114EE" w:rsidRPr="007E26C9" w:rsidRDefault="00C114EE" w:rsidP="003B7CDA">
                            <w:pPr>
                              <w:adjustRightInd w:val="0"/>
                              <w:jc w:val="center"/>
                              <w:rPr>
                                <w:spacing w:val="5"/>
                                <w:kern w:val="1"/>
                              </w:rPr>
                            </w:pPr>
                            <w:r w:rsidRPr="007E26C9">
                              <w:rPr>
                                <w:spacing w:val="5"/>
                                <w:kern w:val="1"/>
                              </w:rPr>
                              <w:t>456</w:t>
                            </w:r>
                          </w:p>
                        </w:tc>
                        <w:tc>
                          <w:tcPr>
                            <w:tcW w:w="1584" w:type="dxa"/>
                            <w:vAlign w:val="center"/>
                          </w:tcPr>
                          <w:p w14:paraId="357F78BB" w14:textId="77777777" w:rsidR="00C114EE" w:rsidRPr="007E26C9" w:rsidRDefault="00C114EE" w:rsidP="003B7CDA">
                            <w:pPr>
                              <w:adjustRightInd w:val="0"/>
                              <w:jc w:val="center"/>
                              <w:rPr>
                                <w:spacing w:val="5"/>
                                <w:kern w:val="1"/>
                              </w:rPr>
                            </w:pPr>
                            <w:r w:rsidRPr="007E26C9">
                              <w:rPr>
                                <w:spacing w:val="5"/>
                                <w:kern w:val="1"/>
                              </w:rPr>
                              <w:t>230</w:t>
                            </w:r>
                          </w:p>
                        </w:tc>
                      </w:tr>
                      <w:tr w:rsidR="00C114EE" w:rsidRPr="00C048CF" w14:paraId="3599C1C0" w14:textId="77777777" w:rsidTr="003B7CDA">
                        <w:trPr>
                          <w:trHeight w:val="208"/>
                          <w:jc w:val="center"/>
                        </w:trPr>
                        <w:tc>
                          <w:tcPr>
                            <w:tcW w:w="1584" w:type="dxa"/>
                            <w:vAlign w:val="center"/>
                          </w:tcPr>
                          <w:p w14:paraId="2E913B30" w14:textId="77777777" w:rsidR="00C114EE" w:rsidRPr="007E26C9" w:rsidRDefault="00C114EE"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114EE" w:rsidRPr="007E26C9" w:rsidRDefault="00C114EE"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114EE" w:rsidRPr="007E26C9" w:rsidRDefault="00C114EE" w:rsidP="003B7CDA">
                            <w:pPr>
                              <w:adjustRightInd w:val="0"/>
                              <w:jc w:val="center"/>
                              <w:rPr>
                                <w:spacing w:val="5"/>
                                <w:kern w:val="1"/>
                              </w:rPr>
                            </w:pPr>
                            <w:r w:rsidRPr="007E26C9">
                              <w:rPr>
                                <w:spacing w:val="5"/>
                                <w:kern w:val="1"/>
                              </w:rPr>
                              <w:t>984</w:t>
                            </w:r>
                          </w:p>
                        </w:tc>
                      </w:tr>
                      <w:tr w:rsidR="00C114EE" w:rsidRPr="00C048CF" w14:paraId="4AC9B44D" w14:textId="77777777" w:rsidTr="003B7CDA">
                        <w:trPr>
                          <w:trHeight w:val="208"/>
                          <w:jc w:val="center"/>
                        </w:trPr>
                        <w:tc>
                          <w:tcPr>
                            <w:tcW w:w="1584" w:type="dxa"/>
                            <w:vAlign w:val="center"/>
                          </w:tcPr>
                          <w:p w14:paraId="66AAA596" w14:textId="77777777" w:rsidR="00C114EE" w:rsidRPr="007E26C9" w:rsidRDefault="00C114EE"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114EE" w:rsidRPr="007E26C9" w:rsidRDefault="00C114EE"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114EE" w:rsidRPr="007E26C9" w:rsidRDefault="00C114EE" w:rsidP="003B7CDA">
                            <w:pPr>
                              <w:adjustRightInd w:val="0"/>
                              <w:jc w:val="center"/>
                              <w:rPr>
                                <w:spacing w:val="5"/>
                                <w:kern w:val="1"/>
                              </w:rPr>
                            </w:pPr>
                            <w:r w:rsidRPr="007E26C9">
                              <w:rPr>
                                <w:spacing w:val="5"/>
                                <w:kern w:val="1"/>
                              </w:rPr>
                              <w:t>53,930</w:t>
                            </w:r>
                          </w:p>
                        </w:tc>
                      </w:tr>
                      <w:tr w:rsidR="00C114EE" w:rsidRPr="00C048CF" w14:paraId="6CD7DF8C" w14:textId="77777777" w:rsidTr="003B7CDA">
                        <w:trPr>
                          <w:trHeight w:val="208"/>
                          <w:jc w:val="center"/>
                        </w:trPr>
                        <w:tc>
                          <w:tcPr>
                            <w:tcW w:w="1584" w:type="dxa"/>
                            <w:vAlign w:val="center"/>
                          </w:tcPr>
                          <w:p w14:paraId="3716C0B2" w14:textId="77777777" w:rsidR="00C114EE" w:rsidRPr="007E26C9" w:rsidRDefault="00C114EE"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114EE" w:rsidRPr="007E26C9" w:rsidRDefault="00C114EE"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114EE" w:rsidRPr="007E26C9" w:rsidRDefault="00C114EE" w:rsidP="003B7CDA">
                            <w:pPr>
                              <w:adjustRightInd w:val="0"/>
                              <w:jc w:val="center"/>
                              <w:rPr>
                                <w:spacing w:val="5"/>
                                <w:kern w:val="1"/>
                              </w:rPr>
                            </w:pPr>
                            <w:r w:rsidRPr="007E26C9">
                              <w:rPr>
                                <w:spacing w:val="5"/>
                                <w:kern w:val="1"/>
                              </w:rPr>
                              <w:t>547,728</w:t>
                            </w:r>
                          </w:p>
                        </w:tc>
                      </w:tr>
                      <w:tr w:rsidR="00C114EE" w:rsidRPr="00C048CF" w14:paraId="2D75184B" w14:textId="77777777" w:rsidTr="003B7CDA">
                        <w:trPr>
                          <w:trHeight w:val="208"/>
                          <w:jc w:val="center"/>
                        </w:trPr>
                        <w:tc>
                          <w:tcPr>
                            <w:tcW w:w="1584" w:type="dxa"/>
                            <w:vAlign w:val="center"/>
                          </w:tcPr>
                          <w:p w14:paraId="30A7F333" w14:textId="77777777" w:rsidR="00C114EE" w:rsidRPr="007E26C9" w:rsidRDefault="00C114EE"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114EE" w:rsidRPr="007E26C9" w:rsidRDefault="00C114EE"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114EE" w:rsidRPr="007E26C9" w:rsidRDefault="00C114EE" w:rsidP="003B7CDA">
                            <w:pPr>
                              <w:adjustRightInd w:val="0"/>
                              <w:jc w:val="center"/>
                              <w:rPr>
                                <w:spacing w:val="5"/>
                                <w:kern w:val="1"/>
                              </w:rPr>
                            </w:pPr>
                            <w:r w:rsidRPr="007E26C9">
                              <w:rPr>
                                <w:spacing w:val="5"/>
                                <w:kern w:val="1"/>
                              </w:rPr>
                              <w:t>601,659</w:t>
                            </w:r>
                          </w:p>
                        </w:tc>
                      </w:tr>
                    </w:tbl>
                    <w:p w14:paraId="0031CDBE" w14:textId="77777777" w:rsidR="00C114EE" w:rsidRDefault="00C114EE" w:rsidP="00EF4D82"/>
                  </w:txbxContent>
                </v:textbox>
                <w10:wrap type="square" anchorx="margin" anchory="margin"/>
              </v:shape>
            </w:pict>
          </mc:Fallback>
        </mc:AlternateContent>
      </w:r>
      <w:r w:rsidR="00495982" w:rsidRPr="0004312B">
        <w:rPr>
          <w:rFonts w:asciiTheme="majorBidi" w:hAnsiTheme="majorBidi" w:cstheme="majorBidi"/>
          <w:shd w:val="clear" w:color="auto" w:fill="FFFFFF"/>
        </w:rPr>
        <w:t>Principal Component A</w:t>
      </w:r>
      <w:r w:rsidRPr="0004312B">
        <w:rPr>
          <w:rFonts w:asciiTheme="majorBidi" w:hAnsiTheme="majorBidi" w:cstheme="majorBidi"/>
          <w:shd w:val="clear" w:color="auto" w:fill="FFFFFF"/>
        </w:rPr>
        <w:t>nalysis</w:t>
      </w:r>
      <w:r w:rsidRPr="0004312B">
        <w:rPr>
          <w:rFonts w:asciiTheme="majorBidi" w:hAnsiTheme="majorBidi" w:cstheme="majorBidi"/>
        </w:rPr>
        <w:t xml:space="preserve"> (IPCA) and a LSTM network</w:t>
      </w:r>
      <w:r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Pr="0004312B">
        <w:rPr>
          <w:rStyle w:val="Emphasis"/>
          <w:rFonts w:asciiTheme="majorBidi" w:hAnsiTheme="majorBidi" w:cstheme="majorBidi"/>
          <w:i w:val="0"/>
          <w:iCs w:val="0"/>
          <w:shd w:val="clear" w:color="auto" w:fill="FFFFFF"/>
        </w:rPr>
        <w:t xml:space="preserve">) </w:t>
      </w:r>
      <w:r w:rsidRPr="0004312B">
        <w:rPr>
          <w:rFonts w:asciiTheme="majorBidi" w:hAnsiTheme="majorBidi" w:cstheme="majorBidi"/>
        </w:rPr>
        <w:t xml:space="preserve">a </w:t>
      </w:r>
      <w:r w:rsidRPr="0004312B">
        <w:rPr>
          <w:rStyle w:val="Emphasis"/>
          <w:rFonts w:asciiTheme="majorBidi" w:hAnsiTheme="majorBidi" w:cstheme="majorBidi"/>
          <w:i w:val="0"/>
          <w:iCs w:val="0"/>
          <w:shd w:val="clear" w:color="auto" w:fill="FFFFFF"/>
        </w:rPr>
        <w:t>Convolutional Neural Networks (CNN) and</w:t>
      </w:r>
      <w:r w:rsidRPr="0004312B">
        <w:rPr>
          <w:rFonts w:asciiTheme="majorBidi" w:hAnsiTheme="majorBidi" w:cstheme="majorBidi"/>
          <w:shd w:val="clear" w:color="auto" w:fill="FFFFFF"/>
        </w:rPr>
        <w:t xml:space="preserve"> a </w:t>
      </w:r>
      <w:r w:rsidR="00BE46BD" w:rsidRPr="0004312B">
        <w:rPr>
          <w:rFonts w:asciiTheme="majorBidi" w:hAnsiTheme="majorBidi" w:cstheme="majorBidi"/>
          <w:shd w:val="clear" w:color="auto" w:fill="FFFFFF"/>
        </w:rPr>
        <w:t>MultiL</w:t>
      </w:r>
      <w:r w:rsidRPr="0004312B">
        <w:rPr>
          <w:rFonts w:asciiTheme="majorBidi" w:hAnsiTheme="majorBidi" w:cstheme="majorBidi"/>
          <w:shd w:val="clear" w:color="auto" w:fill="FFFFFF"/>
        </w:rPr>
        <w:t>ayer Perceptron (MLP) mixture; (</w:t>
      </w:r>
      <w:r w:rsidR="00760A82" w:rsidRPr="0004312B">
        <w:rPr>
          <w:rFonts w:asciiTheme="majorBidi" w:hAnsiTheme="majorBidi" w:cstheme="majorBidi"/>
          <w:shd w:val="clear" w:color="auto" w:fill="FFFFFF"/>
        </w:rPr>
        <w:t>5</w:t>
      </w:r>
      <w:r w:rsidRPr="0004312B">
        <w:rPr>
          <w:rFonts w:asciiTheme="majorBidi" w:hAnsiTheme="majorBidi" w:cstheme="majorBidi"/>
          <w:shd w:val="clear" w:color="auto" w:fill="FFFFFF"/>
        </w:rPr>
        <w:t>) hybrid of a CNN and LSTM networks.</w:t>
      </w:r>
      <w:r w:rsidRPr="0004312B">
        <w:rPr>
          <w:rStyle w:val="Emphasis"/>
          <w:rFonts w:asciiTheme="majorBidi" w:hAnsiTheme="majorBidi" w:cstheme="majorBidi"/>
          <w:i w:val="0"/>
          <w:iCs w:val="0"/>
          <w:shd w:val="clear" w:color="auto" w:fill="FFFFFF"/>
        </w:rPr>
        <w:t xml:space="preserve"> </w:t>
      </w:r>
      <w:r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Pr="00225374">
        <w:t xml:space="preserve">. This dataset, which is publicly available, is a subset of the TUH EEG Corpus that focuses on the problem of seizure detection. A summary </w:t>
      </w:r>
      <w:r w:rsidR="00225374" w:rsidRPr="00225374">
        <w:t>of the corpus (v1.1.1</w:t>
      </w:r>
      <w:r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59360579"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B94891">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C114EE" w:rsidRDefault="00C114EE"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114EE"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114EE" w:rsidRPr="00894CB1" w:rsidRDefault="00C114EE"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114EE"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114EE"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114EE"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114EE"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114EE"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114EE"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114EE"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114EE"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114EE"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114EE"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114EE"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114EE"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114EE"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114EE"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114EE"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114EE"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114EE" w:rsidRDefault="00C114EE"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8"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oTqvjhwCAAAXBAAADgAAAAAAAAAAAAAAAAAsAgAAZHJzL2Uyb0RvYy54bWxQSwECLQAUAAYA&#10;CAAAACEAjTuTXNsAAAAFAQAADwAAAAAAAAAAAAAAAAB0BAAAZHJzL2Rvd25yZXYueG1sUEsFBgAA&#10;AAAEAAQA8wAAAHwFAAAAAA==&#10;" stroked="f">
                <v:textbox inset="0,0,0,0">
                  <w:txbxContent>
                    <w:p w14:paraId="410017C4" w14:textId="77777777" w:rsidR="00C114EE" w:rsidRDefault="00C114EE"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114EE"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114EE" w:rsidRPr="00894CB1" w:rsidRDefault="00C114EE"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114EE"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114EE"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114EE"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114EE"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114EE"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114EE"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114EE"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114EE"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114EE"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114EE"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114EE"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114EE"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114EE"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114EE"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114EE"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114EE"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FAs/24 hrs</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114EE" w:rsidRDefault="00C114EE"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 xml:space="preserve">system, the ignoring issue may lead to catastrophic accepting failure </w:t>
      </w:r>
      <w:r w:rsidRPr="00A82D04">
        <w:rPr>
          <w:rFonts w:asciiTheme="majorBidi" w:hAnsiTheme="majorBidi" w:cstheme="majorBidi"/>
        </w:rPr>
        <w:lastRenderedPageBreak/>
        <w:t>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C114EE" w:rsidRPr="000A4F07" w:rsidRDefault="00C114EE"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114EE" w14:paraId="3BC25AD8" w14:textId="77777777" w:rsidTr="00434893">
                              <w:trPr>
                                <w:trHeight w:val="443"/>
                                <w:jc w:val="center"/>
                              </w:trPr>
                              <w:tc>
                                <w:tcPr>
                                  <w:tcW w:w="1440" w:type="dxa"/>
                                  <w:tcMar>
                                    <w:left w:w="58" w:type="dxa"/>
                                    <w:right w:w="58" w:type="dxa"/>
                                  </w:tcMar>
                                </w:tcPr>
                                <w:p w14:paraId="21A79F3B" w14:textId="77777777" w:rsidR="00C114EE" w:rsidRPr="000A4F07" w:rsidRDefault="00C114EE"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1850E68D" w14:textId="77777777" w:rsidTr="00434893">
                              <w:trPr>
                                <w:trHeight w:val="350"/>
                                <w:jc w:val="center"/>
                              </w:trPr>
                              <w:tc>
                                <w:tcPr>
                                  <w:tcW w:w="1440" w:type="dxa"/>
                                  <w:tcMar>
                                    <w:left w:w="58" w:type="dxa"/>
                                    <w:right w:w="58" w:type="dxa"/>
                                  </w:tcMar>
                                </w:tcPr>
                                <w:p w14:paraId="2A23F061"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114EE" w14:paraId="454CBFF6" w14:textId="77777777" w:rsidTr="00434893">
                              <w:trPr>
                                <w:trHeight w:val="84"/>
                                <w:jc w:val="center"/>
                              </w:trPr>
                              <w:tc>
                                <w:tcPr>
                                  <w:tcW w:w="1440" w:type="dxa"/>
                                  <w:tcMar>
                                    <w:left w:w="58" w:type="dxa"/>
                                    <w:right w:w="58" w:type="dxa"/>
                                  </w:tcMar>
                                </w:tcPr>
                                <w:p w14:paraId="72A95D9A"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114EE" w14:paraId="74806828" w14:textId="77777777" w:rsidTr="00434893">
                              <w:trPr>
                                <w:trHeight w:val="180"/>
                                <w:jc w:val="center"/>
                              </w:trPr>
                              <w:tc>
                                <w:tcPr>
                                  <w:tcW w:w="1440" w:type="dxa"/>
                                  <w:tcMar>
                                    <w:left w:w="58" w:type="dxa"/>
                                    <w:right w:w="58" w:type="dxa"/>
                                  </w:tcMar>
                                </w:tcPr>
                                <w:p w14:paraId="2C6D1A22"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114EE" w14:paraId="78DE524B" w14:textId="77777777" w:rsidTr="00434893">
                              <w:trPr>
                                <w:trHeight w:val="110"/>
                                <w:jc w:val="center"/>
                              </w:trPr>
                              <w:tc>
                                <w:tcPr>
                                  <w:tcW w:w="1440" w:type="dxa"/>
                                  <w:tcMar>
                                    <w:left w:w="58" w:type="dxa"/>
                                    <w:right w:w="58" w:type="dxa"/>
                                  </w:tcMar>
                                </w:tcPr>
                                <w:p w14:paraId="7D28CA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114EE" w14:paraId="23E3C43D" w14:textId="77777777" w:rsidTr="00434893">
                              <w:trPr>
                                <w:trHeight w:val="110"/>
                                <w:jc w:val="center"/>
                              </w:trPr>
                              <w:tc>
                                <w:tcPr>
                                  <w:tcW w:w="1440" w:type="dxa"/>
                                  <w:tcMar>
                                    <w:left w:w="58" w:type="dxa"/>
                                    <w:right w:w="58" w:type="dxa"/>
                                  </w:tcMar>
                                </w:tcPr>
                                <w:p w14:paraId="0407EE3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114EE" w:rsidRDefault="00C114EE"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9"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" stroked="f">
                <v:textbox inset="0,0,0,0">
                  <w:txbxContent>
                    <w:p w14:paraId="19F330E6" w14:textId="77777777" w:rsidR="00C114EE" w:rsidRPr="000A4F07" w:rsidRDefault="00C114EE"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114EE" w14:paraId="3BC25AD8" w14:textId="77777777" w:rsidTr="00434893">
                        <w:trPr>
                          <w:trHeight w:val="443"/>
                          <w:jc w:val="center"/>
                        </w:trPr>
                        <w:tc>
                          <w:tcPr>
                            <w:tcW w:w="1440" w:type="dxa"/>
                            <w:tcMar>
                              <w:left w:w="58" w:type="dxa"/>
                              <w:right w:w="58" w:type="dxa"/>
                            </w:tcMar>
                          </w:tcPr>
                          <w:p w14:paraId="21A79F3B" w14:textId="77777777" w:rsidR="00C114EE" w:rsidRPr="000A4F07" w:rsidRDefault="00C114EE"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1850E68D" w14:textId="77777777" w:rsidTr="00434893">
                        <w:trPr>
                          <w:trHeight w:val="350"/>
                          <w:jc w:val="center"/>
                        </w:trPr>
                        <w:tc>
                          <w:tcPr>
                            <w:tcW w:w="1440" w:type="dxa"/>
                            <w:tcMar>
                              <w:left w:w="58" w:type="dxa"/>
                              <w:right w:w="58" w:type="dxa"/>
                            </w:tcMar>
                          </w:tcPr>
                          <w:p w14:paraId="2A23F061"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114EE" w14:paraId="454CBFF6" w14:textId="77777777" w:rsidTr="00434893">
                        <w:trPr>
                          <w:trHeight w:val="84"/>
                          <w:jc w:val="center"/>
                        </w:trPr>
                        <w:tc>
                          <w:tcPr>
                            <w:tcW w:w="1440" w:type="dxa"/>
                            <w:tcMar>
                              <w:left w:w="58" w:type="dxa"/>
                              <w:right w:w="58" w:type="dxa"/>
                            </w:tcMar>
                          </w:tcPr>
                          <w:p w14:paraId="72A95D9A"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114EE" w14:paraId="74806828" w14:textId="77777777" w:rsidTr="00434893">
                        <w:trPr>
                          <w:trHeight w:val="180"/>
                          <w:jc w:val="center"/>
                        </w:trPr>
                        <w:tc>
                          <w:tcPr>
                            <w:tcW w:w="1440" w:type="dxa"/>
                            <w:tcMar>
                              <w:left w:w="58" w:type="dxa"/>
                              <w:right w:w="58" w:type="dxa"/>
                            </w:tcMar>
                          </w:tcPr>
                          <w:p w14:paraId="2C6D1A22"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114EE" w14:paraId="78DE524B" w14:textId="77777777" w:rsidTr="00434893">
                        <w:trPr>
                          <w:trHeight w:val="110"/>
                          <w:jc w:val="center"/>
                        </w:trPr>
                        <w:tc>
                          <w:tcPr>
                            <w:tcW w:w="1440" w:type="dxa"/>
                            <w:tcMar>
                              <w:left w:w="58" w:type="dxa"/>
                              <w:right w:w="58" w:type="dxa"/>
                            </w:tcMar>
                          </w:tcPr>
                          <w:p w14:paraId="7D28CA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114EE" w14:paraId="23E3C43D" w14:textId="77777777" w:rsidTr="00434893">
                        <w:trPr>
                          <w:trHeight w:val="110"/>
                          <w:jc w:val="center"/>
                        </w:trPr>
                        <w:tc>
                          <w:tcPr>
                            <w:tcW w:w="1440" w:type="dxa"/>
                            <w:tcMar>
                              <w:left w:w="58" w:type="dxa"/>
                              <w:right w:w="58" w:type="dxa"/>
                            </w:tcMar>
                          </w:tcPr>
                          <w:p w14:paraId="0407EE3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114EE" w:rsidRDefault="00C114EE"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w:lastRenderedPageBreak/>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C114EE" w:rsidRPr="000A4F07" w:rsidRDefault="00C114EE" w:rsidP="00655410">
                            <w:pPr>
                              <w:pStyle w:val="Caption"/>
                              <w:keepNext/>
                              <w:spacing w:after="120"/>
                              <w:jc w:val="center"/>
                              <w:rPr>
                                <w:sz w:val="20"/>
                                <w:szCs w:val="20"/>
                              </w:rPr>
                            </w:pPr>
                            <w:bookmarkStart w:id="42"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2"/>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114EE" w14:paraId="4FE86577" w14:textId="77777777" w:rsidTr="00D006AE">
                              <w:trPr>
                                <w:trHeight w:val="443"/>
                                <w:jc w:val="center"/>
                              </w:trPr>
                              <w:tc>
                                <w:tcPr>
                                  <w:tcW w:w="1622" w:type="dxa"/>
                                  <w:tcMar>
                                    <w:left w:w="58" w:type="dxa"/>
                                    <w:right w:w="58" w:type="dxa"/>
                                  </w:tcMar>
                                </w:tcPr>
                                <w:p w14:paraId="2ECC1C88" w14:textId="77777777" w:rsidR="00C114EE" w:rsidRPr="000A4F07" w:rsidRDefault="00C114EE"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68B047DA" w14:textId="77777777" w:rsidTr="00D006AE">
                              <w:trPr>
                                <w:trHeight w:val="369"/>
                                <w:jc w:val="center"/>
                              </w:trPr>
                              <w:tc>
                                <w:tcPr>
                                  <w:tcW w:w="1622" w:type="dxa"/>
                                  <w:tcMar>
                                    <w:left w:w="58" w:type="dxa"/>
                                    <w:right w:w="58" w:type="dxa"/>
                                  </w:tcMar>
                                </w:tcPr>
                                <w:p w14:paraId="2189556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114EE" w14:paraId="286CBE39" w14:textId="77777777" w:rsidTr="00D006AE">
                              <w:trPr>
                                <w:trHeight w:val="84"/>
                                <w:jc w:val="center"/>
                              </w:trPr>
                              <w:tc>
                                <w:tcPr>
                                  <w:tcW w:w="1622" w:type="dxa"/>
                                  <w:tcMar>
                                    <w:left w:w="58" w:type="dxa"/>
                                    <w:right w:w="58" w:type="dxa"/>
                                  </w:tcMar>
                                </w:tcPr>
                                <w:p w14:paraId="4DC15235"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114EE" w14:paraId="41CD182D" w14:textId="77777777" w:rsidTr="00D006AE">
                              <w:trPr>
                                <w:trHeight w:val="180"/>
                                <w:jc w:val="center"/>
                              </w:trPr>
                              <w:tc>
                                <w:tcPr>
                                  <w:tcW w:w="1622" w:type="dxa"/>
                                  <w:tcMar>
                                    <w:left w:w="58" w:type="dxa"/>
                                    <w:right w:w="58" w:type="dxa"/>
                                  </w:tcMar>
                                </w:tcPr>
                                <w:p w14:paraId="6ECA53B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114EE" w14:paraId="2C3C8D2C" w14:textId="77777777" w:rsidTr="00D006AE">
                              <w:trPr>
                                <w:trHeight w:val="110"/>
                                <w:jc w:val="center"/>
                              </w:trPr>
                              <w:tc>
                                <w:tcPr>
                                  <w:tcW w:w="1622" w:type="dxa"/>
                                  <w:tcMar>
                                    <w:left w:w="58" w:type="dxa"/>
                                    <w:right w:w="58" w:type="dxa"/>
                                  </w:tcMar>
                                </w:tcPr>
                                <w:p w14:paraId="74255C3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114EE" w14:paraId="558E3998" w14:textId="77777777" w:rsidTr="00D006AE">
                              <w:trPr>
                                <w:trHeight w:val="110"/>
                                <w:jc w:val="center"/>
                              </w:trPr>
                              <w:tc>
                                <w:tcPr>
                                  <w:tcW w:w="1622" w:type="dxa"/>
                                  <w:tcMar>
                                    <w:left w:w="58" w:type="dxa"/>
                                    <w:right w:w="58" w:type="dxa"/>
                                  </w:tcMar>
                                </w:tcPr>
                                <w:p w14:paraId="2A0094D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114EE" w:rsidRDefault="00C114EE" w:rsidP="00D45596"/>
                          <w:p w14:paraId="7B9EFE68" w14:textId="77777777" w:rsidR="00C114EE" w:rsidRDefault="00C114EE" w:rsidP="00D45596"/>
                          <w:p w14:paraId="1D92C5A8" w14:textId="77777777" w:rsidR="00C114EE" w:rsidRDefault="00C114EE"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40"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" stroked="f">
                <v:textbox inset="0,0,0,0">
                  <w:txbxContent>
                    <w:p w14:paraId="7D6535C1" w14:textId="5B34D4E4" w:rsidR="00C114EE" w:rsidRPr="000A4F07" w:rsidRDefault="00C114EE" w:rsidP="00655410">
                      <w:pPr>
                        <w:pStyle w:val="Caption"/>
                        <w:keepNext/>
                        <w:spacing w:after="120"/>
                        <w:jc w:val="center"/>
                        <w:rPr>
                          <w:sz w:val="20"/>
                          <w:szCs w:val="20"/>
                        </w:rPr>
                      </w:pPr>
                      <w:bookmarkStart w:id="43"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3"/>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114EE" w14:paraId="4FE86577" w14:textId="77777777" w:rsidTr="00D006AE">
                        <w:trPr>
                          <w:trHeight w:val="443"/>
                          <w:jc w:val="center"/>
                        </w:trPr>
                        <w:tc>
                          <w:tcPr>
                            <w:tcW w:w="1622" w:type="dxa"/>
                            <w:tcMar>
                              <w:left w:w="58" w:type="dxa"/>
                              <w:right w:w="58" w:type="dxa"/>
                            </w:tcMar>
                          </w:tcPr>
                          <w:p w14:paraId="2ECC1C88" w14:textId="77777777" w:rsidR="00C114EE" w:rsidRPr="000A4F07" w:rsidRDefault="00C114EE"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68B047DA" w14:textId="77777777" w:rsidTr="00D006AE">
                        <w:trPr>
                          <w:trHeight w:val="369"/>
                          <w:jc w:val="center"/>
                        </w:trPr>
                        <w:tc>
                          <w:tcPr>
                            <w:tcW w:w="1622" w:type="dxa"/>
                            <w:tcMar>
                              <w:left w:w="58" w:type="dxa"/>
                              <w:right w:w="58" w:type="dxa"/>
                            </w:tcMar>
                          </w:tcPr>
                          <w:p w14:paraId="2189556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114EE" w14:paraId="286CBE39" w14:textId="77777777" w:rsidTr="00D006AE">
                        <w:trPr>
                          <w:trHeight w:val="84"/>
                          <w:jc w:val="center"/>
                        </w:trPr>
                        <w:tc>
                          <w:tcPr>
                            <w:tcW w:w="1622" w:type="dxa"/>
                            <w:tcMar>
                              <w:left w:w="58" w:type="dxa"/>
                              <w:right w:w="58" w:type="dxa"/>
                            </w:tcMar>
                          </w:tcPr>
                          <w:p w14:paraId="4DC15235"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114EE" w14:paraId="41CD182D" w14:textId="77777777" w:rsidTr="00D006AE">
                        <w:trPr>
                          <w:trHeight w:val="180"/>
                          <w:jc w:val="center"/>
                        </w:trPr>
                        <w:tc>
                          <w:tcPr>
                            <w:tcW w:w="1622" w:type="dxa"/>
                            <w:tcMar>
                              <w:left w:w="58" w:type="dxa"/>
                              <w:right w:w="58" w:type="dxa"/>
                            </w:tcMar>
                          </w:tcPr>
                          <w:p w14:paraId="6ECA53B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114EE" w14:paraId="2C3C8D2C" w14:textId="77777777" w:rsidTr="00D006AE">
                        <w:trPr>
                          <w:trHeight w:val="110"/>
                          <w:jc w:val="center"/>
                        </w:trPr>
                        <w:tc>
                          <w:tcPr>
                            <w:tcW w:w="1622" w:type="dxa"/>
                            <w:tcMar>
                              <w:left w:w="58" w:type="dxa"/>
                              <w:right w:w="58" w:type="dxa"/>
                            </w:tcMar>
                          </w:tcPr>
                          <w:p w14:paraId="74255C3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114EE" w14:paraId="558E3998" w14:textId="77777777" w:rsidTr="00D006AE">
                        <w:trPr>
                          <w:trHeight w:val="110"/>
                          <w:jc w:val="center"/>
                        </w:trPr>
                        <w:tc>
                          <w:tcPr>
                            <w:tcW w:w="1622" w:type="dxa"/>
                            <w:tcMar>
                              <w:left w:w="58" w:type="dxa"/>
                              <w:right w:w="58" w:type="dxa"/>
                            </w:tcMar>
                          </w:tcPr>
                          <w:p w14:paraId="2A0094D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114EE" w:rsidRDefault="00C114EE" w:rsidP="00D45596"/>
                    <w:p w14:paraId="7B9EFE68" w14:textId="77777777" w:rsidR="00C114EE" w:rsidRDefault="00C114EE" w:rsidP="00D45596"/>
                    <w:p w14:paraId="1D92C5A8" w14:textId="77777777" w:rsidR="00C114EE" w:rsidRDefault="00C114EE"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C114EE" w:rsidRDefault="00C114EE"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C114EE" w:rsidRPr="0004312B" w:rsidRDefault="00C114EE" w:rsidP="0004312B">
                            <w:pPr>
                              <w:pStyle w:val="Caption"/>
                              <w:jc w:val="center"/>
                              <w:rPr>
                                <w:noProof/>
                                <w:sz w:val="20"/>
                                <w:szCs w:val="20"/>
                              </w:rPr>
                            </w:pPr>
                            <w:bookmarkStart w:id="44"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4"/>
                          <w:p w14:paraId="3FBE83C5" w14:textId="77777777" w:rsidR="00C114EE" w:rsidRDefault="00C114E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22463" id="_x0000_s1041"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" strokecolor="white [3212]">
                <v:textbox inset="0,0,0,0">
                  <w:txbxContent>
                    <w:p w14:paraId="61EC8A2B" w14:textId="77703E09" w:rsidR="00C114EE" w:rsidRDefault="00C114EE"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C114EE" w:rsidRPr="0004312B" w:rsidRDefault="00C114EE" w:rsidP="0004312B">
                      <w:pPr>
                        <w:pStyle w:val="Caption"/>
                        <w:jc w:val="center"/>
                        <w:rPr>
                          <w:noProof/>
                          <w:sz w:val="20"/>
                          <w:szCs w:val="20"/>
                        </w:rPr>
                      </w:pPr>
                      <w:bookmarkStart w:id="59"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59"/>
                    <w:p w14:paraId="3FBE83C5" w14:textId="77777777" w:rsidR="00C114EE" w:rsidRDefault="00C114EE"/>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C114EE" w:rsidRPr="007E26C9" w:rsidRDefault="00C114EE"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114EE" w:rsidRPr="00E17C79" w14:paraId="5525FD4C" w14:textId="77777777" w:rsidTr="00C3418D">
                              <w:trPr>
                                <w:trHeight w:val="300"/>
                              </w:trPr>
                              <w:tc>
                                <w:tcPr>
                                  <w:tcW w:w="1387" w:type="dxa"/>
                                  <w:noWrap/>
                                  <w:vAlign w:val="center"/>
                                  <w:hideMark/>
                                </w:tcPr>
                                <w:p w14:paraId="6C15136F" w14:textId="77777777" w:rsidR="00C114EE" w:rsidRPr="00E35069" w:rsidRDefault="00C114EE"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114EE" w:rsidRPr="00E17C79" w14:paraId="66AD3C90" w14:textId="77777777" w:rsidTr="00C3418D">
                              <w:trPr>
                                <w:trHeight w:val="300"/>
                              </w:trPr>
                              <w:tc>
                                <w:tcPr>
                                  <w:tcW w:w="1387" w:type="dxa"/>
                                  <w:noWrap/>
                                  <w:vAlign w:val="center"/>
                                  <w:hideMark/>
                                </w:tcPr>
                                <w:p w14:paraId="2D7327F3"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114EE" w:rsidRPr="00E17C79" w14:paraId="420DFBFC" w14:textId="77777777" w:rsidTr="00C3418D">
                              <w:trPr>
                                <w:trHeight w:val="300"/>
                              </w:trPr>
                              <w:tc>
                                <w:tcPr>
                                  <w:tcW w:w="1387" w:type="dxa"/>
                                  <w:noWrap/>
                                  <w:vAlign w:val="center"/>
                                  <w:hideMark/>
                                </w:tcPr>
                                <w:p w14:paraId="1EF95461" w14:textId="0225BD5E"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114EE" w:rsidRPr="00E17C79" w14:paraId="4784C6C4" w14:textId="77777777" w:rsidTr="00C3418D">
                              <w:trPr>
                                <w:trHeight w:val="300"/>
                              </w:trPr>
                              <w:tc>
                                <w:tcPr>
                                  <w:tcW w:w="1387" w:type="dxa"/>
                                  <w:noWrap/>
                                  <w:vAlign w:val="center"/>
                                  <w:hideMark/>
                                </w:tcPr>
                                <w:p w14:paraId="2D88D095"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114EE" w:rsidRPr="00E17C79" w14:paraId="37C24D92" w14:textId="77777777" w:rsidTr="00C3418D">
                              <w:trPr>
                                <w:trHeight w:val="300"/>
                              </w:trPr>
                              <w:tc>
                                <w:tcPr>
                                  <w:tcW w:w="1387" w:type="dxa"/>
                                  <w:noWrap/>
                                  <w:vAlign w:val="center"/>
                                  <w:hideMark/>
                                </w:tcPr>
                                <w:p w14:paraId="4BCA2997"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114EE" w:rsidRPr="00E17C79" w14:paraId="6C597D9B" w14:textId="77777777" w:rsidTr="00C3418D">
                              <w:trPr>
                                <w:trHeight w:val="300"/>
                              </w:trPr>
                              <w:tc>
                                <w:tcPr>
                                  <w:tcW w:w="1387" w:type="dxa"/>
                                  <w:noWrap/>
                                  <w:vAlign w:val="center"/>
                                  <w:hideMark/>
                                </w:tcPr>
                                <w:p w14:paraId="3426BDC5" w14:textId="77777777"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114EE" w:rsidRPr="00E17C79" w:rsidRDefault="00C114EE"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42"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" stroked="f">
                <v:textbox inset="0,0,0,0">
                  <w:txbxContent>
                    <w:p w14:paraId="16AC53BC" w14:textId="1BB3D005" w:rsidR="00C114EE" w:rsidRPr="007E26C9" w:rsidRDefault="00C114EE"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114EE" w:rsidRPr="00E17C79" w14:paraId="5525FD4C" w14:textId="77777777" w:rsidTr="00C3418D">
                        <w:trPr>
                          <w:trHeight w:val="300"/>
                        </w:trPr>
                        <w:tc>
                          <w:tcPr>
                            <w:tcW w:w="1387" w:type="dxa"/>
                            <w:noWrap/>
                            <w:vAlign w:val="center"/>
                            <w:hideMark/>
                          </w:tcPr>
                          <w:p w14:paraId="6C15136F" w14:textId="77777777" w:rsidR="00C114EE" w:rsidRPr="00E35069" w:rsidRDefault="00C114EE"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114EE" w:rsidRPr="00E17C79" w14:paraId="66AD3C90" w14:textId="77777777" w:rsidTr="00C3418D">
                        <w:trPr>
                          <w:trHeight w:val="300"/>
                        </w:trPr>
                        <w:tc>
                          <w:tcPr>
                            <w:tcW w:w="1387" w:type="dxa"/>
                            <w:noWrap/>
                            <w:vAlign w:val="center"/>
                            <w:hideMark/>
                          </w:tcPr>
                          <w:p w14:paraId="2D7327F3"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114EE" w:rsidRPr="00E17C79" w14:paraId="420DFBFC" w14:textId="77777777" w:rsidTr="00C3418D">
                        <w:trPr>
                          <w:trHeight w:val="300"/>
                        </w:trPr>
                        <w:tc>
                          <w:tcPr>
                            <w:tcW w:w="1387" w:type="dxa"/>
                            <w:noWrap/>
                            <w:vAlign w:val="center"/>
                            <w:hideMark/>
                          </w:tcPr>
                          <w:p w14:paraId="1EF95461" w14:textId="0225BD5E"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114EE" w:rsidRPr="00E17C79" w14:paraId="4784C6C4" w14:textId="77777777" w:rsidTr="00C3418D">
                        <w:trPr>
                          <w:trHeight w:val="300"/>
                        </w:trPr>
                        <w:tc>
                          <w:tcPr>
                            <w:tcW w:w="1387" w:type="dxa"/>
                            <w:noWrap/>
                            <w:vAlign w:val="center"/>
                            <w:hideMark/>
                          </w:tcPr>
                          <w:p w14:paraId="2D88D095"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114EE" w:rsidRPr="00E17C79" w14:paraId="37C24D92" w14:textId="77777777" w:rsidTr="00C3418D">
                        <w:trPr>
                          <w:trHeight w:val="300"/>
                        </w:trPr>
                        <w:tc>
                          <w:tcPr>
                            <w:tcW w:w="1387" w:type="dxa"/>
                            <w:noWrap/>
                            <w:vAlign w:val="center"/>
                            <w:hideMark/>
                          </w:tcPr>
                          <w:p w14:paraId="4BCA2997"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114EE" w:rsidRPr="00E17C79" w14:paraId="6C597D9B" w14:textId="77777777" w:rsidTr="00C3418D">
                        <w:trPr>
                          <w:trHeight w:val="300"/>
                        </w:trPr>
                        <w:tc>
                          <w:tcPr>
                            <w:tcW w:w="1387" w:type="dxa"/>
                            <w:noWrap/>
                            <w:vAlign w:val="center"/>
                            <w:hideMark/>
                          </w:tcPr>
                          <w:p w14:paraId="3426BDC5" w14:textId="77777777"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114EE" w:rsidRPr="00E17C79" w:rsidRDefault="00C114EE"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lastRenderedPageBreak/>
        <w:t>Conclusion</w:t>
      </w:r>
    </w:p>
    <w:p w14:paraId="0376B40F" w14:textId="77777777" w:rsidR="00D17923" w:rsidRPr="0004312B" w:rsidRDefault="00D17923" w:rsidP="00D17923">
      <w:pPr>
        <w:pStyle w:val="ListParagraph"/>
        <w:numPr>
          <w:ilvl w:val="0"/>
          <w:numId w:val="1"/>
        </w:numPr>
        <w:tabs>
          <w:tab w:val="left" w:pos="8640"/>
        </w:tabs>
      </w:pPr>
      <w:r w:rsidRPr="00B144FC">
        <w:t xml:space="preserve">A common reason for clinical </w:t>
      </w:r>
      <w:r w:rsidRPr="001306AA">
        <w:t>practices not relying on commercially available too</w:t>
      </w:r>
      <w:r>
        <w:t>ls is due to their high FA rate</w:t>
      </w:r>
      <w:r w:rsidRPr="001306AA">
        <w:t>. This has been confirmed by conducting series of interviews with certified neu</w:t>
      </w:r>
      <w:r>
        <w:t>rologists around United States [21]</w:t>
      </w:r>
      <w:r w:rsidRPr="001306AA">
        <w:t>. This is perhaps the single most important consideration today in guiding machine learning research applications in critical care. Critical care units are overwhelmed with the number of F</w:t>
      </w:r>
      <w:r>
        <w:t>A</w:t>
      </w:r>
      <w:r w:rsidRPr="001306AA">
        <w:t xml:space="preserve"> 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t>FAs</w:t>
      </w:r>
      <w:r w:rsidRPr="001306AA">
        <w:t xml:space="preserve">, the number of FAs that must be serviced by healthcare providers is overwhelming </w:t>
      </w:r>
      <w:r>
        <w:t>[</w:t>
      </w:r>
      <w:r w:rsidRPr="00A80965">
        <w:t>22</w:t>
      </w:r>
      <w:r>
        <w:t>]</w:t>
      </w:r>
      <w:r w:rsidRPr="001306AA">
        <w:t>. As a result, clinicians who report that in practice</w:t>
      </w:r>
      <w:r>
        <w:t xml:space="preserve"> simply ignore these systems [2]</w:t>
      </w:r>
      <w:r w:rsidRPr="001306AA">
        <w:t>.</w:t>
      </w:r>
      <w:r>
        <w:t xml:space="preserve"> </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45" w:name="_Ref494729530"/>
    </w:p>
    <w:p w14:paraId="371830B5" w14:textId="2FDD89EA" w:rsidR="00161241" w:rsidRPr="009F59A7" w:rsidRDefault="009F59A7" w:rsidP="00E561E1">
      <w:pPr>
        <w:pStyle w:val="references"/>
        <w:tabs>
          <w:tab w:val="clear" w:pos="360"/>
          <w:tab w:val="num" w:pos="540"/>
        </w:tabs>
        <w:ind w:left="540" w:hanging="540"/>
      </w:pPr>
      <w:bookmarkStart w:id="46"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bookmarkEnd w:id="46"/>
      <w:r w:rsidR="008C46A6" w:rsidRPr="00696E67">
        <w:rPr>
          <w:i/>
        </w:rPr>
        <w:t>https://doi.org/</w:t>
      </w:r>
      <w:r w:rsidR="008C46A6" w:rsidRPr="008C46A6">
        <w:rPr>
          <w:i/>
        </w:rPr>
        <w:t>10.1111%2Fj.1468-1331.2009.02936.x</w:t>
      </w:r>
      <w:r w:rsidR="00696E67">
        <w:t>.</w:t>
      </w:r>
    </w:p>
    <w:p w14:paraId="4235C34E" w14:textId="371CEC28" w:rsidR="00696E67" w:rsidRPr="00696E67" w:rsidRDefault="00696E67" w:rsidP="00696E67">
      <w:pPr>
        <w:pStyle w:val="references"/>
        <w:tabs>
          <w:tab w:val="clear" w:pos="360"/>
          <w:tab w:val="num" w:pos="540"/>
        </w:tabs>
        <w:ind w:left="540" w:hanging="540"/>
      </w:pPr>
      <w:bookmarkStart w:id="47"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00DE417E" w:rsidRPr="00DE417E">
        <w:rPr>
          <w:i/>
        </w:rPr>
        <w:t>https://doi.org/10.1016/j.clinph.2016.11.005</w:t>
      </w:r>
      <w:r>
        <w:t>.</w:t>
      </w:r>
      <w:bookmarkEnd w:id="47"/>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08B8CB02" w:rsidR="00696E67" w:rsidRPr="00696E67" w:rsidRDefault="00696E67" w:rsidP="00696E67">
      <w:pPr>
        <w:pStyle w:val="references"/>
        <w:tabs>
          <w:tab w:val="clear" w:pos="360"/>
          <w:tab w:val="num" w:pos="540"/>
        </w:tabs>
        <w:ind w:left="540" w:hanging="540"/>
      </w:pPr>
      <w:bookmarkStart w:id="48"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006155CB" w:rsidRPr="006155CB">
        <w:rPr>
          <w:i/>
        </w:rPr>
        <w:t>https://doi.org/10.1016/0013-4694(82)90038-4</w:t>
      </w:r>
      <w:r>
        <w:t>.</w:t>
      </w:r>
      <w:bookmarkEnd w:id="48"/>
    </w:p>
    <w:p w14:paraId="6B1EF9A1" w14:textId="3A90CCDE" w:rsidR="00635AC9" w:rsidRDefault="00085CA4" w:rsidP="00085CA4">
      <w:pPr>
        <w:pStyle w:val="references"/>
        <w:tabs>
          <w:tab w:val="clear" w:pos="360"/>
          <w:tab w:val="num" w:pos="540"/>
        </w:tabs>
        <w:ind w:left="540" w:hanging="540"/>
      </w:pPr>
      <w:bookmarkStart w:id="49" w:name="_Ref497209285"/>
      <w:r w:rsidRPr="00085CA4">
        <w:t xml:space="preserve">Cvach Maria, M. (2014). Managing hospital alarms. </w:t>
      </w:r>
      <w:r w:rsidRPr="00085CA4">
        <w:rPr>
          <w:i/>
        </w:rPr>
        <w:t>Nursing Critical Care</w:t>
      </w:r>
      <w:r w:rsidRPr="00085CA4">
        <w:t xml:space="preserve">, 9(3), 13–27. </w:t>
      </w:r>
      <w:r w:rsidR="00A16243">
        <w:t xml:space="preserve">Retrieved from </w:t>
      </w:r>
      <w:r w:rsidRPr="00136F82">
        <w:rPr>
          <w:i/>
        </w:rPr>
        <w:t>https://doi.org/10.1097/01.CCN.0000446255.81392.b0</w:t>
      </w:r>
      <w:r>
        <w:t>.</w:t>
      </w:r>
      <w:bookmarkEnd w:id="49"/>
    </w:p>
    <w:p w14:paraId="2C2DF4BB" w14:textId="60104161" w:rsidR="00136F82" w:rsidRPr="00136F82" w:rsidRDefault="00136F82" w:rsidP="00136F82">
      <w:pPr>
        <w:pStyle w:val="references"/>
        <w:tabs>
          <w:tab w:val="clear" w:pos="360"/>
          <w:tab w:val="num" w:pos="540"/>
        </w:tabs>
        <w:ind w:left="540" w:hanging="540"/>
      </w:pPr>
      <w:bookmarkStart w:id="50" w:name="_Ref497208146"/>
      <w:r w:rsidRPr="00136F82">
        <w:t xml:space="preserve">Bridi, A. C., Louro, T. Q., &amp; Da Silva, R. C. L. (2014). Clinical Alarms in intensive care: implications of alarm fatigue for the safety of patients. </w:t>
      </w:r>
      <w:r w:rsidRPr="00136F82">
        <w:rPr>
          <w:i/>
        </w:rPr>
        <w:t>Revista Latino-Americana de Enfermagem</w:t>
      </w:r>
      <w:r w:rsidRPr="00136F82">
        <w:t xml:space="preserve">, 22(6), 1034. </w:t>
      </w:r>
      <w:r w:rsidR="00A16243">
        <w:t xml:space="preserve">Retrieved from </w:t>
      </w:r>
      <w:r w:rsidRPr="00136F82">
        <w:rPr>
          <w:i/>
        </w:rPr>
        <w:t>https://doi.org/10.1590/0104-1169.3488.2513</w:t>
      </w:r>
      <w:r>
        <w:t>.</w:t>
      </w:r>
      <w:bookmarkEnd w:id="50"/>
    </w:p>
    <w:p w14:paraId="12202674" w14:textId="44161F28" w:rsidR="00085CA4" w:rsidRPr="00635AC9" w:rsidRDefault="00136F82" w:rsidP="00136F82">
      <w:pPr>
        <w:pStyle w:val="references"/>
        <w:tabs>
          <w:tab w:val="clear" w:pos="360"/>
          <w:tab w:val="num" w:pos="540"/>
        </w:tabs>
        <w:ind w:left="540" w:hanging="540"/>
      </w:pPr>
      <w:bookmarkStart w:id="51" w:name="_Ref497208097"/>
      <w:r w:rsidRPr="00136F82">
        <w:t xml:space="preserve">Hu, P. (2015). Reducing False Alarms in Critical Care. </w:t>
      </w:r>
      <w:r>
        <w:t xml:space="preserve">Presented at the </w:t>
      </w:r>
      <w:r w:rsidRPr="00136F82">
        <w:t>Working Group on Neurocritical Care Informatics, Neurocritical Care Society Annual Meeting. Scottsdale, Arizona, USA.</w:t>
      </w:r>
      <w:bookmarkEnd w:id="51"/>
      <w:r w:rsidR="00197770">
        <w:t xml:space="preserve"> Not available online.</w:t>
      </w:r>
    </w:p>
    <w:p w14:paraId="1D721283" w14:textId="53230249" w:rsidR="00A741C6" w:rsidRDefault="001543EA" w:rsidP="001543EA">
      <w:pPr>
        <w:pStyle w:val="references"/>
        <w:tabs>
          <w:tab w:val="clear" w:pos="360"/>
          <w:tab w:val="num" w:pos="540"/>
        </w:tabs>
        <w:ind w:left="540" w:hanging="540"/>
      </w:pPr>
      <w:bookmarkStart w:id="52"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xml:space="preserve">. Swindon, United Kingdom: BCS Learning &amp; Development Limited. Retrieved from </w:t>
      </w:r>
      <w:r w:rsidRPr="00344EAF">
        <w:rPr>
          <w:i/>
        </w:rPr>
        <w:t>https://www.amazon.com/User-Acceptance-Testing-Step-Step/dp/1780171676</w:t>
      </w:r>
      <w:bookmarkEnd w:id="52"/>
      <w:r w:rsidR="00344EAF">
        <w:t>.</w:t>
      </w:r>
    </w:p>
    <w:p w14:paraId="72C94052" w14:textId="3D09BFB2" w:rsidR="00F16CFF" w:rsidRPr="00F16CFF" w:rsidRDefault="00F16CFF" w:rsidP="001543EA">
      <w:pPr>
        <w:pStyle w:val="references"/>
        <w:tabs>
          <w:tab w:val="clear" w:pos="360"/>
          <w:tab w:val="num" w:pos="540"/>
        </w:tabs>
        <w:ind w:left="540" w:hanging="540"/>
      </w:pPr>
      <w:bookmarkStart w:id="53"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w:t>
      </w:r>
      <w:r w:rsidR="00A16243">
        <w:t xml:space="preserve">Retrieved from </w:t>
      </w:r>
      <w:r w:rsidRPr="00A16243">
        <w:rPr>
          <w:i/>
        </w:rPr>
        <w:t>http://www.lrec-conf.org/proceedings/lrec2006/pdf/60_pdf.pdf</w:t>
      </w:r>
      <w:bookmarkEnd w:id="53"/>
      <w:r w:rsidR="00A16243">
        <w:t>.</w:t>
      </w:r>
    </w:p>
    <w:p w14:paraId="36134CD5" w14:textId="3A0BF21F" w:rsidR="000C510A" w:rsidRDefault="003E1297" w:rsidP="003E1297">
      <w:pPr>
        <w:pStyle w:val="references"/>
        <w:tabs>
          <w:tab w:val="clear" w:pos="360"/>
          <w:tab w:val="num" w:pos="540"/>
        </w:tabs>
        <w:ind w:left="540" w:hanging="540"/>
      </w:pPr>
      <w:bookmarkStart w:id="54"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 xml:space="preserve">(3), 559–562. </w:t>
      </w:r>
      <w:r w:rsidR="00A16243">
        <w:t xml:space="preserve">Retrieved from </w:t>
      </w:r>
      <w:r w:rsidRPr="00A16243">
        <w:rPr>
          <w:i/>
        </w:rPr>
        <w:t>https://doi.org/10.1109/29.106877</w:t>
      </w:r>
      <w:r w:rsidRPr="003E1297">
        <w:t>.</w:t>
      </w:r>
      <w:bookmarkEnd w:id="54"/>
    </w:p>
    <w:p w14:paraId="026856F5" w14:textId="19FFF041" w:rsidR="003E1297" w:rsidRPr="003E1297" w:rsidRDefault="003E1297" w:rsidP="003E1297">
      <w:pPr>
        <w:pStyle w:val="references"/>
        <w:tabs>
          <w:tab w:val="clear" w:pos="360"/>
          <w:tab w:val="num" w:pos="540"/>
        </w:tabs>
        <w:ind w:left="540" w:hanging="540"/>
      </w:pPr>
      <w:bookmarkStart w:id="55" w:name="_Ref497055363"/>
      <w:r w:rsidRPr="003E1297">
        <w:t xml:space="preserve">Michel, M., Joy, D., Fiscus, J. G., Manohar, V., Ajot, J., &amp; Barr, B. (2017). Framework for Detection Evaluation (F4DE). Retrieved from </w:t>
      </w:r>
      <w:r w:rsidRPr="003E1297">
        <w:rPr>
          <w:i/>
        </w:rPr>
        <w:t>https://github.com/usnistgov/F4DE</w:t>
      </w:r>
      <w:r>
        <w:t>.</w:t>
      </w:r>
      <w:bookmarkEnd w:id="55"/>
    </w:p>
    <w:p w14:paraId="7DD3C89D" w14:textId="3217EF29" w:rsidR="0024115E" w:rsidRPr="0024115E" w:rsidRDefault="0024115E" w:rsidP="00D877D8">
      <w:pPr>
        <w:pStyle w:val="references"/>
        <w:tabs>
          <w:tab w:val="clear" w:pos="360"/>
          <w:tab w:val="num" w:pos="540"/>
        </w:tabs>
        <w:ind w:left="540" w:hanging="540"/>
      </w:pPr>
      <w:bookmarkStart w:id="56"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56"/>
    </w:p>
    <w:p w14:paraId="49972850" w14:textId="3678077A" w:rsidR="00F97086" w:rsidRDefault="00F97086" w:rsidP="00195994">
      <w:pPr>
        <w:pStyle w:val="references"/>
        <w:tabs>
          <w:tab w:val="clear" w:pos="360"/>
          <w:tab w:val="num" w:pos="540"/>
        </w:tabs>
        <w:ind w:left="540" w:hanging="540"/>
      </w:pPr>
      <w:bookmarkStart w:id="57" w:name="_Ref497056572"/>
      <w:r>
        <w:t xml:space="preserve">Wozencraft, J. M., &amp; Jacobs, I. M. (1965). </w:t>
      </w:r>
      <w:r w:rsidRPr="00F97086">
        <w:rPr>
          <w:i/>
        </w:rPr>
        <w:t>Principles of Communication Engineering</w:t>
      </w:r>
      <w:r>
        <w:t xml:space="preserve">. New York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57"/>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58" w:name="_Ref497056574"/>
      <w:r w:rsidRPr="00D877D8">
        <w:lastRenderedPageBreak/>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58"/>
    </w:p>
    <w:p w14:paraId="56F4704E" w14:textId="7B110D88" w:rsidR="00165A45" w:rsidRDefault="00115B17" w:rsidP="00165A45">
      <w:pPr>
        <w:pStyle w:val="references"/>
        <w:tabs>
          <w:tab w:val="clear" w:pos="360"/>
          <w:tab w:val="num" w:pos="540"/>
        </w:tabs>
        <w:ind w:left="540" w:hanging="540"/>
      </w:pPr>
      <w:bookmarkStart w:id="59" w:name="_Ref497082329"/>
      <w:r w:rsidRPr="00115B17">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59"/>
    </w:p>
    <w:p w14:paraId="1297BE21" w14:textId="2B19816F" w:rsidR="00165A45" w:rsidRDefault="00165A45" w:rsidP="00DA44F4">
      <w:pPr>
        <w:pStyle w:val="references"/>
        <w:tabs>
          <w:tab w:val="clear" w:pos="360"/>
          <w:tab w:val="num" w:pos="540"/>
        </w:tabs>
        <w:ind w:left="540" w:hanging="540"/>
      </w:pPr>
      <w:bookmarkStart w:id="60" w:name="_Ref497082333"/>
      <w:r w:rsidRPr="00165A45">
        <w:t>Mostefa, D., Hamin, O., &amp; Choukri, K. (2006). Evaluation of Automatic Speech Recognition and Speech Language Translation within TC-STAR: Results from the first evaluation campaign.</w:t>
      </w:r>
      <w:r w:rsidR="00DA44F4">
        <w:t xml:space="preserve"> </w:t>
      </w:r>
      <w:r w:rsidR="00DA44F4" w:rsidRPr="00DA44F4">
        <w:rPr>
          <w:i/>
        </w:rPr>
        <w:t>Proceedings of the International Conference on Language Resources and Evaluation</w:t>
      </w:r>
      <w:r w:rsidR="00DA44F4">
        <w:t xml:space="preserve"> </w:t>
      </w:r>
      <w:r w:rsidRPr="00165A45">
        <w:t xml:space="preserve">(pp. 149–154). Genoa, Italy. </w:t>
      </w:r>
      <w:r>
        <w:t xml:space="preserve">Retrieved from </w:t>
      </w:r>
      <w:r w:rsidR="00DA44F4" w:rsidRPr="00DA44F4">
        <w:rPr>
          <w:i/>
        </w:rPr>
        <w:t>http://lrec-conf.org/proceedings/lrec2006/pdf/813_pdf.pdf</w:t>
      </w:r>
      <w:r w:rsidRPr="009B1658">
        <w:rPr>
          <w:color w:val="000000" w:themeColor="text1"/>
        </w:rPr>
        <w:t>.</w:t>
      </w:r>
      <w:bookmarkEnd w:id="60"/>
    </w:p>
    <w:p w14:paraId="7608BDCA" w14:textId="7F377F29" w:rsidR="00762778" w:rsidRPr="00165A45" w:rsidRDefault="00762778" w:rsidP="00762778">
      <w:pPr>
        <w:pStyle w:val="references"/>
        <w:tabs>
          <w:tab w:val="clear" w:pos="360"/>
          <w:tab w:val="num" w:pos="540"/>
        </w:tabs>
        <w:ind w:left="540" w:hanging="540"/>
      </w:pPr>
      <w:bookmarkStart w:id="61" w:name="_Ref497209331"/>
      <w:r>
        <w:t xml:space="preserve">Wilson, S.B., Scheuer, M.L., Plummer, C., Young, B., &amp; Pacia, S. (2003) Seizure detection: correlation of human experts. </w:t>
      </w:r>
      <w:r w:rsidR="0093394F" w:rsidRPr="00696E67">
        <w:rPr>
          <w:i/>
          <w:iCs/>
        </w:rPr>
        <w:t>Clinical Neurophysiology</w:t>
      </w:r>
      <w:r>
        <w:rPr>
          <w:i/>
        </w:rPr>
        <w:t>,</w:t>
      </w:r>
      <w:r w:rsidR="0093394F">
        <w:rPr>
          <w:i/>
        </w:rPr>
        <w:t xml:space="preserve"> </w:t>
      </w:r>
      <w:r w:rsidRPr="00201C32">
        <w:rPr>
          <w:i/>
        </w:rPr>
        <w:t>114</w:t>
      </w:r>
      <w:r w:rsidR="0093394F">
        <w:t xml:space="preserve">(11), </w:t>
      </w:r>
      <w:r>
        <w:t xml:space="preserve">2156–64. </w:t>
      </w:r>
      <w:r w:rsidR="00C80BEF">
        <w:t xml:space="preserve">Retrieved </w:t>
      </w:r>
      <w:r>
        <w:t xml:space="preserve">from </w:t>
      </w:r>
      <w:r w:rsidR="00F17900" w:rsidRPr="00F17900">
        <w:rPr>
          <w:i/>
        </w:rPr>
        <w:t>https://doi.org/10.1016/S1388-2457(03)00212-8</w:t>
      </w:r>
      <w:r w:rsidR="00CC6772">
        <w:t>.</w:t>
      </w:r>
      <w:bookmarkEnd w:id="61"/>
    </w:p>
    <w:p w14:paraId="1F751AFF" w14:textId="7CDB94D3" w:rsidR="0093394F" w:rsidRPr="00CC6772" w:rsidRDefault="0093394F" w:rsidP="005E1D08">
      <w:pPr>
        <w:pStyle w:val="references"/>
        <w:tabs>
          <w:tab w:val="clear" w:pos="360"/>
          <w:tab w:val="num" w:pos="540"/>
        </w:tabs>
        <w:ind w:left="540" w:hanging="540"/>
        <w:rPr>
          <w:color w:val="000000" w:themeColor="text1"/>
        </w:rPr>
      </w:pPr>
      <w:bookmarkStart w:id="62" w:name="_Ref497209354"/>
      <w:r>
        <w:t xml:space="preserve">Kelly, K.M., Shiau, D.S., Kern, R.T., Chien, J.H., Yang, M.C.K., Yandora, K.A. </w:t>
      </w:r>
      <w:r w:rsidRPr="0093394F">
        <w:t>Valeriano, J. P</w:t>
      </w:r>
      <w:r>
        <w:t xml:space="preserve">.,  </w:t>
      </w:r>
      <w:r w:rsidRPr="0093394F">
        <w:t>Halford, J. J.</w:t>
      </w:r>
      <w:r>
        <w:t xml:space="preserve">, &amp; </w:t>
      </w:r>
      <w:r w:rsidRPr="0093394F">
        <w:t>Sackellares, J. C.</w:t>
      </w:r>
      <w:r>
        <w:t xml:space="preserve"> (2010). Assessment of a scalp EEG-based automated seizure detection system. </w:t>
      </w:r>
      <w:r w:rsidRPr="00696E67">
        <w:rPr>
          <w:i/>
          <w:iCs/>
        </w:rPr>
        <w:t>Clinical Neurophysiology</w:t>
      </w:r>
      <w:r>
        <w:t xml:space="preserve">, </w:t>
      </w:r>
      <w:r w:rsidRPr="0093394F">
        <w:rPr>
          <w:i/>
        </w:rPr>
        <w:t>121</w:t>
      </w:r>
      <w:r>
        <w:t xml:space="preserve">(11), 1832–43. </w:t>
      </w:r>
      <w:r w:rsidR="00C80BEF">
        <w:t xml:space="preserve">Retrieved </w:t>
      </w:r>
      <w:r>
        <w:t>from</w:t>
      </w:r>
      <w:r w:rsidR="00C80BEF">
        <w:t xml:space="preserve"> </w:t>
      </w:r>
      <w:r w:rsidR="00683323" w:rsidRPr="00F17900">
        <w:rPr>
          <w:i/>
        </w:rPr>
        <w:t>https://doi.org/</w:t>
      </w:r>
      <w:r w:rsidR="00683323" w:rsidRPr="00683323">
        <w:rPr>
          <w:i/>
        </w:rPr>
        <w:t>10.1016/j.clinph.2010.04.016</w:t>
      </w:r>
      <w:r w:rsidR="00CC6772" w:rsidRPr="00CC6772">
        <w:rPr>
          <w:color w:val="000000" w:themeColor="text1"/>
        </w:rPr>
        <w:t>.</w:t>
      </w:r>
      <w:bookmarkEnd w:id="62"/>
    </w:p>
    <w:p w14:paraId="77057B10" w14:textId="6B022972" w:rsidR="00853596" w:rsidRPr="00853596" w:rsidRDefault="00CC6772" w:rsidP="00853596">
      <w:pPr>
        <w:pStyle w:val="references"/>
        <w:tabs>
          <w:tab w:val="clear" w:pos="360"/>
          <w:tab w:val="num" w:pos="540"/>
        </w:tabs>
        <w:ind w:left="540" w:hanging="540"/>
        <w:rPr>
          <w:color w:val="000000" w:themeColor="text1"/>
        </w:rPr>
      </w:pPr>
      <w:bookmarkStart w:id="63" w:name="_Ref497209237"/>
      <w:r>
        <w:t xml:space="preserve">Baldassano, S., Wulsin, D., Ung, H., Blevins, T., Brown, M-G., Fox, E., &amp; Litt, B. (2016). A novel seizure detection algorithm informed by hidden Markov model event states. </w:t>
      </w:r>
      <w:r w:rsidRPr="007272C0">
        <w:rPr>
          <w:i/>
        </w:rPr>
        <w:t>Journal of Neural Eng</w:t>
      </w:r>
      <w:r w:rsidR="006D50F1">
        <w:rPr>
          <w:i/>
        </w:rPr>
        <w:t>in</w:t>
      </w:r>
      <w:r w:rsidRPr="007272C0">
        <w:rPr>
          <w:i/>
        </w:rPr>
        <w:t>eering</w:t>
      </w:r>
      <w:r>
        <w:rPr>
          <w:i/>
        </w:rPr>
        <w:t>,</w:t>
      </w:r>
      <w:r w:rsidRPr="007272C0">
        <w:rPr>
          <w:i/>
        </w:rPr>
        <w:t>13</w:t>
      </w:r>
      <w:r>
        <w:t xml:space="preserve">(3), 36011. </w:t>
      </w:r>
      <w:r w:rsidR="00C80BEF">
        <w:t xml:space="preserve">Retrieved from </w:t>
      </w:r>
      <w:r w:rsidR="00853596" w:rsidRPr="00853596">
        <w:rPr>
          <w:i/>
        </w:rPr>
        <w:t>https://doi.org/10.1088/1741-2560/13/3/036011</w:t>
      </w:r>
      <w:r w:rsidRPr="0093394F">
        <w:rPr>
          <w:i/>
          <w:color w:val="000000" w:themeColor="text1"/>
        </w:rPr>
        <w:t>.</w:t>
      </w:r>
      <w:bookmarkEnd w:id="63"/>
    </w:p>
    <w:p w14:paraId="43C2044E" w14:textId="6F3F0E0A" w:rsidR="000C510A" w:rsidRPr="006468BD" w:rsidRDefault="000C510A" w:rsidP="005E1D08">
      <w:pPr>
        <w:pStyle w:val="references"/>
        <w:tabs>
          <w:tab w:val="clear" w:pos="360"/>
          <w:tab w:val="num" w:pos="540"/>
        </w:tabs>
        <w:ind w:left="540" w:hanging="540"/>
      </w:pPr>
      <w:bookmarkStart w:id="64"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007613E0">
        <w:t xml:space="preserve">Retrieved from </w:t>
      </w:r>
      <w:r w:rsidRPr="006468BD">
        <w:rPr>
          <w:i/>
        </w:rPr>
        <w:t>https://doi.org/10.1016/S1525-5050(03)00105-7</w:t>
      </w:r>
      <w:r>
        <w:t>.</w:t>
      </w:r>
      <w:bookmarkEnd w:id="64"/>
    </w:p>
    <w:p w14:paraId="3D660C6A" w14:textId="610A85E0" w:rsidR="005E1D08" w:rsidRDefault="00594F14" w:rsidP="00594F14">
      <w:pPr>
        <w:pStyle w:val="references"/>
        <w:tabs>
          <w:tab w:val="clear" w:pos="360"/>
          <w:tab w:val="num" w:pos="540"/>
        </w:tabs>
        <w:ind w:left="540" w:hanging="540"/>
      </w:pPr>
      <w:bookmarkStart w:id="65"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007613E0">
        <w:t xml:space="preserve">Retrieved from </w:t>
      </w:r>
      <w:r w:rsidRPr="00594F14">
        <w:rPr>
          <w:i/>
        </w:rPr>
        <w:t>https://doi.org/10.1109/ASRU.2013.6707728</w:t>
      </w:r>
      <w:r>
        <w:t>.</w:t>
      </w:r>
      <w:bookmarkEnd w:id="65"/>
    </w:p>
    <w:p w14:paraId="41C5A3A6" w14:textId="545EAB91" w:rsidR="00893CCB" w:rsidRPr="00893CCB" w:rsidRDefault="00893CCB" w:rsidP="00893CCB">
      <w:pPr>
        <w:pStyle w:val="references"/>
        <w:tabs>
          <w:tab w:val="clear" w:pos="360"/>
          <w:tab w:val="num" w:pos="540"/>
        </w:tabs>
        <w:ind w:left="540" w:hanging="540"/>
      </w:pPr>
      <w:bookmarkStart w:id="66"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45–50). Amsterdam, Netherlands</w:t>
      </w:r>
      <w:r w:rsidR="007613E0">
        <w:t xml:space="preserve">. Retrieved from </w:t>
      </w:r>
      <w:r w:rsidRPr="00893CCB">
        <w:rPr>
          <w:i/>
        </w:rPr>
        <w:t>https://www.nist.gov/publications/results-2006-spoken-term-detection-evaluation</w:t>
      </w:r>
      <w:r>
        <w:t>.</w:t>
      </w:r>
      <w:bookmarkEnd w:id="66"/>
    </w:p>
    <w:p w14:paraId="32E0CE68" w14:textId="16578969" w:rsidR="00F102A3" w:rsidRPr="00F102A3" w:rsidRDefault="00F102A3" w:rsidP="00F102A3">
      <w:pPr>
        <w:pStyle w:val="references"/>
        <w:tabs>
          <w:tab w:val="clear" w:pos="360"/>
          <w:tab w:val="num" w:pos="540"/>
        </w:tabs>
        <w:ind w:left="540" w:hanging="540"/>
      </w:pPr>
      <w:bookmarkStart w:id="67" w:name="_Ref497212696"/>
      <w:r w:rsidRPr="00F102A3">
        <w:t xml:space="preserve">Japkowicz, N., &amp; Shah, M. (2014). </w:t>
      </w:r>
      <w:r w:rsidRPr="00F102A3">
        <w:rPr>
          <w:i/>
        </w:rPr>
        <w:t>Evaluating Learning Algorithms: a classification perspective</w:t>
      </w:r>
      <w:r w:rsidRPr="00F102A3">
        <w:t xml:space="preserve">. New York City, New York, USA: Cambridge University Press. </w:t>
      </w:r>
      <w:r>
        <w:t xml:space="preserve">Retrieved from </w:t>
      </w:r>
      <w:r w:rsidRPr="00F102A3">
        <w:rPr>
          <w:i/>
        </w:rPr>
        <w:t>https://doi.org/10.1017/CBO9780511921803</w:t>
      </w:r>
      <w:r>
        <w:t>.</w:t>
      </w:r>
      <w:bookmarkEnd w:id="67"/>
    </w:p>
    <w:p w14:paraId="77EC3553" w14:textId="4F0E965D" w:rsidR="00D456D6" w:rsidRPr="00D456D6" w:rsidRDefault="00D456D6" w:rsidP="00056C4F">
      <w:pPr>
        <w:pStyle w:val="references"/>
        <w:tabs>
          <w:tab w:val="clear" w:pos="360"/>
          <w:tab w:val="num" w:pos="540"/>
        </w:tabs>
        <w:ind w:left="540" w:hanging="540"/>
      </w:pPr>
      <w:bookmarkStart w:id="68" w:name="_Ref497213959"/>
      <w:r w:rsidRPr="00D456D6">
        <w:t xml:space="preserve">Confusion matrix. (n.d.). Retrieved October 31, 2017, from </w:t>
      </w:r>
      <w:r w:rsidRPr="00056C4F">
        <w:rPr>
          <w:i/>
        </w:rPr>
        <w:t>https://en.wikipedia.org/wiki/</w:t>
      </w:r>
      <w:r w:rsidR="00056C4F">
        <w:rPr>
          <w:i/>
        </w:rPr>
        <w:t xml:space="preserve"> </w:t>
      </w:r>
      <w:r w:rsidRPr="00056C4F">
        <w:rPr>
          <w:i/>
        </w:rPr>
        <w:t>Confusion_matrix</w:t>
      </w:r>
      <w:r w:rsidR="00056C4F">
        <w:t>.</w:t>
      </w:r>
      <w:bookmarkEnd w:id="68"/>
    </w:p>
    <w:p w14:paraId="23DFFD08" w14:textId="44FF2198" w:rsidR="00BC0E04" w:rsidRPr="00BC0E04" w:rsidRDefault="00BC0E04" w:rsidP="00282F04">
      <w:pPr>
        <w:pStyle w:val="references"/>
        <w:tabs>
          <w:tab w:val="clear" w:pos="360"/>
          <w:tab w:val="num" w:pos="540"/>
        </w:tabs>
        <w:ind w:left="540" w:hanging="540"/>
      </w:pPr>
      <w:bookmarkStart w:id="69" w:name="_Ref497216657"/>
      <w:r w:rsidRPr="00BC0E04">
        <w:t xml:space="preserve">Liu, A., Hahn, J. S., Heldt, G. P., &amp; Coen, R. W. (1992). Detection of neonatal seizures through computerized EEG analysis. </w:t>
      </w:r>
      <w:r w:rsidRPr="00BC0E04">
        <w:rPr>
          <w:i/>
          <w:iCs/>
        </w:rPr>
        <w:t>Electroencephalography and Clinical Neurophysiology</w:t>
      </w:r>
      <w:r w:rsidRPr="00BC0E04">
        <w:t xml:space="preserve">, </w:t>
      </w:r>
      <w:r w:rsidRPr="00BC0E04">
        <w:rPr>
          <w:i/>
          <w:iCs/>
        </w:rPr>
        <w:t>82</w:t>
      </w:r>
      <w:r w:rsidRPr="00BC0E04">
        <w:t>(2), 32–37.</w:t>
      </w:r>
      <w:r w:rsidR="00282F04">
        <w:t xml:space="preserve"> Retrieved from </w:t>
      </w:r>
      <w:r w:rsidRPr="00282F04">
        <w:rPr>
          <w:i/>
        </w:rPr>
        <w:t>https://doi.org/10.1016/0013-4694(92)90179-L</w:t>
      </w:r>
      <w:r w:rsidR="00282F04">
        <w:t>.</w:t>
      </w:r>
    </w:p>
    <w:p w14:paraId="5F63937A" w14:textId="4EFD835E" w:rsidR="00BC0E04" w:rsidRPr="00BC0E04" w:rsidRDefault="00BC0E04" w:rsidP="00282F04">
      <w:pPr>
        <w:pStyle w:val="references"/>
        <w:tabs>
          <w:tab w:val="clear" w:pos="360"/>
          <w:tab w:val="num" w:pos="540"/>
        </w:tabs>
        <w:ind w:left="540" w:hanging="540"/>
      </w:pPr>
      <w:bookmarkStart w:id="70" w:name="_Ref497342030"/>
      <w:bookmarkStart w:id="71" w:name="_Ref497216663"/>
      <w:bookmarkEnd w:id="69"/>
      <w:r w:rsidRPr="00BC0E04">
        <w:t xml:space="preserve">Navakatikyan, M. A., Colditz, P. B., Burke, C. J., Inder, T. E., Richmond, J., &amp; Williams, C. E. (2006). Seizure detection algorithm for neonates based on wave-sequence analysis. </w:t>
      </w:r>
      <w:r w:rsidRPr="00BC0E04">
        <w:rPr>
          <w:i/>
          <w:iCs/>
        </w:rPr>
        <w:t>Clinical Neurophysiology</w:t>
      </w:r>
      <w:r w:rsidRPr="00BC0E04">
        <w:t xml:space="preserve">, </w:t>
      </w:r>
      <w:r w:rsidRPr="00BC0E04">
        <w:rPr>
          <w:i/>
          <w:iCs/>
        </w:rPr>
        <w:t>117</w:t>
      </w:r>
      <w:r w:rsidRPr="00BC0E04">
        <w:t xml:space="preserve">(6), 1190–1203. </w:t>
      </w:r>
      <w:r w:rsidR="00282F04">
        <w:t xml:space="preserve">Retrieved from </w:t>
      </w:r>
      <w:r w:rsidRPr="00282F04">
        <w:rPr>
          <w:i/>
        </w:rPr>
        <w:t>http://dx.doi.org/10.1016/j.clinph.2006.02.</w:t>
      </w:r>
      <w:r w:rsidR="00282F04">
        <w:rPr>
          <w:i/>
        </w:rPr>
        <w:t xml:space="preserve"> </w:t>
      </w:r>
      <w:r w:rsidRPr="00282F04">
        <w:rPr>
          <w:i/>
        </w:rPr>
        <w:t>016</w:t>
      </w:r>
      <w:r w:rsidR="00282F04">
        <w:t>.</w:t>
      </w:r>
      <w:bookmarkEnd w:id="70"/>
    </w:p>
    <w:p w14:paraId="6FBA0A54" w14:textId="7A181276" w:rsidR="00016D4D" w:rsidRPr="00016D4D" w:rsidRDefault="00016D4D" w:rsidP="00016D4D">
      <w:pPr>
        <w:pStyle w:val="references"/>
        <w:tabs>
          <w:tab w:val="clear" w:pos="360"/>
          <w:tab w:val="num" w:pos="540"/>
        </w:tabs>
        <w:ind w:left="540" w:hanging="540"/>
      </w:pPr>
      <w:bookmarkStart w:id="72" w:name="_Ref497342369"/>
      <w:bookmarkStart w:id="73" w:name="_Ref497341995"/>
      <w:bookmarkEnd w:id="71"/>
      <w:r w:rsidRPr="00016D4D">
        <w:lastRenderedPageBreak/>
        <w:t xml:space="preserve">Xiong, W., Wu, L., Alleva, F., Droppo, J., Huang, X., &amp; Stolcke, A. (2017). The Microsoft 2017 Conversational Speech Recognition System. </w:t>
      </w:r>
      <w:r w:rsidRPr="00016D4D">
        <w:rPr>
          <w:i/>
        </w:rPr>
        <w:t>https://arxiv.org/abs/1708.06073</w:t>
      </w:r>
      <w:r>
        <w:t>.</w:t>
      </w:r>
      <w:bookmarkEnd w:id="72"/>
    </w:p>
    <w:p w14:paraId="303078B7" w14:textId="5FAB6468" w:rsidR="00282F04" w:rsidRPr="00282F04" w:rsidRDefault="00282F04" w:rsidP="00282F04">
      <w:pPr>
        <w:pStyle w:val="references"/>
        <w:tabs>
          <w:tab w:val="clear" w:pos="360"/>
          <w:tab w:val="num" w:pos="540"/>
        </w:tabs>
        <w:ind w:left="540" w:hanging="540"/>
      </w:pPr>
      <w:bookmarkStart w:id="74" w:name="_Ref497342412"/>
      <w:r w:rsidRPr="00282F04">
        <w:t xml:space="preserve">Gotman, J., Flanagan, D., Zhang, J., &amp; Rosenblatt, B. (1997). Automatic seizure detection in the newborn: Methods and initial evaluation. </w:t>
      </w:r>
      <w:r w:rsidRPr="00282F04">
        <w:rPr>
          <w:i/>
          <w:iCs/>
        </w:rPr>
        <w:t>Electroencephalography and Clinical Neurophysiology</w:t>
      </w:r>
      <w:r w:rsidRPr="00282F04">
        <w:t xml:space="preserve">, </w:t>
      </w:r>
      <w:r w:rsidRPr="00282F04">
        <w:rPr>
          <w:i/>
          <w:iCs/>
        </w:rPr>
        <w:t>103</w:t>
      </w:r>
      <w:r w:rsidRPr="00282F04">
        <w:t xml:space="preserve">(3), 356–362. </w:t>
      </w:r>
      <w:r>
        <w:t xml:space="preserve">Retrieved from </w:t>
      </w:r>
      <w:r w:rsidRPr="00282F04">
        <w:rPr>
          <w:i/>
        </w:rPr>
        <w:t>https://doi.org/10.1016/S0013-4694(97)00003-9</w:t>
      </w:r>
      <w:r>
        <w:t>.</w:t>
      </w:r>
      <w:bookmarkEnd w:id="73"/>
      <w:bookmarkEnd w:id="74"/>
    </w:p>
    <w:p w14:paraId="41E93771" w14:textId="77777777" w:rsidR="00793F9F" w:rsidRDefault="00410389" w:rsidP="00793F9F">
      <w:pPr>
        <w:pStyle w:val="references"/>
        <w:tabs>
          <w:tab w:val="clear" w:pos="360"/>
          <w:tab w:val="num" w:pos="540"/>
        </w:tabs>
        <w:ind w:left="540" w:hanging="540"/>
      </w:pPr>
      <w:bookmarkStart w:id="75" w:name="_Ref497342415"/>
      <w:r w:rsidRPr="00410389">
        <w:t xml:space="preserve">Wilson, S. B., Scheuer, M. L., Plummer, C., Young, B., &amp; Pacia, S. (2003). Seizure detection: correlation of human experts. </w:t>
      </w:r>
      <w:r w:rsidRPr="00410389">
        <w:rPr>
          <w:i/>
          <w:iCs/>
        </w:rPr>
        <w:t>Clinical Neurophysiology</w:t>
      </w:r>
      <w:r w:rsidRPr="00410389">
        <w:t xml:space="preserve">, </w:t>
      </w:r>
      <w:r w:rsidRPr="00410389">
        <w:rPr>
          <w:i/>
          <w:iCs/>
        </w:rPr>
        <w:t>114</w:t>
      </w:r>
      <w:r w:rsidRPr="00410389">
        <w:t xml:space="preserve">(11), 2156–2164. </w:t>
      </w:r>
      <w:r w:rsidR="00282F04">
        <w:t xml:space="preserve">Retrieved from </w:t>
      </w:r>
      <w:r w:rsidR="00536699" w:rsidRPr="00A11CEB">
        <w:rPr>
          <w:i/>
        </w:rPr>
        <w:t>https://doi.org/10.1016/S1388-2457(03)00212-8</w:t>
      </w:r>
      <w:r w:rsidR="00282F04">
        <w:t>.</w:t>
      </w:r>
      <w:bookmarkEnd w:id="75"/>
    </w:p>
    <w:p w14:paraId="0BDCEFFD" w14:textId="77777777" w:rsidR="000A2E30" w:rsidRDefault="00793F9F" w:rsidP="000A2E30">
      <w:pPr>
        <w:pStyle w:val="references"/>
        <w:tabs>
          <w:tab w:val="clear" w:pos="360"/>
          <w:tab w:val="num" w:pos="540"/>
        </w:tabs>
        <w:ind w:left="540" w:hanging="540"/>
      </w:pPr>
      <w:bookmarkStart w:id="76" w:name="_Ref498266087"/>
      <w:r w:rsidRPr="00793F9F">
        <w:t xml:space="preserve">Mason, S. J., &amp; Graham, N. E. (2002). Areas beneath the relative operating characteristics (ROC) and relative operating levels (ROL) curves: Statistical significance and interpretation. </w:t>
      </w:r>
      <w:r w:rsidRPr="00793F9F">
        <w:rPr>
          <w:i/>
          <w:iCs/>
        </w:rPr>
        <w:t>Quarterly Journal of the Royal Meteorological Society</w:t>
      </w:r>
      <w:r w:rsidRPr="00793F9F">
        <w:t xml:space="preserve">, </w:t>
      </w:r>
      <w:r w:rsidRPr="00793F9F">
        <w:rPr>
          <w:i/>
          <w:iCs/>
        </w:rPr>
        <w:t>128</w:t>
      </w:r>
      <w:r w:rsidRPr="00793F9F">
        <w:t xml:space="preserve">(584), 2145–2166. </w:t>
      </w:r>
      <w:r>
        <w:t xml:space="preserve">Retreived from </w:t>
      </w:r>
      <w:r w:rsidRPr="00793F9F">
        <w:rPr>
          <w:i/>
        </w:rPr>
        <w:t>https://doi.org/10.1256/003590002320603584</w:t>
      </w:r>
      <w:r>
        <w:t>.</w:t>
      </w:r>
      <w:bookmarkEnd w:id="76"/>
    </w:p>
    <w:p w14:paraId="59BCF259" w14:textId="77777777" w:rsidR="003F0C7D" w:rsidRDefault="000A2E30" w:rsidP="003F0C7D">
      <w:pPr>
        <w:pStyle w:val="references"/>
        <w:tabs>
          <w:tab w:val="clear" w:pos="360"/>
          <w:tab w:val="num" w:pos="540"/>
        </w:tabs>
        <w:ind w:left="540" w:hanging="540"/>
      </w:pPr>
      <w:bookmarkStart w:id="77" w:name="_Ref498266833"/>
      <w:r w:rsidRPr="000A2E30">
        <w:t xml:space="preserve">Hajian-Tilaki, K. (2013). Receiver Operating Characteristic (ROC) Curve Analysis for Medical Diagnostic Test Evaluation. </w:t>
      </w:r>
      <w:r w:rsidRPr="000A2E30">
        <w:rPr>
          <w:i/>
          <w:iCs/>
        </w:rPr>
        <w:t>Caspian Journal of Internal Medicine</w:t>
      </w:r>
      <w:r w:rsidRPr="000A2E30">
        <w:t xml:space="preserve">, </w:t>
      </w:r>
      <w:r w:rsidRPr="000A2E30">
        <w:rPr>
          <w:i/>
          <w:iCs/>
        </w:rPr>
        <w:t>4</w:t>
      </w:r>
      <w:r w:rsidRPr="000A2E30">
        <w:t xml:space="preserve">(2), 627–635. </w:t>
      </w:r>
      <w:r>
        <w:t xml:space="preserve">Retrieved from </w:t>
      </w:r>
      <w:r w:rsidRPr="000A2E30">
        <w:rPr>
          <w:i/>
        </w:rPr>
        <w:t>http://www.ncbi.nlm.nih.gov/pmc/articles/PMC3755824/</w:t>
      </w:r>
      <w:r>
        <w:t>.</w:t>
      </w:r>
      <w:bookmarkEnd w:id="77"/>
    </w:p>
    <w:p w14:paraId="0E3D8B14" w14:textId="77777777" w:rsidR="00D97797" w:rsidRDefault="003F0C7D" w:rsidP="00D97797">
      <w:pPr>
        <w:pStyle w:val="references"/>
        <w:tabs>
          <w:tab w:val="clear" w:pos="360"/>
          <w:tab w:val="num" w:pos="540"/>
        </w:tabs>
        <w:ind w:left="540" w:hanging="540"/>
      </w:pPr>
      <w:bookmarkStart w:id="78" w:name="_Ref498272636"/>
      <w:r w:rsidRPr="003F0C7D">
        <w:t xml:space="preserve">Fiscus, J. G., &amp; Chen, N. (2013). </w:t>
      </w:r>
      <w:r w:rsidRPr="003F0C7D">
        <w:rPr>
          <w:i/>
          <w:iCs/>
        </w:rPr>
        <w:t>Overview of the NIST Open Keyword Search 2013 Evaluation Workshop</w:t>
      </w:r>
      <w:r w:rsidRPr="003F0C7D">
        <w:t xml:space="preserve">. Bethesda, Maryland, USA. </w:t>
      </w:r>
      <w:r w:rsidR="00EF2DF2">
        <w:t xml:space="preserve">Retrieved from </w:t>
      </w:r>
      <w:r w:rsidRPr="00EF2DF2">
        <w:rPr>
          <w:i/>
        </w:rPr>
        <w:t>http://ws680.nist.gov/publication/get_pdf.cfm?pub_id=914517</w:t>
      </w:r>
      <w:r w:rsidR="00EF2DF2">
        <w:t>.</w:t>
      </w:r>
      <w:bookmarkEnd w:id="78"/>
    </w:p>
    <w:p w14:paraId="4487DE31" w14:textId="583C4894" w:rsidR="00D97797" w:rsidRPr="00D97797" w:rsidRDefault="00D97797" w:rsidP="00D97797">
      <w:pPr>
        <w:pStyle w:val="references"/>
        <w:tabs>
          <w:tab w:val="clear" w:pos="360"/>
          <w:tab w:val="num" w:pos="540"/>
        </w:tabs>
        <w:ind w:left="540" w:hanging="540"/>
      </w:pPr>
      <w:bookmarkStart w:id="79" w:name="_Ref498275361"/>
      <w:r>
        <w:t xml:space="preserve">National Institute of Standards and </w:t>
      </w:r>
      <w:r w:rsidRPr="00D97797">
        <w:t>Technology</w:t>
      </w:r>
      <w:r>
        <w:t xml:space="preserve"> (NIST) </w:t>
      </w:r>
      <w:r w:rsidRPr="00D97797">
        <w:t xml:space="preserve">(2017). </w:t>
      </w:r>
      <w:r w:rsidRPr="00D97797">
        <w:rPr>
          <w:i/>
        </w:rPr>
        <w:t>Speech Recognition Scoring Toolkit</w:t>
      </w:r>
      <w:r w:rsidRPr="00D97797">
        <w:t xml:space="preserve">. </w:t>
      </w:r>
      <w:r>
        <w:t xml:space="preserve">Retrieved from </w:t>
      </w:r>
      <w:r w:rsidRPr="00635071">
        <w:rPr>
          <w:i/>
        </w:rPr>
        <w:t>https://github.com/usnistgov</w:t>
      </w:r>
      <w:r w:rsidR="00635071">
        <w:t>.</w:t>
      </w:r>
      <w:bookmarkEnd w:id="79"/>
    </w:p>
    <w:p w14:paraId="3FC6234C" w14:textId="77777777" w:rsidR="008A2D4A" w:rsidRDefault="000B6917" w:rsidP="008A2D4A">
      <w:pPr>
        <w:pStyle w:val="references"/>
        <w:tabs>
          <w:tab w:val="clear" w:pos="360"/>
          <w:tab w:val="num" w:pos="540"/>
        </w:tabs>
        <w:ind w:left="540" w:hanging="540"/>
      </w:pPr>
      <w:bookmarkStart w:id="80" w:name="_Ref498276972"/>
      <w:r w:rsidRPr="000B6917">
        <w:t xml:space="preserve">McHugh, M. L. (2012). Interrater reliability: the kappa statistic. </w:t>
      </w:r>
      <w:r w:rsidRPr="000B6917">
        <w:rPr>
          <w:i/>
        </w:rPr>
        <w:t>Biochemia Medica</w:t>
      </w:r>
      <w:r w:rsidRPr="000B6917">
        <w:t xml:space="preserve">, 22(3), 276–282. </w:t>
      </w:r>
      <w:r>
        <w:t xml:space="preserve">Retrieved from </w:t>
      </w:r>
      <w:r w:rsidRPr="000B6917">
        <w:rPr>
          <w:i/>
        </w:rPr>
        <w:t>http://www.ncbi.nlm.nih.gov/pmc/articles/PMC3900052/</w:t>
      </w:r>
      <w:r w:rsidRPr="000B6917">
        <w:t>.</w:t>
      </w:r>
      <w:bookmarkEnd w:id="80"/>
    </w:p>
    <w:p w14:paraId="2DF0DBC9" w14:textId="0641425A" w:rsidR="008A2D4A" w:rsidRDefault="008A2D4A" w:rsidP="008A2D4A">
      <w:pPr>
        <w:pStyle w:val="references"/>
        <w:tabs>
          <w:tab w:val="clear" w:pos="360"/>
          <w:tab w:val="num" w:pos="540"/>
        </w:tabs>
        <w:ind w:left="540" w:hanging="540"/>
      </w:pPr>
      <w:bookmarkStart w:id="81" w:name="_Ref498395013"/>
      <w:r w:rsidRPr="008A2D4A">
        <w:t xml:space="preserve">Halford, J. J., Shiau, D., Desrochers, J. A., Kolls, B. J., Dean, B. C., Waters, C. G., … LaRoche, S. M. (2015). Inter-rater agreement on identification of electrographic seizures and periodic discharges in ICU EEG recordings. </w:t>
      </w:r>
      <w:r w:rsidRPr="008A2D4A">
        <w:rPr>
          <w:i/>
          <w:iCs/>
        </w:rPr>
        <w:t>Clinical Neurophysiology : Official Journal of the International Federation of Clinical Neurophysiology</w:t>
      </w:r>
      <w:r w:rsidRPr="008A2D4A">
        <w:t xml:space="preserve">, </w:t>
      </w:r>
      <w:r w:rsidRPr="008A2D4A">
        <w:rPr>
          <w:i/>
          <w:iCs/>
        </w:rPr>
        <w:t>126</w:t>
      </w:r>
      <w:r w:rsidRPr="008A2D4A">
        <w:t xml:space="preserve">(9), 1661–9. </w:t>
      </w:r>
      <w:r>
        <w:t xml:space="preserve">Retrieved from </w:t>
      </w:r>
      <w:r w:rsidRPr="008A2D4A">
        <w:rPr>
          <w:i/>
        </w:rPr>
        <w:t>https://doi.org/10.1016/j.clinph.2014.11.008</w:t>
      </w:r>
      <w:r>
        <w:t>.</w:t>
      </w:r>
      <w:bookmarkEnd w:id="81"/>
    </w:p>
    <w:p w14:paraId="0C111437" w14:textId="77777777" w:rsidR="008A2D4A" w:rsidRPr="008A2D4A" w:rsidRDefault="008A2D4A" w:rsidP="008A2D4A">
      <w:pPr>
        <w:pStyle w:val="references"/>
        <w:tabs>
          <w:tab w:val="clear" w:pos="360"/>
          <w:tab w:val="num" w:pos="540"/>
        </w:tabs>
        <w:ind w:left="540" w:hanging="540"/>
      </w:pPr>
    </w:p>
    <w:p w14:paraId="77755DF8" w14:textId="77777777" w:rsidR="00793F9F" w:rsidRDefault="00793F9F" w:rsidP="008A2D4A">
      <w:pPr>
        <w:pStyle w:val="references"/>
        <w:numPr>
          <w:ilvl w:val="0"/>
          <w:numId w:val="0"/>
        </w:numPr>
        <w:ind w:left="360" w:hanging="360"/>
      </w:pPr>
    </w:p>
    <w:p w14:paraId="38019C4F" w14:textId="77777777" w:rsidR="00AB0731" w:rsidRDefault="00AB0731" w:rsidP="00AB0731">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p w14:paraId="1B58EFF8" w14:textId="77777777" w:rsidR="00A11CEB" w:rsidRPr="00536699" w:rsidRDefault="00A11CEB" w:rsidP="00A11CEB">
      <w:pPr>
        <w:pStyle w:val="references"/>
        <w:tabs>
          <w:tab w:val="clear" w:pos="360"/>
          <w:tab w:val="num" w:pos="540"/>
        </w:tabs>
        <w:ind w:left="540" w:hanging="540"/>
      </w:pPr>
      <w:bookmarkStart w:id="82" w:name="_Ref497488827"/>
      <w:bookmarkEnd w:id="45"/>
      <w:r>
        <w:t xml:space="preserve">Provost, F., Fawcett, T., &amp; Kohavi, R. (1997).  The Case Against Accuracy Estimation for Comparing Induction Algorithms. </w:t>
      </w:r>
      <w:r>
        <w:rPr>
          <w:i/>
          <w:iCs/>
        </w:rPr>
        <w:t>Proc. Fifteenth International</w:t>
      </w:r>
      <w:r w:rsidRPr="00536699">
        <w:rPr>
          <w:i/>
          <w:iCs/>
        </w:rPr>
        <w:t xml:space="preserve"> Conf</w:t>
      </w:r>
      <w:r>
        <w:rPr>
          <w:i/>
          <w:iCs/>
        </w:rPr>
        <w:t>erence on Machine Learning</w:t>
      </w:r>
      <w:r>
        <w:t xml:space="preserve">  (pp. 445–453).</w:t>
      </w:r>
      <w:r w:rsidRPr="00536699">
        <w:t xml:space="preserve"> </w:t>
      </w:r>
      <w:r>
        <w:t xml:space="preserve">Retrieved from </w:t>
      </w:r>
      <w:r w:rsidRPr="00536699">
        <w:rPr>
          <w:i/>
          <w:iCs/>
        </w:rPr>
        <w:t>http://citeseer.ist.psu.edu/viewdoc/summary?doi=10.1.1.21.8058.pdf</w:t>
      </w:r>
      <w:r>
        <w:rPr>
          <w:i/>
          <w:iCs/>
        </w:rPr>
        <w:t>.</w:t>
      </w:r>
      <w:bookmarkEnd w:id="82"/>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3" w:name="_Ref497543930"/>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bookmarkEnd w:id="83"/>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24"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4" w:name="_Ref497414128"/>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bookmarkEnd w:id="84"/>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Menlo">
    <w:panose1 w:val="020B0609030804020204"/>
    <w:charset w:val="00"/>
    <w:family w:val="auto"/>
    <w:pitch w:val="variable"/>
    <w:sig w:usb0="E60022FF" w:usb1="D200F9FB" w:usb2="02000028" w:usb3="00000000" w:csb0="000001D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42EB64A"/>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45807130"/>
    <w:multiLevelType w:val="multilevel"/>
    <w:tmpl w:val="73A26A02"/>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nsid w:val="658C6FE0"/>
    <w:multiLevelType w:val="multilevel"/>
    <w:tmpl w:val="FBBE412C"/>
    <w:lvl w:ilvl="0">
      <w:start w:val="1"/>
      <w:numFmt w:val="decimal"/>
      <w:lvlText w:val="%1."/>
      <w:lvlJc w:val="left"/>
      <w:pPr>
        <w:ind w:left="0" w:firstLine="0"/>
      </w:pPr>
      <w:rPr>
        <w:rFonts w:ascii="Times New Roman" w:hAnsi="Times New Roman" w:hint="default"/>
        <w:b/>
        <w:i w:val="0"/>
        <w:color w:val="000000" w:themeColor="text1"/>
        <w:sz w:val="22"/>
      </w:rPr>
    </w:lvl>
    <w:lvl w:ilvl="1">
      <w:start w:val="1"/>
      <w:numFmt w:val="decimal"/>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42E95"/>
    <w:multiLevelType w:val="multilevel"/>
    <w:tmpl w:val="B87292BA"/>
    <w:lvl w:ilvl="0">
      <w:start w:val="1"/>
      <w:numFmt w:val="decimal"/>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5"/>
  </w:num>
  <w:num w:numId="4">
    <w:abstractNumId w:val="0"/>
  </w:num>
  <w:num w:numId="5">
    <w:abstractNumId w:val="1"/>
  </w:num>
  <w:num w:numId="6">
    <w:abstractNumId w:val="4"/>
  </w:num>
  <w:num w:numId="7">
    <w:abstractNumId w:val="3"/>
  </w:num>
  <w:num w:numId="8">
    <w:abstractNumId w:val="10"/>
    <w:lvlOverride w:ilvl="0">
      <w:startOverride w:val="1"/>
    </w:lvlOverride>
  </w:num>
  <w:num w:numId="9">
    <w:abstractNumId w:val="2"/>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 w:numId="24">
    <w:abstractNumId w:val="13"/>
  </w:num>
  <w:num w:numId="25">
    <w:abstractNumId w:val="7"/>
  </w:num>
  <w:num w:numId="26">
    <w:abstractNumId w:val="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03F"/>
    <w:rsid w:val="00003379"/>
    <w:rsid w:val="00006088"/>
    <w:rsid w:val="00006739"/>
    <w:rsid w:val="00006E8C"/>
    <w:rsid w:val="00007A09"/>
    <w:rsid w:val="00016D4D"/>
    <w:rsid w:val="00021107"/>
    <w:rsid w:val="00022D8E"/>
    <w:rsid w:val="00022E9A"/>
    <w:rsid w:val="00025DCA"/>
    <w:rsid w:val="00025E55"/>
    <w:rsid w:val="000273FE"/>
    <w:rsid w:val="00030568"/>
    <w:rsid w:val="00033172"/>
    <w:rsid w:val="00034454"/>
    <w:rsid w:val="0003541F"/>
    <w:rsid w:val="00035F32"/>
    <w:rsid w:val="00037ADA"/>
    <w:rsid w:val="00040B0F"/>
    <w:rsid w:val="0004312B"/>
    <w:rsid w:val="000454D3"/>
    <w:rsid w:val="000479FD"/>
    <w:rsid w:val="0005080E"/>
    <w:rsid w:val="00052F43"/>
    <w:rsid w:val="00052FAF"/>
    <w:rsid w:val="00054464"/>
    <w:rsid w:val="00054B2D"/>
    <w:rsid w:val="00056C4F"/>
    <w:rsid w:val="00057A19"/>
    <w:rsid w:val="000619FA"/>
    <w:rsid w:val="00063E22"/>
    <w:rsid w:val="0007140A"/>
    <w:rsid w:val="000714F2"/>
    <w:rsid w:val="000725AA"/>
    <w:rsid w:val="00077836"/>
    <w:rsid w:val="00080E9D"/>
    <w:rsid w:val="00080FC3"/>
    <w:rsid w:val="00083F2B"/>
    <w:rsid w:val="00085822"/>
    <w:rsid w:val="00085CA4"/>
    <w:rsid w:val="00086584"/>
    <w:rsid w:val="000A0B69"/>
    <w:rsid w:val="000A29CF"/>
    <w:rsid w:val="000A2E30"/>
    <w:rsid w:val="000A322F"/>
    <w:rsid w:val="000A4F07"/>
    <w:rsid w:val="000A78C9"/>
    <w:rsid w:val="000B11FB"/>
    <w:rsid w:val="000B3697"/>
    <w:rsid w:val="000B6917"/>
    <w:rsid w:val="000C0FBD"/>
    <w:rsid w:val="000C510A"/>
    <w:rsid w:val="000C742B"/>
    <w:rsid w:val="000D00E4"/>
    <w:rsid w:val="000D07EE"/>
    <w:rsid w:val="000D22E3"/>
    <w:rsid w:val="000D6C4E"/>
    <w:rsid w:val="000E055D"/>
    <w:rsid w:val="000E3D37"/>
    <w:rsid w:val="000E44CF"/>
    <w:rsid w:val="000E6650"/>
    <w:rsid w:val="000F2A80"/>
    <w:rsid w:val="000F4924"/>
    <w:rsid w:val="000F6391"/>
    <w:rsid w:val="000F6DAE"/>
    <w:rsid w:val="000F7A0A"/>
    <w:rsid w:val="001021E9"/>
    <w:rsid w:val="001029BE"/>
    <w:rsid w:val="001036A1"/>
    <w:rsid w:val="00104E86"/>
    <w:rsid w:val="00114DA3"/>
    <w:rsid w:val="00115B17"/>
    <w:rsid w:val="00120595"/>
    <w:rsid w:val="0012314A"/>
    <w:rsid w:val="00124CF8"/>
    <w:rsid w:val="001272D5"/>
    <w:rsid w:val="0013026E"/>
    <w:rsid w:val="001306AA"/>
    <w:rsid w:val="00132187"/>
    <w:rsid w:val="0013254A"/>
    <w:rsid w:val="00136B97"/>
    <w:rsid w:val="00136F82"/>
    <w:rsid w:val="00141284"/>
    <w:rsid w:val="00151196"/>
    <w:rsid w:val="001543EA"/>
    <w:rsid w:val="00160251"/>
    <w:rsid w:val="00160788"/>
    <w:rsid w:val="00161241"/>
    <w:rsid w:val="00165A45"/>
    <w:rsid w:val="00166DB0"/>
    <w:rsid w:val="00180C1D"/>
    <w:rsid w:val="00181C84"/>
    <w:rsid w:val="00185012"/>
    <w:rsid w:val="001851B7"/>
    <w:rsid w:val="00193CB0"/>
    <w:rsid w:val="00195994"/>
    <w:rsid w:val="00197770"/>
    <w:rsid w:val="001A31F0"/>
    <w:rsid w:val="001A7289"/>
    <w:rsid w:val="001A7937"/>
    <w:rsid w:val="001B1928"/>
    <w:rsid w:val="001B5CA9"/>
    <w:rsid w:val="001D4C6D"/>
    <w:rsid w:val="001D6D38"/>
    <w:rsid w:val="001E2515"/>
    <w:rsid w:val="001E75B2"/>
    <w:rsid w:val="001E7AC5"/>
    <w:rsid w:val="001E7D68"/>
    <w:rsid w:val="001F01CB"/>
    <w:rsid w:val="001F341A"/>
    <w:rsid w:val="001F3CAF"/>
    <w:rsid w:val="002013E5"/>
    <w:rsid w:val="00201699"/>
    <w:rsid w:val="00201986"/>
    <w:rsid w:val="00201C32"/>
    <w:rsid w:val="00203A45"/>
    <w:rsid w:val="002057B1"/>
    <w:rsid w:val="0021383F"/>
    <w:rsid w:val="00213C81"/>
    <w:rsid w:val="00213FB6"/>
    <w:rsid w:val="00215355"/>
    <w:rsid w:val="0022016C"/>
    <w:rsid w:val="002214F5"/>
    <w:rsid w:val="00221EA5"/>
    <w:rsid w:val="002230CF"/>
    <w:rsid w:val="0022358D"/>
    <w:rsid w:val="0022480B"/>
    <w:rsid w:val="00225374"/>
    <w:rsid w:val="00225F90"/>
    <w:rsid w:val="00226044"/>
    <w:rsid w:val="00227A15"/>
    <w:rsid w:val="00227C70"/>
    <w:rsid w:val="00233E8B"/>
    <w:rsid w:val="00234C68"/>
    <w:rsid w:val="00237C65"/>
    <w:rsid w:val="0024115E"/>
    <w:rsid w:val="002425EC"/>
    <w:rsid w:val="002509EC"/>
    <w:rsid w:val="002538FD"/>
    <w:rsid w:val="00262A24"/>
    <w:rsid w:val="0026314C"/>
    <w:rsid w:val="00263CE6"/>
    <w:rsid w:val="00272D8A"/>
    <w:rsid w:val="0027446D"/>
    <w:rsid w:val="00282F04"/>
    <w:rsid w:val="00287B5D"/>
    <w:rsid w:val="00293846"/>
    <w:rsid w:val="002954E7"/>
    <w:rsid w:val="00296CFD"/>
    <w:rsid w:val="002A2EAF"/>
    <w:rsid w:val="002A3C23"/>
    <w:rsid w:val="002A6A59"/>
    <w:rsid w:val="002B6173"/>
    <w:rsid w:val="002B63D3"/>
    <w:rsid w:val="002B6ED2"/>
    <w:rsid w:val="002C2E13"/>
    <w:rsid w:val="002C62DB"/>
    <w:rsid w:val="002C6E17"/>
    <w:rsid w:val="002D3C30"/>
    <w:rsid w:val="002E6D69"/>
    <w:rsid w:val="00307F28"/>
    <w:rsid w:val="00312334"/>
    <w:rsid w:val="00314CD5"/>
    <w:rsid w:val="00316960"/>
    <w:rsid w:val="00322084"/>
    <w:rsid w:val="003260AD"/>
    <w:rsid w:val="00327E50"/>
    <w:rsid w:val="00331EA9"/>
    <w:rsid w:val="00334966"/>
    <w:rsid w:val="00334EDE"/>
    <w:rsid w:val="00336B8C"/>
    <w:rsid w:val="0034008C"/>
    <w:rsid w:val="003400C6"/>
    <w:rsid w:val="00344EAF"/>
    <w:rsid w:val="00347200"/>
    <w:rsid w:val="003514CC"/>
    <w:rsid w:val="003544DC"/>
    <w:rsid w:val="00360A52"/>
    <w:rsid w:val="00367A94"/>
    <w:rsid w:val="0037165D"/>
    <w:rsid w:val="00383A85"/>
    <w:rsid w:val="003845AA"/>
    <w:rsid w:val="00384915"/>
    <w:rsid w:val="0038494A"/>
    <w:rsid w:val="00385A65"/>
    <w:rsid w:val="0039123E"/>
    <w:rsid w:val="003922D1"/>
    <w:rsid w:val="003977B8"/>
    <w:rsid w:val="003A0429"/>
    <w:rsid w:val="003A4592"/>
    <w:rsid w:val="003A7FC7"/>
    <w:rsid w:val="003B04DD"/>
    <w:rsid w:val="003B1D0B"/>
    <w:rsid w:val="003B77FD"/>
    <w:rsid w:val="003B7CDA"/>
    <w:rsid w:val="003C069D"/>
    <w:rsid w:val="003C116A"/>
    <w:rsid w:val="003C13A5"/>
    <w:rsid w:val="003C274A"/>
    <w:rsid w:val="003C600D"/>
    <w:rsid w:val="003D282F"/>
    <w:rsid w:val="003D3086"/>
    <w:rsid w:val="003D4BC7"/>
    <w:rsid w:val="003D537B"/>
    <w:rsid w:val="003E10F1"/>
    <w:rsid w:val="003E1297"/>
    <w:rsid w:val="003E52D8"/>
    <w:rsid w:val="003F0C7D"/>
    <w:rsid w:val="003F276A"/>
    <w:rsid w:val="003F4EDE"/>
    <w:rsid w:val="0040208A"/>
    <w:rsid w:val="00404DCC"/>
    <w:rsid w:val="00407991"/>
    <w:rsid w:val="00407C84"/>
    <w:rsid w:val="00410389"/>
    <w:rsid w:val="00417E10"/>
    <w:rsid w:val="004211DC"/>
    <w:rsid w:val="00422C4B"/>
    <w:rsid w:val="0042341B"/>
    <w:rsid w:val="004246CC"/>
    <w:rsid w:val="0042662E"/>
    <w:rsid w:val="004268AF"/>
    <w:rsid w:val="004278D8"/>
    <w:rsid w:val="00430F12"/>
    <w:rsid w:val="004338A4"/>
    <w:rsid w:val="00433C68"/>
    <w:rsid w:val="00434893"/>
    <w:rsid w:val="00441629"/>
    <w:rsid w:val="004423C8"/>
    <w:rsid w:val="004424D7"/>
    <w:rsid w:val="00444BA0"/>
    <w:rsid w:val="00445BA6"/>
    <w:rsid w:val="00446220"/>
    <w:rsid w:val="00447619"/>
    <w:rsid w:val="0045289D"/>
    <w:rsid w:val="00453784"/>
    <w:rsid w:val="004621E2"/>
    <w:rsid w:val="004622E8"/>
    <w:rsid w:val="00462939"/>
    <w:rsid w:val="004734F2"/>
    <w:rsid w:val="00475DF1"/>
    <w:rsid w:val="004823A1"/>
    <w:rsid w:val="00483EB8"/>
    <w:rsid w:val="00495982"/>
    <w:rsid w:val="004962AA"/>
    <w:rsid w:val="004A02D7"/>
    <w:rsid w:val="004A3DE0"/>
    <w:rsid w:val="004A6696"/>
    <w:rsid w:val="004B168F"/>
    <w:rsid w:val="004B7EA2"/>
    <w:rsid w:val="004C062C"/>
    <w:rsid w:val="004C21EE"/>
    <w:rsid w:val="004D0A82"/>
    <w:rsid w:val="004D26D7"/>
    <w:rsid w:val="004D2EE0"/>
    <w:rsid w:val="004D4365"/>
    <w:rsid w:val="004D4DB5"/>
    <w:rsid w:val="004D5476"/>
    <w:rsid w:val="004D7AF1"/>
    <w:rsid w:val="004E1775"/>
    <w:rsid w:val="004E5DC7"/>
    <w:rsid w:val="004F37FF"/>
    <w:rsid w:val="004F42E2"/>
    <w:rsid w:val="004F7D31"/>
    <w:rsid w:val="00500C1B"/>
    <w:rsid w:val="00501AD6"/>
    <w:rsid w:val="00502FF9"/>
    <w:rsid w:val="0050390A"/>
    <w:rsid w:val="00511BC5"/>
    <w:rsid w:val="00512436"/>
    <w:rsid w:val="005147DE"/>
    <w:rsid w:val="00514850"/>
    <w:rsid w:val="00514E83"/>
    <w:rsid w:val="00516447"/>
    <w:rsid w:val="00517157"/>
    <w:rsid w:val="00525983"/>
    <w:rsid w:val="00532A35"/>
    <w:rsid w:val="00536699"/>
    <w:rsid w:val="00543AB6"/>
    <w:rsid w:val="005466BB"/>
    <w:rsid w:val="005568C7"/>
    <w:rsid w:val="00562A14"/>
    <w:rsid w:val="00562F33"/>
    <w:rsid w:val="00564704"/>
    <w:rsid w:val="005671D4"/>
    <w:rsid w:val="00580A45"/>
    <w:rsid w:val="00582302"/>
    <w:rsid w:val="00584CDB"/>
    <w:rsid w:val="0058505A"/>
    <w:rsid w:val="00586D29"/>
    <w:rsid w:val="0059021A"/>
    <w:rsid w:val="00594F14"/>
    <w:rsid w:val="005B5488"/>
    <w:rsid w:val="005C6C2B"/>
    <w:rsid w:val="005C7E53"/>
    <w:rsid w:val="005D192D"/>
    <w:rsid w:val="005E1D08"/>
    <w:rsid w:val="005E26D3"/>
    <w:rsid w:val="005E5AB5"/>
    <w:rsid w:val="005F19C4"/>
    <w:rsid w:val="005F2867"/>
    <w:rsid w:val="006013D5"/>
    <w:rsid w:val="00602086"/>
    <w:rsid w:val="00612BEB"/>
    <w:rsid w:val="006155CB"/>
    <w:rsid w:val="006205E8"/>
    <w:rsid w:val="00621FBB"/>
    <w:rsid w:val="006306DC"/>
    <w:rsid w:val="00635071"/>
    <w:rsid w:val="006352CE"/>
    <w:rsid w:val="00635640"/>
    <w:rsid w:val="00635AC9"/>
    <w:rsid w:val="00635AE0"/>
    <w:rsid w:val="00636841"/>
    <w:rsid w:val="00655410"/>
    <w:rsid w:val="0066208D"/>
    <w:rsid w:val="006653CE"/>
    <w:rsid w:val="00670C45"/>
    <w:rsid w:val="00671521"/>
    <w:rsid w:val="0067288C"/>
    <w:rsid w:val="00674619"/>
    <w:rsid w:val="00683323"/>
    <w:rsid w:val="00690A05"/>
    <w:rsid w:val="00695C1F"/>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D50F1"/>
    <w:rsid w:val="006E2849"/>
    <w:rsid w:val="006F27D6"/>
    <w:rsid w:val="006F2E52"/>
    <w:rsid w:val="006F6417"/>
    <w:rsid w:val="00702A81"/>
    <w:rsid w:val="00716897"/>
    <w:rsid w:val="007172E9"/>
    <w:rsid w:val="007272C0"/>
    <w:rsid w:val="00730F8B"/>
    <w:rsid w:val="00733430"/>
    <w:rsid w:val="00733811"/>
    <w:rsid w:val="00737325"/>
    <w:rsid w:val="00740B5D"/>
    <w:rsid w:val="007441CF"/>
    <w:rsid w:val="007441EC"/>
    <w:rsid w:val="00744BCE"/>
    <w:rsid w:val="00746711"/>
    <w:rsid w:val="007470B3"/>
    <w:rsid w:val="00750898"/>
    <w:rsid w:val="00756D1F"/>
    <w:rsid w:val="0075716F"/>
    <w:rsid w:val="00757E48"/>
    <w:rsid w:val="00760A82"/>
    <w:rsid w:val="007613E0"/>
    <w:rsid w:val="00762778"/>
    <w:rsid w:val="00765646"/>
    <w:rsid w:val="00770E98"/>
    <w:rsid w:val="007740B1"/>
    <w:rsid w:val="0077593D"/>
    <w:rsid w:val="0078158D"/>
    <w:rsid w:val="00782B6E"/>
    <w:rsid w:val="00782CA8"/>
    <w:rsid w:val="007842BD"/>
    <w:rsid w:val="00791537"/>
    <w:rsid w:val="00793F9F"/>
    <w:rsid w:val="00795DA2"/>
    <w:rsid w:val="00796E11"/>
    <w:rsid w:val="007A2774"/>
    <w:rsid w:val="007B7ABE"/>
    <w:rsid w:val="007C22AC"/>
    <w:rsid w:val="007C32C0"/>
    <w:rsid w:val="007C5420"/>
    <w:rsid w:val="007D1679"/>
    <w:rsid w:val="007D23BB"/>
    <w:rsid w:val="007D45DB"/>
    <w:rsid w:val="007E250C"/>
    <w:rsid w:val="007E26C9"/>
    <w:rsid w:val="007E384C"/>
    <w:rsid w:val="007E493E"/>
    <w:rsid w:val="007E7F74"/>
    <w:rsid w:val="007F161F"/>
    <w:rsid w:val="007F3D90"/>
    <w:rsid w:val="007F4D10"/>
    <w:rsid w:val="008013AD"/>
    <w:rsid w:val="00807A82"/>
    <w:rsid w:val="008102D6"/>
    <w:rsid w:val="00810DB3"/>
    <w:rsid w:val="008142C2"/>
    <w:rsid w:val="00814F14"/>
    <w:rsid w:val="00815BA7"/>
    <w:rsid w:val="008201B7"/>
    <w:rsid w:val="0082023A"/>
    <w:rsid w:val="00821F47"/>
    <w:rsid w:val="008310AC"/>
    <w:rsid w:val="00831F9A"/>
    <w:rsid w:val="0083248F"/>
    <w:rsid w:val="00835FF6"/>
    <w:rsid w:val="008467B8"/>
    <w:rsid w:val="00847DC6"/>
    <w:rsid w:val="00851A6A"/>
    <w:rsid w:val="00853596"/>
    <w:rsid w:val="0085497F"/>
    <w:rsid w:val="00862F7C"/>
    <w:rsid w:val="00863775"/>
    <w:rsid w:val="00867D60"/>
    <w:rsid w:val="0087064A"/>
    <w:rsid w:val="00872F79"/>
    <w:rsid w:val="008751DB"/>
    <w:rsid w:val="00877D13"/>
    <w:rsid w:val="00882804"/>
    <w:rsid w:val="008906AF"/>
    <w:rsid w:val="008919AB"/>
    <w:rsid w:val="00893CCB"/>
    <w:rsid w:val="00894CB1"/>
    <w:rsid w:val="0089554D"/>
    <w:rsid w:val="00897FD2"/>
    <w:rsid w:val="008A2D4A"/>
    <w:rsid w:val="008B4EEE"/>
    <w:rsid w:val="008C0875"/>
    <w:rsid w:val="008C46A6"/>
    <w:rsid w:val="008D4EF9"/>
    <w:rsid w:val="008D55B4"/>
    <w:rsid w:val="008D6468"/>
    <w:rsid w:val="008D6BEB"/>
    <w:rsid w:val="008D6E08"/>
    <w:rsid w:val="008E14E2"/>
    <w:rsid w:val="008E2DDE"/>
    <w:rsid w:val="008E59F7"/>
    <w:rsid w:val="008F042D"/>
    <w:rsid w:val="008F0F6A"/>
    <w:rsid w:val="008F471D"/>
    <w:rsid w:val="008F5CF1"/>
    <w:rsid w:val="00903C0A"/>
    <w:rsid w:val="009045FF"/>
    <w:rsid w:val="00907B2F"/>
    <w:rsid w:val="009101BF"/>
    <w:rsid w:val="00910A34"/>
    <w:rsid w:val="00913325"/>
    <w:rsid w:val="00917877"/>
    <w:rsid w:val="00926D68"/>
    <w:rsid w:val="009272AF"/>
    <w:rsid w:val="0093394F"/>
    <w:rsid w:val="00934352"/>
    <w:rsid w:val="009347B9"/>
    <w:rsid w:val="0093639B"/>
    <w:rsid w:val="00947F51"/>
    <w:rsid w:val="009537DF"/>
    <w:rsid w:val="009604E1"/>
    <w:rsid w:val="00966FF1"/>
    <w:rsid w:val="00977314"/>
    <w:rsid w:val="009833B7"/>
    <w:rsid w:val="009836B9"/>
    <w:rsid w:val="00984668"/>
    <w:rsid w:val="00985921"/>
    <w:rsid w:val="00986FCD"/>
    <w:rsid w:val="00995948"/>
    <w:rsid w:val="009A1731"/>
    <w:rsid w:val="009A2A6A"/>
    <w:rsid w:val="009A46DC"/>
    <w:rsid w:val="009A5201"/>
    <w:rsid w:val="009A7838"/>
    <w:rsid w:val="009B02E0"/>
    <w:rsid w:val="009B1658"/>
    <w:rsid w:val="009B3EAF"/>
    <w:rsid w:val="009B476B"/>
    <w:rsid w:val="009B4A7A"/>
    <w:rsid w:val="009C0F01"/>
    <w:rsid w:val="009C2E32"/>
    <w:rsid w:val="009C7A37"/>
    <w:rsid w:val="009D51E5"/>
    <w:rsid w:val="009D7D45"/>
    <w:rsid w:val="009E0003"/>
    <w:rsid w:val="009E62FC"/>
    <w:rsid w:val="009E642D"/>
    <w:rsid w:val="009E6A9F"/>
    <w:rsid w:val="009F4908"/>
    <w:rsid w:val="009F59A7"/>
    <w:rsid w:val="00A0449E"/>
    <w:rsid w:val="00A10CFD"/>
    <w:rsid w:val="00A11CEB"/>
    <w:rsid w:val="00A13EF1"/>
    <w:rsid w:val="00A14E5F"/>
    <w:rsid w:val="00A16243"/>
    <w:rsid w:val="00A1711C"/>
    <w:rsid w:val="00A20037"/>
    <w:rsid w:val="00A24B7F"/>
    <w:rsid w:val="00A306F5"/>
    <w:rsid w:val="00A328E9"/>
    <w:rsid w:val="00A34C66"/>
    <w:rsid w:val="00A3741B"/>
    <w:rsid w:val="00A37AC7"/>
    <w:rsid w:val="00A37F0A"/>
    <w:rsid w:val="00A42F45"/>
    <w:rsid w:val="00A46686"/>
    <w:rsid w:val="00A46D3D"/>
    <w:rsid w:val="00A47B2E"/>
    <w:rsid w:val="00A611B2"/>
    <w:rsid w:val="00A67E1E"/>
    <w:rsid w:val="00A72283"/>
    <w:rsid w:val="00A728DF"/>
    <w:rsid w:val="00A72C70"/>
    <w:rsid w:val="00A741C6"/>
    <w:rsid w:val="00A746A1"/>
    <w:rsid w:val="00A747E5"/>
    <w:rsid w:val="00A802A4"/>
    <w:rsid w:val="00A80965"/>
    <w:rsid w:val="00A82A79"/>
    <w:rsid w:val="00A82D04"/>
    <w:rsid w:val="00A94A35"/>
    <w:rsid w:val="00AA0520"/>
    <w:rsid w:val="00AA1134"/>
    <w:rsid w:val="00AA3D0F"/>
    <w:rsid w:val="00AA77E5"/>
    <w:rsid w:val="00AB0731"/>
    <w:rsid w:val="00AB0937"/>
    <w:rsid w:val="00AB0FF5"/>
    <w:rsid w:val="00AB6F10"/>
    <w:rsid w:val="00AC0597"/>
    <w:rsid w:val="00AC597A"/>
    <w:rsid w:val="00AC6D57"/>
    <w:rsid w:val="00AC7C1E"/>
    <w:rsid w:val="00AD3F93"/>
    <w:rsid w:val="00AD5FAC"/>
    <w:rsid w:val="00AD6250"/>
    <w:rsid w:val="00AD69BB"/>
    <w:rsid w:val="00AE04AD"/>
    <w:rsid w:val="00AE3C6A"/>
    <w:rsid w:val="00AE5C9B"/>
    <w:rsid w:val="00AE72AF"/>
    <w:rsid w:val="00AF0A86"/>
    <w:rsid w:val="00AF1B5B"/>
    <w:rsid w:val="00AF1B5F"/>
    <w:rsid w:val="00AF4AE0"/>
    <w:rsid w:val="00B01F5A"/>
    <w:rsid w:val="00B07456"/>
    <w:rsid w:val="00B102D3"/>
    <w:rsid w:val="00B144FC"/>
    <w:rsid w:val="00B145F4"/>
    <w:rsid w:val="00B42C38"/>
    <w:rsid w:val="00B44584"/>
    <w:rsid w:val="00B45523"/>
    <w:rsid w:val="00B47F0F"/>
    <w:rsid w:val="00B5733F"/>
    <w:rsid w:val="00B6448F"/>
    <w:rsid w:val="00B654F3"/>
    <w:rsid w:val="00B71572"/>
    <w:rsid w:val="00B734FC"/>
    <w:rsid w:val="00B75DAB"/>
    <w:rsid w:val="00B767CE"/>
    <w:rsid w:val="00B853A6"/>
    <w:rsid w:val="00B93795"/>
    <w:rsid w:val="00B94875"/>
    <w:rsid w:val="00B94891"/>
    <w:rsid w:val="00BA40A1"/>
    <w:rsid w:val="00BB0674"/>
    <w:rsid w:val="00BB0974"/>
    <w:rsid w:val="00BB34A8"/>
    <w:rsid w:val="00BB4052"/>
    <w:rsid w:val="00BB4914"/>
    <w:rsid w:val="00BB6774"/>
    <w:rsid w:val="00BC0E04"/>
    <w:rsid w:val="00BC341F"/>
    <w:rsid w:val="00BC730C"/>
    <w:rsid w:val="00BD0598"/>
    <w:rsid w:val="00BE46BD"/>
    <w:rsid w:val="00BE61A2"/>
    <w:rsid w:val="00BE65B8"/>
    <w:rsid w:val="00BF05E2"/>
    <w:rsid w:val="00C04FBD"/>
    <w:rsid w:val="00C05B65"/>
    <w:rsid w:val="00C114EE"/>
    <w:rsid w:val="00C1341E"/>
    <w:rsid w:val="00C14BE9"/>
    <w:rsid w:val="00C21082"/>
    <w:rsid w:val="00C224ED"/>
    <w:rsid w:val="00C27D92"/>
    <w:rsid w:val="00C3418D"/>
    <w:rsid w:val="00C3708A"/>
    <w:rsid w:val="00C45087"/>
    <w:rsid w:val="00C51014"/>
    <w:rsid w:val="00C54B31"/>
    <w:rsid w:val="00C625E1"/>
    <w:rsid w:val="00C643E1"/>
    <w:rsid w:val="00C646D6"/>
    <w:rsid w:val="00C67C16"/>
    <w:rsid w:val="00C773D6"/>
    <w:rsid w:val="00C80BEF"/>
    <w:rsid w:val="00C8157B"/>
    <w:rsid w:val="00C9199E"/>
    <w:rsid w:val="00C94931"/>
    <w:rsid w:val="00C961EB"/>
    <w:rsid w:val="00CA2FE7"/>
    <w:rsid w:val="00CA4B0B"/>
    <w:rsid w:val="00CA5596"/>
    <w:rsid w:val="00CB3B7B"/>
    <w:rsid w:val="00CB4703"/>
    <w:rsid w:val="00CB6FD6"/>
    <w:rsid w:val="00CB7867"/>
    <w:rsid w:val="00CC287E"/>
    <w:rsid w:val="00CC6772"/>
    <w:rsid w:val="00CC73EF"/>
    <w:rsid w:val="00CD24F3"/>
    <w:rsid w:val="00CD3F0A"/>
    <w:rsid w:val="00CD404F"/>
    <w:rsid w:val="00CD579B"/>
    <w:rsid w:val="00CD7621"/>
    <w:rsid w:val="00CE076C"/>
    <w:rsid w:val="00CE45B6"/>
    <w:rsid w:val="00CF597D"/>
    <w:rsid w:val="00D006AE"/>
    <w:rsid w:val="00D03DE4"/>
    <w:rsid w:val="00D04553"/>
    <w:rsid w:val="00D05178"/>
    <w:rsid w:val="00D0581B"/>
    <w:rsid w:val="00D06A71"/>
    <w:rsid w:val="00D10B3A"/>
    <w:rsid w:val="00D14F56"/>
    <w:rsid w:val="00D15E63"/>
    <w:rsid w:val="00D17923"/>
    <w:rsid w:val="00D249A7"/>
    <w:rsid w:val="00D3022E"/>
    <w:rsid w:val="00D314B0"/>
    <w:rsid w:val="00D3274A"/>
    <w:rsid w:val="00D34F65"/>
    <w:rsid w:val="00D43043"/>
    <w:rsid w:val="00D45596"/>
    <w:rsid w:val="00D456D6"/>
    <w:rsid w:val="00D45A2B"/>
    <w:rsid w:val="00D50306"/>
    <w:rsid w:val="00D61EA4"/>
    <w:rsid w:val="00D63B91"/>
    <w:rsid w:val="00D654F2"/>
    <w:rsid w:val="00D65DC6"/>
    <w:rsid w:val="00D71EDF"/>
    <w:rsid w:val="00D82DEC"/>
    <w:rsid w:val="00D877D8"/>
    <w:rsid w:val="00D944D5"/>
    <w:rsid w:val="00D96D89"/>
    <w:rsid w:val="00D97797"/>
    <w:rsid w:val="00DA0866"/>
    <w:rsid w:val="00DA1AB6"/>
    <w:rsid w:val="00DA44F4"/>
    <w:rsid w:val="00DB0A43"/>
    <w:rsid w:val="00DB149B"/>
    <w:rsid w:val="00DC0105"/>
    <w:rsid w:val="00DC4DC1"/>
    <w:rsid w:val="00DD3A50"/>
    <w:rsid w:val="00DE0AD2"/>
    <w:rsid w:val="00DE2079"/>
    <w:rsid w:val="00DE417E"/>
    <w:rsid w:val="00DE49E3"/>
    <w:rsid w:val="00DE4E15"/>
    <w:rsid w:val="00DE62DB"/>
    <w:rsid w:val="00DE717D"/>
    <w:rsid w:val="00DF0CF5"/>
    <w:rsid w:val="00DF1064"/>
    <w:rsid w:val="00DF2346"/>
    <w:rsid w:val="00DF4499"/>
    <w:rsid w:val="00E008F9"/>
    <w:rsid w:val="00E00EA3"/>
    <w:rsid w:val="00E0761A"/>
    <w:rsid w:val="00E14069"/>
    <w:rsid w:val="00E16132"/>
    <w:rsid w:val="00E164A0"/>
    <w:rsid w:val="00E17ACB"/>
    <w:rsid w:val="00E214CB"/>
    <w:rsid w:val="00E218F8"/>
    <w:rsid w:val="00E35069"/>
    <w:rsid w:val="00E430BB"/>
    <w:rsid w:val="00E46915"/>
    <w:rsid w:val="00E47FFB"/>
    <w:rsid w:val="00E5175A"/>
    <w:rsid w:val="00E561E1"/>
    <w:rsid w:val="00E60CBB"/>
    <w:rsid w:val="00E611F3"/>
    <w:rsid w:val="00E61CC5"/>
    <w:rsid w:val="00E6252F"/>
    <w:rsid w:val="00E72870"/>
    <w:rsid w:val="00E75BB1"/>
    <w:rsid w:val="00E81661"/>
    <w:rsid w:val="00E846EB"/>
    <w:rsid w:val="00E869E4"/>
    <w:rsid w:val="00E86E08"/>
    <w:rsid w:val="00E877A5"/>
    <w:rsid w:val="00EA41FE"/>
    <w:rsid w:val="00EA4473"/>
    <w:rsid w:val="00EA4856"/>
    <w:rsid w:val="00EA70CD"/>
    <w:rsid w:val="00EB2B9A"/>
    <w:rsid w:val="00EB670F"/>
    <w:rsid w:val="00EB68B2"/>
    <w:rsid w:val="00EB7173"/>
    <w:rsid w:val="00EC0822"/>
    <w:rsid w:val="00EC0E3E"/>
    <w:rsid w:val="00ED038F"/>
    <w:rsid w:val="00ED12AA"/>
    <w:rsid w:val="00ED1B30"/>
    <w:rsid w:val="00ED3A61"/>
    <w:rsid w:val="00ED6406"/>
    <w:rsid w:val="00ED7746"/>
    <w:rsid w:val="00EE0160"/>
    <w:rsid w:val="00EE0D49"/>
    <w:rsid w:val="00EE200B"/>
    <w:rsid w:val="00EE26B0"/>
    <w:rsid w:val="00EE2727"/>
    <w:rsid w:val="00EE7B34"/>
    <w:rsid w:val="00EF1489"/>
    <w:rsid w:val="00EF1535"/>
    <w:rsid w:val="00EF2DF2"/>
    <w:rsid w:val="00EF30C6"/>
    <w:rsid w:val="00EF4D82"/>
    <w:rsid w:val="00EF529A"/>
    <w:rsid w:val="00F0129D"/>
    <w:rsid w:val="00F029A9"/>
    <w:rsid w:val="00F102A3"/>
    <w:rsid w:val="00F16C50"/>
    <w:rsid w:val="00F16CFF"/>
    <w:rsid w:val="00F17900"/>
    <w:rsid w:val="00F223F8"/>
    <w:rsid w:val="00F23E58"/>
    <w:rsid w:val="00F24F6E"/>
    <w:rsid w:val="00F322E6"/>
    <w:rsid w:val="00F323B8"/>
    <w:rsid w:val="00F348A0"/>
    <w:rsid w:val="00F353BE"/>
    <w:rsid w:val="00F35947"/>
    <w:rsid w:val="00F35E22"/>
    <w:rsid w:val="00F371F6"/>
    <w:rsid w:val="00F43CC7"/>
    <w:rsid w:val="00F448D9"/>
    <w:rsid w:val="00F6149D"/>
    <w:rsid w:val="00F675C5"/>
    <w:rsid w:val="00F77BEB"/>
    <w:rsid w:val="00F82C21"/>
    <w:rsid w:val="00F84049"/>
    <w:rsid w:val="00F85C52"/>
    <w:rsid w:val="00F8619B"/>
    <w:rsid w:val="00F90C60"/>
    <w:rsid w:val="00F97086"/>
    <w:rsid w:val="00F9755C"/>
    <w:rsid w:val="00F97CDD"/>
    <w:rsid w:val="00FA00AC"/>
    <w:rsid w:val="00FA2300"/>
    <w:rsid w:val="00FB0B5A"/>
    <w:rsid w:val="00FB2EA5"/>
    <w:rsid w:val="00FC13F6"/>
    <w:rsid w:val="00FC7608"/>
    <w:rsid w:val="00FD136B"/>
    <w:rsid w:val="00FD15AA"/>
    <w:rsid w:val="00FD26A7"/>
    <w:rsid w:val="00FD523B"/>
    <w:rsid w:val="00FD676F"/>
    <w:rsid w:val="00FD69DB"/>
    <w:rsid w:val="00FE3216"/>
    <w:rsid w:val="00FE77FF"/>
    <w:rsid w:val="00FF1314"/>
    <w:rsid w:val="00FF2BFD"/>
    <w:rsid w:val="00FF4022"/>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26"/>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26"/>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customStyle="1" w:styleId="UnresolvedMention3">
    <w:name w:val="Unresolved Mention3"/>
    <w:basedOn w:val="DefaultParagraphFont"/>
    <w:uiPriority w:val="99"/>
    <w:rsid w:val="00161241"/>
    <w:rPr>
      <w:color w:val="808080"/>
      <w:shd w:val="clear" w:color="auto" w:fill="E6E6E6"/>
    </w:rPr>
  </w:style>
  <w:style w:type="character" w:styleId="FollowedHyperlink">
    <w:name w:val="FollowedHyperlink"/>
    <w:basedOn w:val="DefaultParagraphFont"/>
    <w:uiPriority w:val="99"/>
    <w:semiHidden/>
    <w:unhideWhenUsed/>
    <w:rsid w:val="00A11CEB"/>
    <w:rPr>
      <w:color w:val="954F72" w:themeColor="followedHyperlink"/>
      <w:u w:val="single"/>
    </w:rPr>
  </w:style>
  <w:style w:type="character" w:styleId="Strong">
    <w:name w:val="Strong"/>
    <w:basedOn w:val="DefaultParagraphFont"/>
    <w:uiPriority w:val="22"/>
    <w:qFormat/>
    <w:rsid w:val="009833B7"/>
    <w:rPr>
      <w:b/>
      <w:bCs/>
    </w:rPr>
  </w:style>
  <w:style w:type="character" w:customStyle="1" w:styleId="texhtml">
    <w:name w:val="texhtml"/>
    <w:basedOn w:val="DefaultParagraphFont"/>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526">
      <w:bodyDiv w:val="1"/>
      <w:marLeft w:val="0"/>
      <w:marRight w:val="0"/>
      <w:marTop w:val="0"/>
      <w:marBottom w:val="0"/>
      <w:divBdr>
        <w:top w:val="none" w:sz="0" w:space="0" w:color="auto"/>
        <w:left w:val="none" w:sz="0" w:space="0" w:color="auto"/>
        <w:bottom w:val="none" w:sz="0" w:space="0" w:color="auto"/>
        <w:right w:val="none" w:sz="0" w:space="0" w:color="auto"/>
      </w:divBdr>
    </w:div>
    <w:div w:id="4863101">
      <w:bodyDiv w:val="1"/>
      <w:marLeft w:val="0"/>
      <w:marRight w:val="0"/>
      <w:marTop w:val="0"/>
      <w:marBottom w:val="0"/>
      <w:divBdr>
        <w:top w:val="none" w:sz="0" w:space="0" w:color="auto"/>
        <w:left w:val="none" w:sz="0" w:space="0" w:color="auto"/>
        <w:bottom w:val="none" w:sz="0" w:space="0" w:color="auto"/>
        <w:right w:val="none" w:sz="0" w:space="0" w:color="auto"/>
      </w:divBdr>
    </w:div>
    <w:div w:id="12344841">
      <w:bodyDiv w:val="1"/>
      <w:marLeft w:val="0"/>
      <w:marRight w:val="0"/>
      <w:marTop w:val="0"/>
      <w:marBottom w:val="0"/>
      <w:divBdr>
        <w:top w:val="none" w:sz="0" w:space="0" w:color="auto"/>
        <w:left w:val="none" w:sz="0" w:space="0" w:color="auto"/>
        <w:bottom w:val="none" w:sz="0" w:space="0" w:color="auto"/>
        <w:right w:val="none" w:sz="0" w:space="0" w:color="auto"/>
      </w:divBdr>
    </w:div>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96561763">
      <w:bodyDiv w:val="1"/>
      <w:marLeft w:val="0"/>
      <w:marRight w:val="0"/>
      <w:marTop w:val="0"/>
      <w:marBottom w:val="0"/>
      <w:divBdr>
        <w:top w:val="none" w:sz="0" w:space="0" w:color="auto"/>
        <w:left w:val="none" w:sz="0" w:space="0" w:color="auto"/>
        <w:bottom w:val="none" w:sz="0" w:space="0" w:color="auto"/>
        <w:right w:val="none" w:sz="0" w:space="0" w:color="auto"/>
      </w:divBdr>
    </w:div>
    <w:div w:id="113181800">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477649511">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4927618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897326371">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5299388">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246914689">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331634941">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49406587">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81589707">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558315779">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884246442">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52655196">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097166399">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0.png"/><Relationship Id="rId20" Type="http://schemas.openxmlformats.org/officeDocument/2006/relationships/image" Target="media/image8.png"/><Relationship Id="rId21" Type="http://schemas.openxmlformats.org/officeDocument/2006/relationships/image" Target="media/image80.png"/><Relationship Id="rId22" Type="http://schemas.openxmlformats.org/officeDocument/2006/relationships/image" Target="media/image9.png"/><Relationship Id="rId23" Type="http://schemas.openxmlformats.org/officeDocument/2006/relationships/image" Target="media/image90.png"/><Relationship Id="rId24" Type="http://schemas.openxmlformats.org/officeDocument/2006/relationships/hyperlink" Target="http://www.isip.piconepress.com/proposals/2015/nsf/icorp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30.png"/><Relationship Id="rId12" Type="http://schemas.openxmlformats.org/officeDocument/2006/relationships/image" Target="media/image4.png"/><Relationship Id="rId13" Type="http://schemas.openxmlformats.org/officeDocument/2006/relationships/image" Target="media/image40.png"/><Relationship Id="rId14" Type="http://schemas.openxmlformats.org/officeDocument/2006/relationships/image" Target="media/image5.png"/><Relationship Id="rId15" Type="http://schemas.openxmlformats.org/officeDocument/2006/relationships/image" Target="media/image50.png"/><Relationship Id="rId16" Type="http://schemas.openxmlformats.org/officeDocument/2006/relationships/image" Target="media/image6.png"/><Relationship Id="rId17" Type="http://schemas.openxmlformats.org/officeDocument/2006/relationships/image" Target="media/image60.png"/><Relationship Id="rId18" Type="http://schemas.openxmlformats.org/officeDocument/2006/relationships/image" Target="media/image7.png"/><Relationship Id="rId19" Type="http://schemas.openxmlformats.org/officeDocument/2006/relationships/image" Target="media/image7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FE86-64B8-3645-8970-D5786DDC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6612</Words>
  <Characters>37693</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2</cp:revision>
  <cp:lastPrinted>2017-11-14T06:14:00Z</cp:lastPrinted>
  <dcterms:created xsi:type="dcterms:W3CDTF">2017-11-15T21:19:00Z</dcterms:created>
  <dcterms:modified xsi:type="dcterms:W3CDTF">2017-11-15T21:19:00Z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