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7DEA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</w:p>
    <w:p w14:paraId="1A79811B" w14:textId="77777777" w:rsidR="00093DED" w:rsidRPr="00EA4CA5" w:rsidRDefault="00093DED" w:rsidP="00734BC5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Achanta, R., </w:t>
      </w:r>
      <w:proofErr w:type="spellStart"/>
      <w:r w:rsidRPr="00EA4CA5">
        <w:rPr>
          <w:sz w:val="22"/>
          <w:szCs w:val="22"/>
        </w:rPr>
        <w:t>Shaji</w:t>
      </w:r>
      <w:proofErr w:type="spellEnd"/>
      <w:r w:rsidRPr="00EA4CA5">
        <w:rPr>
          <w:sz w:val="22"/>
          <w:szCs w:val="22"/>
        </w:rPr>
        <w:t xml:space="preserve">, A., Smith, K., </w:t>
      </w:r>
      <w:proofErr w:type="spellStart"/>
      <w:r w:rsidRPr="00EA4CA5">
        <w:rPr>
          <w:sz w:val="22"/>
          <w:szCs w:val="22"/>
        </w:rPr>
        <w:t>Lucchi</w:t>
      </w:r>
      <w:proofErr w:type="spellEnd"/>
      <w:r w:rsidRPr="00EA4CA5">
        <w:rPr>
          <w:sz w:val="22"/>
          <w:szCs w:val="22"/>
        </w:rPr>
        <w:t xml:space="preserve">, A., </w:t>
      </w:r>
      <w:proofErr w:type="spellStart"/>
      <w:r w:rsidRPr="00EA4CA5">
        <w:rPr>
          <w:sz w:val="22"/>
          <w:szCs w:val="22"/>
        </w:rPr>
        <w:t>Fua</w:t>
      </w:r>
      <w:proofErr w:type="spellEnd"/>
      <w:r w:rsidRPr="00EA4CA5">
        <w:rPr>
          <w:sz w:val="22"/>
          <w:szCs w:val="22"/>
        </w:rPr>
        <w:t xml:space="preserve">, P., &amp; </w:t>
      </w:r>
      <w:proofErr w:type="spellStart"/>
      <w:r w:rsidRPr="00EA4CA5">
        <w:rPr>
          <w:sz w:val="22"/>
          <w:szCs w:val="22"/>
        </w:rPr>
        <w:t>Süsstrunk</w:t>
      </w:r>
      <w:proofErr w:type="spellEnd"/>
      <w:r w:rsidRPr="00EA4CA5">
        <w:rPr>
          <w:sz w:val="22"/>
          <w:szCs w:val="22"/>
        </w:rPr>
        <w:t xml:space="preserve">, S. (2012). SLIC </w:t>
      </w:r>
      <w:proofErr w:type="spellStart"/>
      <w:r w:rsidRPr="00EA4CA5">
        <w:rPr>
          <w:sz w:val="22"/>
          <w:szCs w:val="22"/>
        </w:rPr>
        <w:t>Superpixels</w:t>
      </w:r>
      <w:proofErr w:type="spellEnd"/>
      <w:r w:rsidRPr="00EA4CA5">
        <w:rPr>
          <w:sz w:val="22"/>
          <w:szCs w:val="22"/>
        </w:rPr>
        <w:t xml:space="preserve"> Compared to State-of-the-Art </w:t>
      </w:r>
      <w:proofErr w:type="spellStart"/>
      <w:r w:rsidRPr="00EA4CA5">
        <w:rPr>
          <w:sz w:val="22"/>
          <w:szCs w:val="22"/>
        </w:rPr>
        <w:t>Superpixel</w:t>
      </w:r>
      <w:proofErr w:type="spellEnd"/>
      <w:r w:rsidRPr="00EA4CA5">
        <w:rPr>
          <w:sz w:val="22"/>
          <w:szCs w:val="22"/>
        </w:rPr>
        <w:t xml:space="preserve"> Methods. </w:t>
      </w:r>
      <w:r w:rsidRPr="00EA4CA5">
        <w:rPr>
          <w:i/>
          <w:iCs/>
          <w:sz w:val="22"/>
          <w:szCs w:val="22"/>
        </w:rPr>
        <w:t>IEEE Transactions on Pattern Analysis and Machine Intelligence</w:t>
      </w:r>
      <w:r w:rsidRPr="00EA4CA5">
        <w:rPr>
          <w:sz w:val="22"/>
          <w:szCs w:val="22"/>
        </w:rPr>
        <w:t xml:space="preserve">, 34(11), 2274–2282. </w:t>
      </w:r>
      <w:r w:rsidRPr="00EA4CA5">
        <w:rPr>
          <w:i/>
          <w:iCs/>
          <w:sz w:val="22"/>
          <w:szCs w:val="22"/>
        </w:rPr>
        <w:t>https://doi.org/10.1109/TPAMI.2012.120</w:t>
      </w:r>
      <w:r w:rsidRPr="00EA4CA5">
        <w:rPr>
          <w:sz w:val="22"/>
          <w:szCs w:val="22"/>
        </w:rPr>
        <w:t>.</w:t>
      </w:r>
    </w:p>
    <w:p w14:paraId="425AAF77" w14:textId="77777777" w:rsidR="00093DED" w:rsidRPr="00EA4CA5" w:rsidRDefault="00093DED" w:rsidP="00D21108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Arco, J. E., </w:t>
      </w:r>
      <w:proofErr w:type="spellStart"/>
      <w:r w:rsidRPr="00EA4CA5">
        <w:rPr>
          <w:sz w:val="22"/>
          <w:szCs w:val="22"/>
        </w:rPr>
        <w:t>Górriz</w:t>
      </w:r>
      <w:proofErr w:type="spellEnd"/>
      <w:r w:rsidRPr="00EA4CA5">
        <w:rPr>
          <w:sz w:val="22"/>
          <w:szCs w:val="22"/>
        </w:rPr>
        <w:t xml:space="preserve">, J. M., Ramírez, J., Álvarez, I., &amp; </w:t>
      </w:r>
      <w:proofErr w:type="spellStart"/>
      <w:r w:rsidRPr="00EA4CA5">
        <w:rPr>
          <w:sz w:val="22"/>
          <w:szCs w:val="22"/>
        </w:rPr>
        <w:t>Puntonet</w:t>
      </w:r>
      <w:proofErr w:type="spellEnd"/>
      <w:r w:rsidRPr="00EA4CA5">
        <w:rPr>
          <w:sz w:val="22"/>
          <w:szCs w:val="22"/>
        </w:rPr>
        <w:t xml:space="preserve">, C. G. (2015). Digital image analysis for automatic enumeration of malaria parasites using morphological operations. </w:t>
      </w:r>
      <w:r w:rsidRPr="00EA4CA5">
        <w:rPr>
          <w:i/>
          <w:iCs/>
          <w:sz w:val="22"/>
          <w:szCs w:val="22"/>
        </w:rPr>
        <w:t>Expert Systems with Applications</w:t>
      </w:r>
      <w:r w:rsidRPr="00EA4CA5">
        <w:rPr>
          <w:sz w:val="22"/>
          <w:szCs w:val="22"/>
        </w:rPr>
        <w:t xml:space="preserve">, 42(6), 3041–3047. </w:t>
      </w:r>
      <w:r w:rsidRPr="00EA4CA5">
        <w:rPr>
          <w:i/>
          <w:iCs/>
          <w:sz w:val="22"/>
          <w:szCs w:val="22"/>
        </w:rPr>
        <w:t>https://doi.org/10.1016/j.eswa.2014.11.037</w:t>
      </w:r>
      <w:r w:rsidRPr="00EA4CA5">
        <w:rPr>
          <w:sz w:val="22"/>
          <w:szCs w:val="22"/>
        </w:rPr>
        <w:t>.</w:t>
      </w:r>
    </w:p>
    <w:p w14:paraId="2C0A4D16" w14:textId="77777777" w:rsidR="00093DED" w:rsidRPr="00EA4CA5" w:rsidRDefault="00093DED" w:rsidP="000F32D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proofErr w:type="spellStart"/>
      <w:r w:rsidRPr="00EA4CA5">
        <w:rPr>
          <w:rFonts w:ascii="Times New Roman" w:eastAsia="Times New Roman" w:hAnsi="Times New Roman" w:cs="Times New Roman"/>
          <w:szCs w:val="22"/>
        </w:rPr>
        <w:t>Aresta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G., Araújo, T., Kwok, S.,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Chennamsetty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 S., Safwan, M., Alex, V.,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Marami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B.,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Prastawa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M., Chan, M., Donovan, M., Fernandez, G.,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Zeineh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J., Kohl, M., Walz, C., Ludwig, F.,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Braunewell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Baust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M., Vu, Q. D., To, M. N. N., … Aguiar, P. (2019). BACH: Grand challenge on breast cancer histology images.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Medical Image Analysis</w:t>
      </w:r>
      <w:r w:rsidRPr="00EA4CA5">
        <w:rPr>
          <w:rFonts w:ascii="Times New Roman" w:eastAsia="Times New Roman" w:hAnsi="Times New Roman" w:cs="Times New Roman"/>
          <w:szCs w:val="22"/>
        </w:rPr>
        <w:t xml:space="preserve">, 56, 122–139.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https://doi.org/10.1016/j.media.2019.05.010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223C0B34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Bahdanau</w:t>
      </w:r>
      <w:proofErr w:type="spellEnd"/>
      <w:r w:rsidRPr="00EA4CA5">
        <w:rPr>
          <w:sz w:val="22"/>
          <w:szCs w:val="22"/>
        </w:rPr>
        <w:t xml:space="preserve">, D., Cho, K., &amp; </w:t>
      </w:r>
      <w:proofErr w:type="spellStart"/>
      <w:r w:rsidRPr="00EA4CA5">
        <w:rPr>
          <w:sz w:val="22"/>
          <w:szCs w:val="22"/>
        </w:rPr>
        <w:t>Bengio</w:t>
      </w:r>
      <w:proofErr w:type="spellEnd"/>
      <w:r w:rsidRPr="00EA4CA5">
        <w:rPr>
          <w:sz w:val="22"/>
          <w:szCs w:val="22"/>
        </w:rPr>
        <w:t xml:space="preserve">, Y. (2014). Neural Machine Translation by Jointly Learning to Align and Translate. </w:t>
      </w:r>
      <w:proofErr w:type="spellStart"/>
      <w:r w:rsidRPr="00EA4CA5">
        <w:rPr>
          <w:i/>
          <w:iCs/>
          <w:sz w:val="22"/>
          <w:szCs w:val="22"/>
        </w:rPr>
        <w:t>ArXiv</w:t>
      </w:r>
      <w:proofErr w:type="spellEnd"/>
      <w:r w:rsidRPr="00EA4CA5">
        <w:rPr>
          <w:sz w:val="22"/>
          <w:szCs w:val="22"/>
        </w:rPr>
        <w:t xml:space="preserve">, 1409. </w:t>
      </w:r>
      <w:r w:rsidRPr="00EA4CA5">
        <w:rPr>
          <w:i/>
          <w:iCs/>
          <w:sz w:val="22"/>
          <w:szCs w:val="22"/>
        </w:rPr>
        <w:t>https://arxiv.org/pdf/1409.0473.pdf</w:t>
      </w:r>
      <w:r w:rsidRPr="00EA4CA5">
        <w:rPr>
          <w:sz w:val="22"/>
          <w:szCs w:val="22"/>
        </w:rPr>
        <w:t>.</w:t>
      </w:r>
    </w:p>
    <w:p w14:paraId="748684EE" w14:textId="77777777" w:rsidR="00093DED" w:rsidRPr="00EA4CA5" w:rsidRDefault="00093DED" w:rsidP="009A7A25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Bala</w:t>
      </w:r>
      <w:proofErr w:type="spellEnd"/>
      <w:r w:rsidRPr="00EA4CA5">
        <w:rPr>
          <w:sz w:val="22"/>
          <w:szCs w:val="22"/>
        </w:rPr>
        <w:t xml:space="preserve">, R., &amp; Braun, K. M. (2003). Color-to-grayscale conversion to maintain discriminability. In R. Eschbach &amp; G. G. </w:t>
      </w:r>
      <w:proofErr w:type="spellStart"/>
      <w:r w:rsidRPr="00EA4CA5">
        <w:rPr>
          <w:sz w:val="22"/>
          <w:szCs w:val="22"/>
        </w:rPr>
        <w:t>Marcu</w:t>
      </w:r>
      <w:proofErr w:type="spellEnd"/>
      <w:r w:rsidRPr="00EA4CA5">
        <w:rPr>
          <w:sz w:val="22"/>
          <w:szCs w:val="22"/>
        </w:rPr>
        <w:t xml:space="preserve"> (Eds.), </w:t>
      </w:r>
      <w:r w:rsidRPr="00EA4CA5">
        <w:rPr>
          <w:i/>
          <w:iCs/>
          <w:sz w:val="22"/>
          <w:szCs w:val="22"/>
        </w:rPr>
        <w:t>Color Imaging IX: Processing, Hardcopy, and Applications</w:t>
      </w:r>
      <w:r w:rsidRPr="00EA4CA5">
        <w:rPr>
          <w:sz w:val="22"/>
          <w:szCs w:val="22"/>
        </w:rPr>
        <w:t xml:space="preserve"> (Vol. 5293, pp. 196–202). SPIE. </w:t>
      </w:r>
      <w:r w:rsidRPr="00EA4CA5">
        <w:rPr>
          <w:i/>
          <w:iCs/>
          <w:sz w:val="22"/>
          <w:szCs w:val="22"/>
        </w:rPr>
        <w:t>https://doi.org/10.1117/12.532192</w:t>
      </w:r>
      <w:r w:rsidRPr="00EA4CA5">
        <w:rPr>
          <w:sz w:val="22"/>
          <w:szCs w:val="22"/>
        </w:rPr>
        <w:t>.</w:t>
      </w:r>
    </w:p>
    <w:p w14:paraId="67A6A3C2" w14:textId="77777777" w:rsidR="00093DED" w:rsidRPr="00EA4CA5" w:rsidRDefault="00093DED" w:rsidP="00EC78C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proofErr w:type="spellStart"/>
      <w:r w:rsidRPr="00EA4CA5">
        <w:rPr>
          <w:rFonts w:ascii="Times New Roman" w:eastAsia="Times New Roman" w:hAnsi="Times New Roman" w:cs="Times New Roman"/>
          <w:szCs w:val="22"/>
        </w:rPr>
        <w:t>Bándi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P.,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Geessink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O., Manson, Q., Van Dijk, M.,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Balkenhol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M., Hermsen, M.,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Ehteshami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Bejnordi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B., Lee, B.,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Paeng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K., Zhong, A., Li, Q.,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Zanjani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F. G., Zinger, S.,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Fukuta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K., Komura, D.,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Ovtcharov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V., Cheng, S., Zeng, S.,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Thagaard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J., …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Litjens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G. (2019). From Detection of Individual Metastases to Classification of Lymph Node Status at the Patient Level: The CAMELYON17 Challenge.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IEEE Transactions on Medical Imaging</w:t>
      </w:r>
      <w:r w:rsidRPr="00EA4CA5">
        <w:rPr>
          <w:rFonts w:ascii="Times New Roman" w:eastAsia="Times New Roman" w:hAnsi="Times New Roman" w:cs="Times New Roman"/>
          <w:szCs w:val="22"/>
        </w:rPr>
        <w:t xml:space="preserve">, 38(2), 550–560.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https://doi.org/10.1109/TMI.2018.2867350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7EE528B5" w14:textId="77777777" w:rsidR="00093DED" w:rsidRPr="00EA4CA5" w:rsidRDefault="00093DED" w:rsidP="00884E1D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proofErr w:type="spellStart"/>
      <w:r w:rsidRPr="00EA4CA5">
        <w:rPr>
          <w:rFonts w:ascii="Times New Roman" w:eastAsia="Times New Roman" w:hAnsi="Times New Roman" w:cs="Times New Roman"/>
          <w:szCs w:val="22"/>
        </w:rPr>
        <w:t>Barisoni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L.,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Lafata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K. J., Hewitt, S. M.,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Madabhushi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A.,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Balis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U. G. J. (2020). Digital pathology and computational image analysis in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nephropathology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Nature Reviews Nephrology</w:t>
      </w:r>
      <w:r w:rsidRPr="00EA4CA5">
        <w:rPr>
          <w:rFonts w:ascii="Times New Roman" w:eastAsia="Times New Roman" w:hAnsi="Times New Roman" w:cs="Times New Roman"/>
          <w:szCs w:val="22"/>
        </w:rPr>
        <w:t xml:space="preserve">, 16(11), 669–685.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https://doi.org/10.1038/s41581-020-0321-6.</w:t>
      </w:r>
    </w:p>
    <w:p w14:paraId="3857A2C9" w14:textId="77777777" w:rsidR="00093DED" w:rsidRPr="00EA4CA5" w:rsidRDefault="00093DED" w:rsidP="004D7913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Bishop, C. (2011). </w:t>
      </w:r>
      <w:r w:rsidRPr="00EA4CA5">
        <w:rPr>
          <w:i/>
          <w:iCs/>
          <w:sz w:val="22"/>
          <w:szCs w:val="22"/>
        </w:rPr>
        <w:t>Pattern Recognition and Machine Learning (2nd ed.)</w:t>
      </w:r>
      <w:r w:rsidRPr="00EA4CA5">
        <w:rPr>
          <w:sz w:val="22"/>
          <w:szCs w:val="22"/>
        </w:rPr>
        <w:t xml:space="preserve">. Springer. </w:t>
      </w:r>
      <w:r w:rsidRPr="00EA4CA5">
        <w:rPr>
          <w:i/>
          <w:iCs/>
          <w:sz w:val="22"/>
          <w:szCs w:val="22"/>
        </w:rPr>
        <w:t>https://www.springer.com/us/book/9780387310732.</w:t>
      </w:r>
    </w:p>
    <w:p w14:paraId="150CDCC1" w14:textId="77777777" w:rsidR="00093DED" w:rsidRPr="00EA4CA5" w:rsidRDefault="00093DED" w:rsidP="00BF00CB">
      <w:pPr>
        <w:pStyle w:val="NormalWeb"/>
        <w:ind w:left="480" w:hanging="480"/>
        <w:rPr>
          <w:i/>
          <w:iCs/>
          <w:sz w:val="22"/>
          <w:szCs w:val="22"/>
        </w:rPr>
      </w:pPr>
      <w:r w:rsidRPr="00EA4CA5">
        <w:rPr>
          <w:sz w:val="22"/>
          <w:szCs w:val="22"/>
        </w:rPr>
        <w:t xml:space="preserve">Bray, F., </w:t>
      </w:r>
      <w:proofErr w:type="spellStart"/>
      <w:r w:rsidRPr="00EA4CA5">
        <w:rPr>
          <w:sz w:val="22"/>
          <w:szCs w:val="22"/>
        </w:rPr>
        <w:t>Ferlay</w:t>
      </w:r>
      <w:proofErr w:type="spellEnd"/>
      <w:r w:rsidRPr="00EA4CA5">
        <w:rPr>
          <w:sz w:val="22"/>
          <w:szCs w:val="22"/>
        </w:rPr>
        <w:t xml:space="preserve">, J., </w:t>
      </w:r>
      <w:proofErr w:type="spellStart"/>
      <w:r w:rsidRPr="00EA4CA5">
        <w:rPr>
          <w:sz w:val="22"/>
          <w:szCs w:val="22"/>
        </w:rPr>
        <w:t>Soerjomataram</w:t>
      </w:r>
      <w:proofErr w:type="spellEnd"/>
      <w:r w:rsidRPr="00EA4CA5">
        <w:rPr>
          <w:sz w:val="22"/>
          <w:szCs w:val="22"/>
        </w:rPr>
        <w:t xml:space="preserve">, I., Siegel, R. L., Torre, L. A., &amp; Jemal, A. (2018). Global cancer statistics 2018: GLOBOCAN estimates of incidence and mortality worldwide for 36 cancers in 185 countries. </w:t>
      </w:r>
      <w:r w:rsidRPr="00EA4CA5">
        <w:rPr>
          <w:i/>
          <w:iCs/>
          <w:sz w:val="22"/>
          <w:szCs w:val="22"/>
        </w:rPr>
        <w:t>CA: A Cancer Journal for Clinicians</w:t>
      </w:r>
      <w:r w:rsidRPr="00EA4CA5">
        <w:rPr>
          <w:sz w:val="22"/>
          <w:szCs w:val="22"/>
        </w:rPr>
        <w:t xml:space="preserve">, 68(6), 394–424. </w:t>
      </w:r>
      <w:r w:rsidRPr="00EA4CA5">
        <w:rPr>
          <w:i/>
          <w:iCs/>
          <w:sz w:val="22"/>
          <w:szCs w:val="22"/>
        </w:rPr>
        <w:t>https://doi.org/10.3322/caac.21492.</w:t>
      </w:r>
    </w:p>
    <w:p w14:paraId="297D8286" w14:textId="77777777" w:rsidR="00093DED" w:rsidRPr="00EA4CA5" w:rsidRDefault="00093DED" w:rsidP="00EB407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i/>
          <w:iCs/>
          <w:szCs w:val="22"/>
        </w:rPr>
      </w:pPr>
      <w:proofErr w:type="spellStart"/>
      <w:r w:rsidRPr="00EA4CA5">
        <w:rPr>
          <w:rFonts w:ascii="Times New Roman" w:eastAsia="Times New Roman" w:hAnsi="Times New Roman" w:cs="Times New Roman"/>
          <w:szCs w:val="22"/>
        </w:rPr>
        <w:t>Butke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J., Frick, T.,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Roghmann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>, F., El-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Mashtoly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 F.,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Gerwert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K.,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Mosig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A. (2021). End-to-end Multiple Instance Learning for Whole-Slide Cytopathology of Urothelial Carcinoma.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MICCAI Workshop on Computational Pathology</w:t>
      </w:r>
      <w:r w:rsidRPr="00EA4CA5">
        <w:rPr>
          <w:rFonts w:ascii="Times New Roman" w:eastAsia="Times New Roman" w:hAnsi="Times New Roman" w:cs="Times New Roman"/>
          <w:szCs w:val="22"/>
        </w:rPr>
        <w:t xml:space="preserve">, 57–68. Retrieved from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https://proceedings.mlr.press/v156/butke21a/butke21a.pdf.</w:t>
      </w:r>
    </w:p>
    <w:p w14:paraId="4F05212D" w14:textId="77777777" w:rsidR="00093DED" w:rsidRPr="00EA4CA5" w:rsidRDefault="00093DED" w:rsidP="00B224B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Campanella, G., Hanna, M. G.,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Geneslaw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L.,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Miraflor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A., Werneck Krauss Silva, V.,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Busam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K. J.,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Brogi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E., Reuter, V. E.,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Klimstra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D. S., &amp; Fuchs, T. J. (2019). Clinical-grade computational </w:t>
      </w:r>
      <w:r w:rsidRPr="00EA4CA5">
        <w:rPr>
          <w:rFonts w:ascii="Times New Roman" w:eastAsia="Times New Roman" w:hAnsi="Times New Roman" w:cs="Times New Roman"/>
          <w:szCs w:val="22"/>
        </w:rPr>
        <w:lastRenderedPageBreak/>
        <w:t xml:space="preserve">pathology using weakly supervised deep learning on whole slide images.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Nature Medicine</w:t>
      </w:r>
      <w:r w:rsidRPr="00EA4CA5">
        <w:rPr>
          <w:rFonts w:ascii="Times New Roman" w:eastAsia="Times New Roman" w:hAnsi="Times New Roman" w:cs="Times New Roman"/>
          <w:szCs w:val="22"/>
        </w:rPr>
        <w:t xml:space="preserve">, 25(8), 1301–1309.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https://doi.org/10.1038/s41591-019-0508-1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12D694AA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Caron, M., </w:t>
      </w:r>
      <w:proofErr w:type="spellStart"/>
      <w:r w:rsidRPr="00EA4CA5">
        <w:rPr>
          <w:sz w:val="22"/>
          <w:szCs w:val="22"/>
        </w:rPr>
        <w:t>Misra</w:t>
      </w:r>
      <w:proofErr w:type="spellEnd"/>
      <w:r w:rsidRPr="00EA4CA5">
        <w:rPr>
          <w:sz w:val="22"/>
          <w:szCs w:val="22"/>
        </w:rPr>
        <w:t xml:space="preserve">, I., </w:t>
      </w:r>
      <w:proofErr w:type="spellStart"/>
      <w:r w:rsidRPr="00EA4CA5">
        <w:rPr>
          <w:sz w:val="22"/>
          <w:szCs w:val="22"/>
        </w:rPr>
        <w:t>Mairal</w:t>
      </w:r>
      <w:proofErr w:type="spellEnd"/>
      <w:r w:rsidRPr="00EA4CA5">
        <w:rPr>
          <w:sz w:val="22"/>
          <w:szCs w:val="22"/>
        </w:rPr>
        <w:t xml:space="preserve">, J., Goyal, P., Bojanowski, P., &amp; </w:t>
      </w:r>
      <w:proofErr w:type="spellStart"/>
      <w:r w:rsidRPr="00EA4CA5">
        <w:rPr>
          <w:sz w:val="22"/>
          <w:szCs w:val="22"/>
        </w:rPr>
        <w:t>Joulin</w:t>
      </w:r>
      <w:proofErr w:type="spellEnd"/>
      <w:r w:rsidRPr="00EA4CA5">
        <w:rPr>
          <w:sz w:val="22"/>
          <w:szCs w:val="22"/>
        </w:rPr>
        <w:t xml:space="preserve">, A. (2020). Unsupervised Learning of Visual Features by Contrasting Cluster Assignments. In H. Larochelle, M. </w:t>
      </w:r>
      <w:proofErr w:type="spellStart"/>
      <w:r w:rsidRPr="00EA4CA5">
        <w:rPr>
          <w:sz w:val="22"/>
          <w:szCs w:val="22"/>
        </w:rPr>
        <w:t>Ranzato</w:t>
      </w:r>
      <w:proofErr w:type="spellEnd"/>
      <w:r w:rsidRPr="00EA4CA5">
        <w:rPr>
          <w:sz w:val="22"/>
          <w:szCs w:val="22"/>
        </w:rPr>
        <w:t xml:space="preserve">, R. Hadsell, M. F. </w:t>
      </w:r>
      <w:proofErr w:type="spellStart"/>
      <w:r w:rsidRPr="00EA4CA5">
        <w:rPr>
          <w:sz w:val="22"/>
          <w:szCs w:val="22"/>
        </w:rPr>
        <w:t>Balcan</w:t>
      </w:r>
      <w:proofErr w:type="spellEnd"/>
      <w:r w:rsidRPr="00EA4CA5">
        <w:rPr>
          <w:sz w:val="22"/>
          <w:szCs w:val="22"/>
        </w:rPr>
        <w:t xml:space="preserve">, &amp; H. Lin (Eds.), </w:t>
      </w:r>
      <w:r w:rsidRPr="00EA4CA5">
        <w:rPr>
          <w:i/>
          <w:iCs/>
          <w:sz w:val="22"/>
          <w:szCs w:val="22"/>
        </w:rPr>
        <w:t>Advances in Neural Information Processing Systems</w:t>
      </w:r>
      <w:r w:rsidRPr="00EA4CA5">
        <w:rPr>
          <w:sz w:val="22"/>
          <w:szCs w:val="22"/>
        </w:rPr>
        <w:t xml:space="preserve"> (Vol. 33, pp. 9912–9924). Curran Associates, Inc. </w:t>
      </w:r>
      <w:r w:rsidRPr="00EA4CA5">
        <w:rPr>
          <w:i/>
          <w:iCs/>
          <w:sz w:val="22"/>
          <w:szCs w:val="22"/>
        </w:rPr>
        <w:t>https://proceedings.neurips.cc/paper/2020/file/70feb62b69f16e0238f741fab228fec2-Paper.pdf</w:t>
      </w:r>
      <w:r w:rsidRPr="00EA4CA5">
        <w:rPr>
          <w:sz w:val="22"/>
          <w:szCs w:val="22"/>
        </w:rPr>
        <w:t>.</w:t>
      </w:r>
    </w:p>
    <w:p w14:paraId="4D120504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Caron, M., </w:t>
      </w:r>
      <w:proofErr w:type="spellStart"/>
      <w:r w:rsidRPr="00EA4CA5">
        <w:rPr>
          <w:sz w:val="22"/>
          <w:szCs w:val="22"/>
        </w:rPr>
        <w:t>Touvron</w:t>
      </w:r>
      <w:proofErr w:type="spellEnd"/>
      <w:r w:rsidRPr="00EA4CA5">
        <w:rPr>
          <w:sz w:val="22"/>
          <w:szCs w:val="22"/>
        </w:rPr>
        <w:t xml:space="preserve">, H., </w:t>
      </w:r>
      <w:proofErr w:type="spellStart"/>
      <w:r w:rsidRPr="00EA4CA5">
        <w:rPr>
          <w:sz w:val="22"/>
          <w:szCs w:val="22"/>
        </w:rPr>
        <w:t>Misra</w:t>
      </w:r>
      <w:proofErr w:type="spellEnd"/>
      <w:r w:rsidRPr="00EA4CA5">
        <w:rPr>
          <w:sz w:val="22"/>
          <w:szCs w:val="22"/>
        </w:rPr>
        <w:t xml:space="preserve">, I., </w:t>
      </w:r>
      <w:proofErr w:type="spellStart"/>
      <w:r w:rsidRPr="00EA4CA5">
        <w:rPr>
          <w:sz w:val="22"/>
          <w:szCs w:val="22"/>
        </w:rPr>
        <w:t>Jégou</w:t>
      </w:r>
      <w:proofErr w:type="spellEnd"/>
      <w:r w:rsidRPr="00EA4CA5">
        <w:rPr>
          <w:sz w:val="22"/>
          <w:szCs w:val="22"/>
        </w:rPr>
        <w:t xml:space="preserve">, H., </w:t>
      </w:r>
      <w:proofErr w:type="spellStart"/>
      <w:r w:rsidRPr="00EA4CA5">
        <w:rPr>
          <w:sz w:val="22"/>
          <w:szCs w:val="22"/>
        </w:rPr>
        <w:t>Mairal</w:t>
      </w:r>
      <w:proofErr w:type="spellEnd"/>
      <w:r w:rsidRPr="00EA4CA5">
        <w:rPr>
          <w:sz w:val="22"/>
          <w:szCs w:val="22"/>
        </w:rPr>
        <w:t xml:space="preserve">, J., Bojanowski, P., &amp; </w:t>
      </w:r>
      <w:proofErr w:type="spellStart"/>
      <w:r w:rsidRPr="00EA4CA5">
        <w:rPr>
          <w:sz w:val="22"/>
          <w:szCs w:val="22"/>
        </w:rPr>
        <w:t>Joulin</w:t>
      </w:r>
      <w:proofErr w:type="spellEnd"/>
      <w:r w:rsidRPr="00EA4CA5">
        <w:rPr>
          <w:sz w:val="22"/>
          <w:szCs w:val="22"/>
        </w:rPr>
        <w:t xml:space="preserve">, A. (2021). Emerging Properties in Self-Supervised Vision Transformers. </w:t>
      </w:r>
      <w:r w:rsidRPr="00EA4CA5">
        <w:rPr>
          <w:i/>
          <w:iCs/>
          <w:sz w:val="22"/>
          <w:szCs w:val="22"/>
        </w:rPr>
        <w:t>Proceedings of the IEEE/CVF International Conference on Computer Vision (ICCV)</w:t>
      </w:r>
      <w:r w:rsidRPr="00EA4CA5">
        <w:rPr>
          <w:sz w:val="22"/>
          <w:szCs w:val="22"/>
        </w:rPr>
        <w:t xml:space="preserve">, 9650–9660. </w:t>
      </w:r>
      <w:r w:rsidRPr="00EA4CA5">
        <w:rPr>
          <w:i/>
          <w:iCs/>
          <w:sz w:val="22"/>
          <w:szCs w:val="22"/>
        </w:rPr>
        <w:t>https://arxiv.org/abs/2104.14294</w:t>
      </w:r>
      <w:r w:rsidRPr="00EA4CA5">
        <w:rPr>
          <w:sz w:val="22"/>
          <w:szCs w:val="22"/>
        </w:rPr>
        <w:t>.</w:t>
      </w:r>
    </w:p>
    <w:p w14:paraId="47573A54" w14:textId="77777777" w:rsidR="00093DED" w:rsidRPr="00EA4CA5" w:rsidRDefault="00093DED" w:rsidP="008A192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Chan, H.-P.,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Samala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R. K.,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Hadjiiski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L. M., &amp; Zhou, C. (2020). Deep Learning in Medical Image Analysis.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Advances in Experimental Medicine and Biology</w:t>
      </w:r>
      <w:r w:rsidRPr="00EA4CA5">
        <w:rPr>
          <w:rFonts w:ascii="Times New Roman" w:eastAsia="Times New Roman" w:hAnsi="Times New Roman" w:cs="Times New Roman"/>
          <w:szCs w:val="22"/>
        </w:rPr>
        <w:t xml:space="preserve">, 1213, 3–21.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https://doi.org/10.1007/978-3-030-33128-3_1.</w:t>
      </w:r>
    </w:p>
    <w:p w14:paraId="7865741D" w14:textId="77777777" w:rsidR="00093DED" w:rsidRPr="00EA4CA5" w:rsidRDefault="00093DED" w:rsidP="00BF00CB">
      <w:pPr>
        <w:pStyle w:val="NormalWeb"/>
        <w:ind w:left="480" w:hanging="480"/>
        <w:rPr>
          <w:i/>
          <w:iCs/>
          <w:sz w:val="22"/>
          <w:szCs w:val="22"/>
        </w:rPr>
      </w:pPr>
      <w:r w:rsidRPr="00EA4CA5">
        <w:rPr>
          <w:sz w:val="22"/>
          <w:szCs w:val="22"/>
        </w:rPr>
        <w:t xml:space="preserve">Chen, L., Bentley, P., Mori, K., Misawa, K., Fujiwara, M., &amp; </w:t>
      </w:r>
      <w:proofErr w:type="spellStart"/>
      <w:r w:rsidRPr="00EA4CA5">
        <w:rPr>
          <w:sz w:val="22"/>
          <w:szCs w:val="22"/>
        </w:rPr>
        <w:t>Rueckert</w:t>
      </w:r>
      <w:proofErr w:type="spellEnd"/>
      <w:r w:rsidRPr="00EA4CA5">
        <w:rPr>
          <w:sz w:val="22"/>
          <w:szCs w:val="22"/>
        </w:rPr>
        <w:t>, D. (2019). Self-supervised learning for medical image analysis using image context restoration</w:t>
      </w:r>
      <w:r w:rsidRPr="00EA4CA5">
        <w:rPr>
          <w:i/>
          <w:iCs/>
          <w:sz w:val="22"/>
          <w:szCs w:val="22"/>
        </w:rPr>
        <w:t>. Medical Image Analysis</w:t>
      </w:r>
      <w:r w:rsidRPr="00EA4CA5">
        <w:rPr>
          <w:sz w:val="22"/>
          <w:szCs w:val="22"/>
        </w:rPr>
        <w:t xml:space="preserve">, 58, 101539. </w:t>
      </w:r>
      <w:r w:rsidRPr="00EA4CA5">
        <w:rPr>
          <w:i/>
          <w:iCs/>
          <w:sz w:val="22"/>
          <w:szCs w:val="22"/>
        </w:rPr>
        <w:t>https://doi.org/https://doi.org/10.1016/j.media.2019.101539.</w:t>
      </w:r>
    </w:p>
    <w:p w14:paraId="6724874D" w14:textId="77777777" w:rsidR="00093DED" w:rsidRPr="00EA4CA5" w:rsidRDefault="00093DED" w:rsidP="00BF00CB">
      <w:pPr>
        <w:pStyle w:val="NormalWeb"/>
        <w:ind w:left="480" w:hanging="480"/>
        <w:rPr>
          <w:i/>
          <w:iCs/>
          <w:sz w:val="22"/>
          <w:szCs w:val="22"/>
        </w:rPr>
      </w:pPr>
      <w:r w:rsidRPr="00EA4CA5">
        <w:rPr>
          <w:sz w:val="22"/>
          <w:szCs w:val="22"/>
        </w:rPr>
        <w:t xml:space="preserve">Chen, L.-C., Papandreou, G., </w:t>
      </w:r>
      <w:proofErr w:type="spellStart"/>
      <w:r w:rsidRPr="00EA4CA5">
        <w:rPr>
          <w:sz w:val="22"/>
          <w:szCs w:val="22"/>
        </w:rPr>
        <w:t>Schroff</w:t>
      </w:r>
      <w:proofErr w:type="spellEnd"/>
      <w:r w:rsidRPr="00EA4CA5">
        <w:rPr>
          <w:sz w:val="22"/>
          <w:szCs w:val="22"/>
        </w:rPr>
        <w:t xml:space="preserve">, F., &amp; Adam, H. (2017). Rethinking </w:t>
      </w:r>
      <w:proofErr w:type="spellStart"/>
      <w:r w:rsidRPr="00EA4CA5">
        <w:rPr>
          <w:sz w:val="22"/>
          <w:szCs w:val="22"/>
        </w:rPr>
        <w:t>Atrous</w:t>
      </w:r>
      <w:proofErr w:type="spellEnd"/>
      <w:r w:rsidRPr="00EA4CA5">
        <w:rPr>
          <w:sz w:val="22"/>
          <w:szCs w:val="22"/>
        </w:rPr>
        <w:t xml:space="preserve"> Convolution for Semantic Image Segmentation. </w:t>
      </w:r>
      <w:proofErr w:type="spellStart"/>
      <w:r w:rsidRPr="00EA4CA5">
        <w:rPr>
          <w:i/>
          <w:iCs/>
          <w:sz w:val="22"/>
          <w:szCs w:val="22"/>
        </w:rPr>
        <w:t>ArXiv</w:t>
      </w:r>
      <w:proofErr w:type="spellEnd"/>
      <w:r w:rsidRPr="00EA4CA5">
        <w:rPr>
          <w:i/>
          <w:iCs/>
          <w:sz w:val="22"/>
          <w:szCs w:val="22"/>
        </w:rPr>
        <w:t>, abs/1706.0</w:t>
      </w:r>
      <w:r w:rsidRPr="00EA4CA5">
        <w:rPr>
          <w:sz w:val="22"/>
          <w:szCs w:val="22"/>
        </w:rPr>
        <w:t xml:space="preserve">. </w:t>
      </w:r>
      <w:r w:rsidRPr="00EA4CA5">
        <w:rPr>
          <w:i/>
          <w:iCs/>
          <w:sz w:val="22"/>
          <w:szCs w:val="22"/>
        </w:rPr>
        <w:t>https://arxiv.org/abs/1706.05587.</w:t>
      </w:r>
    </w:p>
    <w:p w14:paraId="7F677E18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Chen, L.-C., Zhu, Y., Papandreou, G., </w:t>
      </w:r>
      <w:proofErr w:type="spellStart"/>
      <w:r w:rsidRPr="00EA4CA5">
        <w:rPr>
          <w:sz w:val="22"/>
          <w:szCs w:val="22"/>
        </w:rPr>
        <w:t>Schroff</w:t>
      </w:r>
      <w:proofErr w:type="spellEnd"/>
      <w:r w:rsidRPr="00EA4CA5">
        <w:rPr>
          <w:sz w:val="22"/>
          <w:szCs w:val="22"/>
        </w:rPr>
        <w:t xml:space="preserve">, F., &amp; Adam, H. (2018). Encoder-Decoder with </w:t>
      </w:r>
      <w:proofErr w:type="spellStart"/>
      <w:r w:rsidRPr="00EA4CA5">
        <w:rPr>
          <w:sz w:val="22"/>
          <w:szCs w:val="22"/>
        </w:rPr>
        <w:t>Atrous</w:t>
      </w:r>
      <w:proofErr w:type="spellEnd"/>
      <w:r w:rsidRPr="00EA4CA5">
        <w:rPr>
          <w:sz w:val="22"/>
          <w:szCs w:val="22"/>
        </w:rPr>
        <w:t xml:space="preserve"> Separable Convolution for Semantic Image Segmentation. In V. Ferrari, M. Hebert, C. </w:t>
      </w:r>
      <w:proofErr w:type="spellStart"/>
      <w:r w:rsidRPr="00EA4CA5">
        <w:rPr>
          <w:sz w:val="22"/>
          <w:szCs w:val="22"/>
        </w:rPr>
        <w:t>Sminchisescu</w:t>
      </w:r>
      <w:proofErr w:type="spellEnd"/>
      <w:r w:rsidRPr="00EA4CA5">
        <w:rPr>
          <w:sz w:val="22"/>
          <w:szCs w:val="22"/>
        </w:rPr>
        <w:t xml:space="preserve">, &amp; Y. Weiss (Eds.), </w:t>
      </w:r>
      <w:r w:rsidRPr="00EA4CA5">
        <w:rPr>
          <w:i/>
          <w:iCs/>
          <w:sz w:val="22"/>
          <w:szCs w:val="22"/>
        </w:rPr>
        <w:t>Computer Vision -- ECCV 2018</w:t>
      </w:r>
      <w:r w:rsidRPr="00EA4CA5">
        <w:rPr>
          <w:sz w:val="22"/>
          <w:szCs w:val="22"/>
        </w:rPr>
        <w:t xml:space="preserve"> (pp. 833–851). Springer International Publishing. </w:t>
      </w:r>
      <w:r w:rsidRPr="00EA4CA5">
        <w:rPr>
          <w:i/>
          <w:iCs/>
          <w:sz w:val="22"/>
          <w:szCs w:val="22"/>
        </w:rPr>
        <w:t>https://openaccess.thecvf.com/content_ECCV_2018/papers/Liang-Chieh_Chen_Encoder-Decoder_with_Atrous_ECCV_2018_paper.pdf</w:t>
      </w:r>
      <w:r w:rsidRPr="00EA4CA5">
        <w:rPr>
          <w:sz w:val="22"/>
          <w:szCs w:val="22"/>
        </w:rPr>
        <w:t>.</w:t>
      </w:r>
    </w:p>
    <w:p w14:paraId="405D58DA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Chen, T., </w:t>
      </w:r>
      <w:proofErr w:type="spellStart"/>
      <w:r w:rsidRPr="00EA4CA5">
        <w:rPr>
          <w:sz w:val="22"/>
          <w:szCs w:val="22"/>
        </w:rPr>
        <w:t>Kornblith</w:t>
      </w:r>
      <w:proofErr w:type="spellEnd"/>
      <w:r w:rsidRPr="00EA4CA5">
        <w:rPr>
          <w:sz w:val="22"/>
          <w:szCs w:val="22"/>
        </w:rPr>
        <w:t xml:space="preserve">, S., </w:t>
      </w:r>
      <w:proofErr w:type="spellStart"/>
      <w:r w:rsidRPr="00EA4CA5">
        <w:rPr>
          <w:sz w:val="22"/>
          <w:szCs w:val="22"/>
        </w:rPr>
        <w:t>Norouzi</w:t>
      </w:r>
      <w:proofErr w:type="spellEnd"/>
      <w:r w:rsidRPr="00EA4CA5">
        <w:rPr>
          <w:sz w:val="22"/>
          <w:szCs w:val="22"/>
        </w:rPr>
        <w:t xml:space="preserve">, M., &amp; Hinton, G. (2020). A Simple Framework for Contrastive Learning of Visual Representations. In H. D. III &amp; A. Singh (Eds.), </w:t>
      </w:r>
      <w:r w:rsidRPr="00EA4CA5">
        <w:rPr>
          <w:i/>
          <w:iCs/>
          <w:sz w:val="22"/>
          <w:szCs w:val="22"/>
        </w:rPr>
        <w:t>Proceedings of the 37th International Conference on Machine Learning</w:t>
      </w:r>
      <w:r w:rsidRPr="00EA4CA5">
        <w:rPr>
          <w:sz w:val="22"/>
          <w:szCs w:val="22"/>
        </w:rPr>
        <w:t xml:space="preserve"> (Vol. 119, pp. 1597–1607). PMLR. </w:t>
      </w:r>
      <w:r w:rsidRPr="00EA4CA5">
        <w:rPr>
          <w:i/>
          <w:iCs/>
          <w:sz w:val="22"/>
          <w:szCs w:val="22"/>
        </w:rPr>
        <w:t>https://proceedings.mlr.press/v119/chen20j.html</w:t>
      </w:r>
      <w:r w:rsidRPr="00EA4CA5">
        <w:rPr>
          <w:sz w:val="22"/>
          <w:szCs w:val="22"/>
        </w:rPr>
        <w:t>.</w:t>
      </w:r>
    </w:p>
    <w:p w14:paraId="58268008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Chen, T., </w:t>
      </w:r>
      <w:proofErr w:type="spellStart"/>
      <w:r w:rsidRPr="00EA4CA5">
        <w:rPr>
          <w:sz w:val="22"/>
          <w:szCs w:val="22"/>
        </w:rPr>
        <w:t>Kornblith</w:t>
      </w:r>
      <w:proofErr w:type="spellEnd"/>
      <w:r w:rsidRPr="00EA4CA5">
        <w:rPr>
          <w:sz w:val="22"/>
          <w:szCs w:val="22"/>
        </w:rPr>
        <w:t xml:space="preserve">, S., </w:t>
      </w:r>
      <w:proofErr w:type="spellStart"/>
      <w:r w:rsidRPr="00EA4CA5">
        <w:rPr>
          <w:sz w:val="22"/>
          <w:szCs w:val="22"/>
        </w:rPr>
        <w:t>Swersky</w:t>
      </w:r>
      <w:proofErr w:type="spellEnd"/>
      <w:r w:rsidRPr="00EA4CA5">
        <w:rPr>
          <w:sz w:val="22"/>
          <w:szCs w:val="22"/>
        </w:rPr>
        <w:t xml:space="preserve">, K., </w:t>
      </w:r>
      <w:proofErr w:type="spellStart"/>
      <w:r w:rsidRPr="00EA4CA5">
        <w:rPr>
          <w:sz w:val="22"/>
          <w:szCs w:val="22"/>
        </w:rPr>
        <w:t>Norouzi</w:t>
      </w:r>
      <w:proofErr w:type="spellEnd"/>
      <w:r w:rsidRPr="00EA4CA5">
        <w:rPr>
          <w:sz w:val="22"/>
          <w:szCs w:val="22"/>
        </w:rPr>
        <w:t xml:space="preserve">, M., &amp; Hinton, G. E. (2020). Big Self-Supervised Models are Strong Semi-Supervised Learners. In H. Larochelle, M. </w:t>
      </w:r>
      <w:proofErr w:type="spellStart"/>
      <w:r w:rsidRPr="00EA4CA5">
        <w:rPr>
          <w:sz w:val="22"/>
          <w:szCs w:val="22"/>
        </w:rPr>
        <w:t>Ranzato</w:t>
      </w:r>
      <w:proofErr w:type="spellEnd"/>
      <w:r w:rsidRPr="00EA4CA5">
        <w:rPr>
          <w:sz w:val="22"/>
          <w:szCs w:val="22"/>
        </w:rPr>
        <w:t xml:space="preserve">, R. Hadsell, M. F. </w:t>
      </w:r>
      <w:proofErr w:type="spellStart"/>
      <w:r w:rsidRPr="00EA4CA5">
        <w:rPr>
          <w:sz w:val="22"/>
          <w:szCs w:val="22"/>
        </w:rPr>
        <w:t>Balcan</w:t>
      </w:r>
      <w:proofErr w:type="spellEnd"/>
      <w:r w:rsidRPr="00EA4CA5">
        <w:rPr>
          <w:sz w:val="22"/>
          <w:szCs w:val="22"/>
        </w:rPr>
        <w:t xml:space="preserve">, &amp; H. Lin (Eds.), </w:t>
      </w:r>
      <w:r w:rsidRPr="00EA4CA5">
        <w:rPr>
          <w:i/>
          <w:iCs/>
          <w:sz w:val="22"/>
          <w:szCs w:val="22"/>
        </w:rPr>
        <w:t>Advances in Neural Information Processing Systems</w:t>
      </w:r>
      <w:r w:rsidRPr="00EA4CA5">
        <w:rPr>
          <w:sz w:val="22"/>
          <w:szCs w:val="22"/>
        </w:rPr>
        <w:t xml:space="preserve"> (Vol. 33, pp. 22243–22255). Curran Associates, Inc. Retrieved from </w:t>
      </w:r>
      <w:r w:rsidRPr="00EA4CA5">
        <w:rPr>
          <w:i/>
          <w:iCs/>
          <w:sz w:val="22"/>
          <w:szCs w:val="22"/>
        </w:rPr>
        <w:t>https://proceedings.neurips.cc/paper/2020/file/fcbc95ccdd551da181207c0c1400c655-Paper.pdf</w:t>
      </w:r>
      <w:r w:rsidRPr="00EA4CA5">
        <w:rPr>
          <w:sz w:val="22"/>
          <w:szCs w:val="22"/>
        </w:rPr>
        <w:t>.</w:t>
      </w:r>
    </w:p>
    <w:p w14:paraId="580A8EC4" w14:textId="77777777" w:rsidR="00093DED" w:rsidRPr="00EA4CA5" w:rsidRDefault="00093DED" w:rsidP="00AA571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proofErr w:type="spellStart"/>
      <w:r w:rsidRPr="00EA4CA5">
        <w:rPr>
          <w:rFonts w:ascii="Times New Roman" w:eastAsia="Times New Roman" w:hAnsi="Times New Roman" w:cs="Times New Roman"/>
          <w:szCs w:val="22"/>
        </w:rPr>
        <w:t>Ciga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O., Xu, T., &amp; Martel, A. L. (2022).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Self supervised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 contrastive learning for digital histopathology.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Machine Learning with Applications</w:t>
      </w:r>
      <w:r w:rsidRPr="00EA4CA5">
        <w:rPr>
          <w:rFonts w:ascii="Times New Roman" w:eastAsia="Times New Roman" w:hAnsi="Times New Roman" w:cs="Times New Roman"/>
          <w:szCs w:val="22"/>
        </w:rPr>
        <w:t xml:space="preserve">, 7, 100198.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https://doi.org/https://doi.org/10.1016/j.mlwa.2021.100198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2813E992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Cloud TPU pricing. (2022). July 19, 2022. Retrieved from </w:t>
      </w:r>
      <w:r w:rsidRPr="00EA4CA5">
        <w:rPr>
          <w:i/>
          <w:iCs/>
          <w:sz w:val="22"/>
          <w:szCs w:val="22"/>
        </w:rPr>
        <w:t>https://cloud.google.com/tpu/pricing</w:t>
      </w:r>
      <w:r w:rsidRPr="00EA4CA5">
        <w:rPr>
          <w:sz w:val="22"/>
          <w:szCs w:val="22"/>
        </w:rPr>
        <w:t>.</w:t>
      </w:r>
    </w:p>
    <w:p w14:paraId="1EF43CE4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Creswell, A., White, T., Dumoulin, V., </w:t>
      </w:r>
      <w:proofErr w:type="spellStart"/>
      <w:r w:rsidRPr="00EA4CA5">
        <w:rPr>
          <w:sz w:val="22"/>
          <w:szCs w:val="22"/>
        </w:rPr>
        <w:t>Arulkumaran</w:t>
      </w:r>
      <w:proofErr w:type="spellEnd"/>
      <w:r w:rsidRPr="00EA4CA5">
        <w:rPr>
          <w:sz w:val="22"/>
          <w:szCs w:val="22"/>
        </w:rPr>
        <w:t xml:space="preserve">, K., Sengupta, B., &amp; Bharath, A. A. (2018). Generative Adversarial Networks: An Overview. </w:t>
      </w:r>
      <w:r w:rsidRPr="00EA4CA5">
        <w:rPr>
          <w:i/>
          <w:iCs/>
          <w:sz w:val="22"/>
          <w:szCs w:val="22"/>
        </w:rPr>
        <w:t>IEEE Signal Processing Magazine</w:t>
      </w:r>
      <w:r w:rsidRPr="00EA4CA5">
        <w:rPr>
          <w:sz w:val="22"/>
          <w:szCs w:val="22"/>
        </w:rPr>
        <w:t xml:space="preserve">, 35(1), 53–65. </w:t>
      </w:r>
      <w:r w:rsidRPr="00EA4CA5">
        <w:rPr>
          <w:i/>
          <w:iCs/>
          <w:sz w:val="22"/>
          <w:szCs w:val="22"/>
        </w:rPr>
        <w:t>https://doi.org/10.1109/MSP.2017.2765202</w:t>
      </w:r>
      <w:r w:rsidRPr="00EA4CA5">
        <w:rPr>
          <w:sz w:val="22"/>
          <w:szCs w:val="22"/>
        </w:rPr>
        <w:t>.</w:t>
      </w:r>
    </w:p>
    <w:p w14:paraId="1AD0A8CF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lastRenderedPageBreak/>
        <w:t>Dangott</w:t>
      </w:r>
      <w:proofErr w:type="spellEnd"/>
      <w:r w:rsidRPr="00EA4CA5">
        <w:rPr>
          <w:sz w:val="22"/>
          <w:szCs w:val="22"/>
        </w:rPr>
        <w:t xml:space="preserve">, B. (2022). Whole Slide Image Analysis. In A. V </w:t>
      </w:r>
      <w:proofErr w:type="spellStart"/>
      <w:r w:rsidRPr="00EA4CA5">
        <w:rPr>
          <w:sz w:val="22"/>
          <w:szCs w:val="22"/>
        </w:rPr>
        <w:t>Parwani</w:t>
      </w:r>
      <w:proofErr w:type="spellEnd"/>
      <w:r w:rsidRPr="00EA4CA5">
        <w:rPr>
          <w:sz w:val="22"/>
          <w:szCs w:val="22"/>
        </w:rPr>
        <w:t xml:space="preserve"> (Ed.), </w:t>
      </w:r>
      <w:r w:rsidRPr="00EA4CA5">
        <w:rPr>
          <w:i/>
          <w:iCs/>
          <w:sz w:val="22"/>
          <w:szCs w:val="22"/>
        </w:rPr>
        <w:t xml:space="preserve">Whole Slide Imaging: Current Applications and Future Directions </w:t>
      </w:r>
      <w:r w:rsidRPr="00EA4CA5">
        <w:rPr>
          <w:sz w:val="22"/>
          <w:szCs w:val="22"/>
        </w:rPr>
        <w:t xml:space="preserve">(pp. 203–221). Springer International Publishing. </w:t>
      </w:r>
      <w:r w:rsidRPr="00EA4CA5">
        <w:rPr>
          <w:i/>
          <w:iCs/>
          <w:sz w:val="22"/>
          <w:szCs w:val="22"/>
        </w:rPr>
        <w:t>https://doi.org/10.1007/978-3-030-83332-9_12</w:t>
      </w:r>
      <w:r w:rsidRPr="00EA4CA5">
        <w:rPr>
          <w:sz w:val="22"/>
          <w:szCs w:val="22"/>
        </w:rPr>
        <w:t>.</w:t>
      </w:r>
    </w:p>
    <w:p w14:paraId="51E8C698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Doersch</w:t>
      </w:r>
      <w:proofErr w:type="spellEnd"/>
      <w:r w:rsidRPr="00EA4CA5">
        <w:rPr>
          <w:sz w:val="22"/>
          <w:szCs w:val="22"/>
        </w:rPr>
        <w:t xml:space="preserve">, C., Gupta, A., &amp; </w:t>
      </w:r>
      <w:proofErr w:type="spellStart"/>
      <w:r w:rsidRPr="00EA4CA5">
        <w:rPr>
          <w:sz w:val="22"/>
          <w:szCs w:val="22"/>
        </w:rPr>
        <w:t>Efros</w:t>
      </w:r>
      <w:proofErr w:type="spellEnd"/>
      <w:r w:rsidRPr="00EA4CA5">
        <w:rPr>
          <w:sz w:val="22"/>
          <w:szCs w:val="22"/>
        </w:rPr>
        <w:t xml:space="preserve">, A. A. (2015). Unsupervised Visual Representation Learning by Context Prediction. </w:t>
      </w:r>
      <w:r w:rsidRPr="00EA4CA5">
        <w:rPr>
          <w:i/>
          <w:iCs/>
          <w:sz w:val="22"/>
          <w:szCs w:val="22"/>
        </w:rPr>
        <w:t>Proceedings of the IEEE International Conference on Computer Vision (ICCV)</w:t>
      </w:r>
      <w:r w:rsidRPr="00EA4CA5">
        <w:rPr>
          <w:sz w:val="22"/>
          <w:szCs w:val="22"/>
        </w:rPr>
        <w:t xml:space="preserve">. </w:t>
      </w:r>
      <w:r w:rsidRPr="00EA4CA5">
        <w:rPr>
          <w:i/>
          <w:iCs/>
          <w:sz w:val="22"/>
          <w:szCs w:val="22"/>
        </w:rPr>
        <w:t>https://doi.org/10.1109/ICCV.2015.167</w:t>
      </w:r>
      <w:r w:rsidRPr="00EA4CA5">
        <w:rPr>
          <w:sz w:val="22"/>
          <w:szCs w:val="22"/>
        </w:rPr>
        <w:t>.</w:t>
      </w:r>
    </w:p>
    <w:p w14:paraId="6A17944D" w14:textId="77777777" w:rsidR="00093DED" w:rsidRPr="00EA4CA5" w:rsidRDefault="00093DED" w:rsidP="0084096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proofErr w:type="spellStart"/>
      <w:r w:rsidRPr="00EA4CA5">
        <w:rPr>
          <w:rFonts w:ascii="Times New Roman" w:eastAsia="Times New Roman" w:hAnsi="Times New Roman" w:cs="Times New Roman"/>
          <w:szCs w:val="22"/>
        </w:rPr>
        <w:t>Doshna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B.,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Wevodau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Z.,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Jhala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N., Obeid, I.,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Picone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J. (2021). The Temple University Digital Pathology Corpus: The Breast Tissue Subset. In I. Obeid, I.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Selesnick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&amp; J.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Picone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 (Eds.),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Proceedings of the IEEE Signal Processing in Medicine and Biology Symposium (SPMB)</w:t>
      </w:r>
      <w:r w:rsidRPr="00EA4CA5">
        <w:rPr>
          <w:rFonts w:ascii="Times New Roman" w:eastAsia="Times New Roman" w:hAnsi="Times New Roman" w:cs="Times New Roman"/>
          <w:szCs w:val="22"/>
        </w:rPr>
        <w:t xml:space="preserve"> (pp. 1–3). IEEE. </w:t>
      </w:r>
      <w:r w:rsidRPr="00EA4CA5">
        <w:rPr>
          <w:rFonts w:ascii="Times New Roman" w:hAnsi="Times New Roman" w:cs="Times New Roman"/>
          <w:szCs w:val="22"/>
        </w:rPr>
        <w:t xml:space="preserve">Retrieved from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https://www.isip.piconepress.com/publications/conference_presentations/2021/ieee_spmb/dpath/.</w:t>
      </w:r>
    </w:p>
    <w:p w14:paraId="25A13B12" w14:textId="77777777" w:rsidR="00093DED" w:rsidRPr="00EA4CA5" w:rsidRDefault="00093DED" w:rsidP="0097255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proofErr w:type="spellStart"/>
      <w:r w:rsidRPr="00EA4CA5">
        <w:rPr>
          <w:rFonts w:ascii="Times New Roman" w:eastAsia="Times New Roman" w:hAnsi="Times New Roman" w:cs="Times New Roman"/>
          <w:szCs w:val="22"/>
        </w:rPr>
        <w:t>Dosovitskiy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A., Beyer, L., Kolesnikov, A.,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Weissenborn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D.,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Zhai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X.,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Unterthiner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T.,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Dehghani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Minderer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Heigold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G.,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Gelly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Uszkoreit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J.,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Houlsby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N. (2021). An Image is Worth 16x16 Words: Transformers for Image Recognition at Scale.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9th International Conference on Learning Representations, {ICLR} 2021, Virtual Event, Austria, May 3-7, 2021</w:t>
      </w:r>
      <w:r w:rsidRPr="00EA4CA5">
        <w:rPr>
          <w:rFonts w:ascii="Times New Roman" w:eastAsia="Times New Roman" w:hAnsi="Times New Roman" w:cs="Times New Roman"/>
          <w:szCs w:val="22"/>
        </w:rPr>
        <w:t xml:space="preserve">. Retrieved from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https://openreview.net/forum?id=YicbFdNTTy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3563E700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Echle</w:t>
      </w:r>
      <w:proofErr w:type="spellEnd"/>
      <w:r w:rsidRPr="00EA4CA5">
        <w:rPr>
          <w:sz w:val="22"/>
          <w:szCs w:val="22"/>
        </w:rPr>
        <w:t xml:space="preserve">, A., </w:t>
      </w:r>
      <w:proofErr w:type="spellStart"/>
      <w:r w:rsidRPr="00EA4CA5">
        <w:rPr>
          <w:sz w:val="22"/>
          <w:szCs w:val="22"/>
        </w:rPr>
        <w:t>Rindtorff</w:t>
      </w:r>
      <w:proofErr w:type="spellEnd"/>
      <w:r w:rsidRPr="00EA4CA5">
        <w:rPr>
          <w:sz w:val="22"/>
          <w:szCs w:val="22"/>
        </w:rPr>
        <w:t xml:space="preserve">, N. T., Brinker, T. J., </w:t>
      </w:r>
      <w:proofErr w:type="spellStart"/>
      <w:r w:rsidRPr="00EA4CA5">
        <w:rPr>
          <w:sz w:val="22"/>
          <w:szCs w:val="22"/>
        </w:rPr>
        <w:t>Luedde</w:t>
      </w:r>
      <w:proofErr w:type="spellEnd"/>
      <w:r w:rsidRPr="00EA4CA5">
        <w:rPr>
          <w:sz w:val="22"/>
          <w:szCs w:val="22"/>
        </w:rPr>
        <w:t xml:space="preserve">, T., Pearson, A. T., &amp; </w:t>
      </w:r>
      <w:proofErr w:type="spellStart"/>
      <w:r w:rsidRPr="00EA4CA5">
        <w:rPr>
          <w:sz w:val="22"/>
          <w:szCs w:val="22"/>
        </w:rPr>
        <w:t>Kather</w:t>
      </w:r>
      <w:proofErr w:type="spellEnd"/>
      <w:r w:rsidRPr="00EA4CA5">
        <w:rPr>
          <w:sz w:val="22"/>
          <w:szCs w:val="22"/>
        </w:rPr>
        <w:t xml:space="preserve">, J. N. (2021). Deep learning in cancer pathology: a new generation of clinical biomarkers. </w:t>
      </w:r>
      <w:r w:rsidRPr="00EA4CA5">
        <w:rPr>
          <w:i/>
          <w:iCs/>
          <w:sz w:val="22"/>
          <w:szCs w:val="22"/>
        </w:rPr>
        <w:t>British Journal of Cancer</w:t>
      </w:r>
      <w:r w:rsidRPr="00EA4CA5">
        <w:rPr>
          <w:sz w:val="22"/>
          <w:szCs w:val="22"/>
        </w:rPr>
        <w:t xml:space="preserve">, 124(4), 686–696. </w:t>
      </w:r>
      <w:r w:rsidRPr="00EA4CA5">
        <w:rPr>
          <w:i/>
          <w:iCs/>
          <w:sz w:val="22"/>
          <w:szCs w:val="22"/>
        </w:rPr>
        <w:t>https://doi.org/10.1038/s41416-020-01122-x</w:t>
      </w:r>
      <w:r w:rsidRPr="00EA4CA5">
        <w:rPr>
          <w:sz w:val="22"/>
          <w:szCs w:val="22"/>
        </w:rPr>
        <w:t>.</w:t>
      </w:r>
    </w:p>
    <w:p w14:paraId="54A1AD16" w14:textId="77777777" w:rsidR="00093DED" w:rsidRPr="00EA4CA5" w:rsidRDefault="00093DED" w:rsidP="00564DC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proofErr w:type="spellStart"/>
      <w:r w:rsidRPr="00EA4CA5">
        <w:rPr>
          <w:rFonts w:ascii="Times New Roman" w:eastAsia="Times New Roman" w:hAnsi="Times New Roman" w:cs="Times New Roman"/>
          <w:szCs w:val="22"/>
        </w:rPr>
        <w:t>Ehteshami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Bejnordi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B.,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Veta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M., van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Diest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P., van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Ginneken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B.,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Karssemeijer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N.,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Litjens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G., van der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Laak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J. A. W. M., &amp; and the CAMELYON16 Consortium. (2017). Diagnostic Assessment of Deep Learning Algorithms for Detection of Lymph Node Metastases in Women </w:t>
      </w:r>
      <w:proofErr w:type="gramStart"/>
      <w:r w:rsidRPr="00EA4CA5">
        <w:rPr>
          <w:rFonts w:ascii="Times New Roman" w:eastAsia="Times New Roman" w:hAnsi="Times New Roman" w:cs="Times New Roman"/>
          <w:szCs w:val="22"/>
        </w:rPr>
        <w:t>With</w:t>
      </w:r>
      <w:proofErr w:type="gramEnd"/>
      <w:r w:rsidRPr="00EA4CA5">
        <w:rPr>
          <w:rFonts w:ascii="Times New Roman" w:eastAsia="Times New Roman" w:hAnsi="Times New Roman" w:cs="Times New Roman"/>
          <w:szCs w:val="22"/>
        </w:rPr>
        <w:t xml:space="preserve"> Breast Cancer.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JAMA</w:t>
      </w:r>
      <w:r w:rsidRPr="00EA4CA5">
        <w:rPr>
          <w:rFonts w:ascii="Times New Roman" w:eastAsia="Times New Roman" w:hAnsi="Times New Roman" w:cs="Times New Roman"/>
          <w:szCs w:val="22"/>
        </w:rPr>
        <w:t xml:space="preserve">, 318(22), 2199–2210.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https://doi.org/10.1001/jama.2017.14585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597A06C6" w14:textId="77777777" w:rsidR="00093DED" w:rsidRPr="00EA4CA5" w:rsidRDefault="00093DED" w:rsidP="00356D8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proofErr w:type="spellStart"/>
      <w:r w:rsidRPr="00EA4CA5">
        <w:rPr>
          <w:rFonts w:ascii="Times New Roman" w:eastAsia="Times New Roman" w:hAnsi="Times New Roman" w:cs="Times New Roman"/>
          <w:szCs w:val="22"/>
        </w:rPr>
        <w:t>Esteva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A.,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Robicquet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A.,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Ramsundar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B., Kuleshov, V.,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DePristo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M., Chou, K., Cui, C.,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Corrado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G.,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Thrun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S., &amp; Dean, J. (2019). A guide to deep learning in healthcare.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Nature Medicine</w:t>
      </w:r>
      <w:r w:rsidRPr="00EA4CA5">
        <w:rPr>
          <w:rFonts w:ascii="Times New Roman" w:eastAsia="Times New Roman" w:hAnsi="Times New Roman" w:cs="Times New Roman"/>
          <w:szCs w:val="22"/>
        </w:rPr>
        <w:t xml:space="preserve">, 25(1), 24–29.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https://doi.org/10.1038/s41591-018-0316-z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3962B558" w14:textId="77777777" w:rsidR="00093DED" w:rsidRPr="00EA4CA5" w:rsidRDefault="00093DED" w:rsidP="00C754E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Evans, A. J.,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Depeiza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N., Allen, S.-G., Fraser, K., Shirley, S., &amp; Chetty, R. (2021). Use of whole slide imaging (WSI) for distance teaching.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Journal of Clinical Pathology</w:t>
      </w:r>
      <w:r w:rsidRPr="00EA4CA5">
        <w:rPr>
          <w:rFonts w:ascii="Times New Roman" w:eastAsia="Times New Roman" w:hAnsi="Times New Roman" w:cs="Times New Roman"/>
          <w:szCs w:val="22"/>
        </w:rPr>
        <w:t xml:space="preserve">, 74(7), 425–428.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https://doi.org/10.1136/jclinpath-2020-206763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1AD3BB86" w14:textId="77777777" w:rsidR="00093DED" w:rsidRPr="00EA4CA5" w:rsidRDefault="00093DED" w:rsidP="0011549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Farahani, N.,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Parwani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A. V,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Pantanowitz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L. (2015). Whole slide imaging in pathology: advantages, limitations, and emerging perspectives.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Pathology and Laboratory Medicine International</w:t>
      </w:r>
      <w:r w:rsidRPr="00EA4CA5">
        <w:rPr>
          <w:rFonts w:ascii="Times New Roman" w:eastAsia="Times New Roman" w:hAnsi="Times New Roman" w:cs="Times New Roman"/>
          <w:szCs w:val="22"/>
        </w:rPr>
        <w:t xml:space="preserve">, 7, 23–33.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https://doi.org/https://doi.org/10.2147/PLMI.S59826.</w:t>
      </w:r>
    </w:p>
    <w:p w14:paraId="47CDD341" w14:textId="77777777" w:rsidR="00093DED" w:rsidRPr="00EA4CA5" w:rsidRDefault="00093DED" w:rsidP="00BF00CB">
      <w:pPr>
        <w:pStyle w:val="NormalWeb"/>
        <w:ind w:left="480" w:hanging="480"/>
        <w:rPr>
          <w:i/>
          <w:iCs/>
          <w:sz w:val="22"/>
          <w:szCs w:val="22"/>
        </w:rPr>
      </w:pPr>
      <w:r w:rsidRPr="00EA4CA5">
        <w:rPr>
          <w:sz w:val="22"/>
          <w:szCs w:val="22"/>
        </w:rPr>
        <w:t xml:space="preserve">Fei-Fei, L., Johnson, J., &amp; Yeung, S. (2016). Convolutional Neural Networks (CNNs / </w:t>
      </w:r>
      <w:proofErr w:type="spellStart"/>
      <w:r w:rsidRPr="00EA4CA5">
        <w:rPr>
          <w:sz w:val="22"/>
          <w:szCs w:val="22"/>
        </w:rPr>
        <w:t>ConvNets</w:t>
      </w:r>
      <w:proofErr w:type="spellEnd"/>
      <w:r w:rsidRPr="00EA4CA5">
        <w:rPr>
          <w:sz w:val="22"/>
          <w:szCs w:val="22"/>
        </w:rPr>
        <w:t xml:space="preserve">). </w:t>
      </w:r>
      <w:r w:rsidRPr="00EA4CA5">
        <w:rPr>
          <w:i/>
          <w:iCs/>
          <w:sz w:val="22"/>
          <w:szCs w:val="22"/>
        </w:rPr>
        <w:t>http://cs231n.github.io/convolutional-networks/.</w:t>
      </w:r>
    </w:p>
    <w:p w14:paraId="3E2E3AB5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FutureBridge</w:t>
      </w:r>
      <w:proofErr w:type="spellEnd"/>
      <w:r w:rsidRPr="00EA4CA5">
        <w:rPr>
          <w:sz w:val="22"/>
          <w:szCs w:val="22"/>
        </w:rPr>
        <w:t xml:space="preserve">. (2021). Digital Pathology – Transforming the Future of Lab Testing. Retrieved January 17, 2022, from </w:t>
      </w:r>
      <w:r w:rsidRPr="00EA4CA5">
        <w:rPr>
          <w:i/>
          <w:iCs/>
          <w:sz w:val="22"/>
          <w:szCs w:val="22"/>
        </w:rPr>
        <w:t xml:space="preserve">https://www.futurebridge.com/industry/perspectives-life-sciences/digital-pathology/. </w:t>
      </w:r>
    </w:p>
    <w:p w14:paraId="0E8F0048" w14:textId="77777777" w:rsidR="00093DED" w:rsidRPr="00EA4CA5" w:rsidRDefault="00093DED" w:rsidP="00704BA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Gao, Z., Hong, B., Zhang, X., Li, Y., Jia, C., Wu, J., Wang, C., Meng, D., &amp; Li, C. (2021). Instance-Based Vision Transformer for Subtyping of Papillary Renal Cell Carcinoma in Histopathological Image. In M. de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Bruijne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P. C.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Cattin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Cotin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N.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Padoy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 Speidel, Y. Zheng, &amp; C. Essert (Eds.),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lastRenderedPageBreak/>
        <w:t>Medical Image Computing and Computer Assisted Intervention -- MICCAI 2021</w:t>
      </w:r>
      <w:r w:rsidRPr="00EA4CA5">
        <w:rPr>
          <w:rFonts w:ascii="Times New Roman" w:eastAsia="Times New Roman" w:hAnsi="Times New Roman" w:cs="Times New Roman"/>
          <w:szCs w:val="22"/>
        </w:rPr>
        <w:t xml:space="preserve"> (pp. 299–308). Springer International Publishing.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https://doi.org/10.1007/978-3-030-87237-3_29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1F0A8B6C" w14:textId="77777777" w:rsidR="00093DED" w:rsidRPr="00EA4CA5" w:rsidRDefault="00093DED" w:rsidP="00D71928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Gatos, B., </w:t>
      </w:r>
      <w:proofErr w:type="spellStart"/>
      <w:r w:rsidRPr="00EA4CA5">
        <w:rPr>
          <w:sz w:val="22"/>
          <w:szCs w:val="22"/>
        </w:rPr>
        <w:t>Pratikakis</w:t>
      </w:r>
      <w:proofErr w:type="spellEnd"/>
      <w:r w:rsidRPr="00EA4CA5">
        <w:rPr>
          <w:sz w:val="22"/>
          <w:szCs w:val="22"/>
        </w:rPr>
        <w:t xml:space="preserve">, I., &amp; </w:t>
      </w:r>
      <w:proofErr w:type="spellStart"/>
      <w:r w:rsidRPr="00EA4CA5">
        <w:rPr>
          <w:sz w:val="22"/>
          <w:szCs w:val="22"/>
        </w:rPr>
        <w:t>Perantonis</w:t>
      </w:r>
      <w:proofErr w:type="spellEnd"/>
      <w:r w:rsidRPr="00EA4CA5">
        <w:rPr>
          <w:sz w:val="22"/>
          <w:szCs w:val="22"/>
        </w:rPr>
        <w:t xml:space="preserve">, S. J. (2006). Adaptive degraded document image binarization. </w:t>
      </w:r>
      <w:r w:rsidRPr="00EA4CA5">
        <w:rPr>
          <w:i/>
          <w:iCs/>
          <w:sz w:val="22"/>
          <w:szCs w:val="22"/>
        </w:rPr>
        <w:t>Pattern Recognition</w:t>
      </w:r>
      <w:r w:rsidRPr="00EA4CA5">
        <w:rPr>
          <w:sz w:val="22"/>
          <w:szCs w:val="22"/>
        </w:rPr>
        <w:t xml:space="preserve">, 39(3), 317–327. </w:t>
      </w:r>
      <w:r w:rsidRPr="00EA4CA5">
        <w:rPr>
          <w:i/>
          <w:iCs/>
          <w:sz w:val="22"/>
          <w:szCs w:val="22"/>
        </w:rPr>
        <w:t>https://doi.org/10.1016/j.patcog.2005.09.010</w:t>
      </w:r>
      <w:r w:rsidRPr="00EA4CA5">
        <w:rPr>
          <w:sz w:val="22"/>
          <w:szCs w:val="22"/>
        </w:rPr>
        <w:t>.</w:t>
      </w:r>
    </w:p>
    <w:p w14:paraId="729369BA" w14:textId="77777777" w:rsidR="00093DED" w:rsidRPr="00EA4CA5" w:rsidRDefault="00093DED" w:rsidP="00BF00CB">
      <w:pPr>
        <w:pStyle w:val="NormalWeb"/>
        <w:ind w:left="480" w:hanging="480"/>
        <w:rPr>
          <w:i/>
          <w:iCs/>
          <w:sz w:val="22"/>
          <w:szCs w:val="22"/>
        </w:rPr>
      </w:pPr>
      <w:proofErr w:type="spellStart"/>
      <w:r w:rsidRPr="00EA4CA5">
        <w:rPr>
          <w:sz w:val="22"/>
          <w:szCs w:val="22"/>
        </w:rPr>
        <w:t>Geman</w:t>
      </w:r>
      <w:proofErr w:type="spellEnd"/>
      <w:r w:rsidRPr="00EA4CA5">
        <w:rPr>
          <w:sz w:val="22"/>
          <w:szCs w:val="22"/>
        </w:rPr>
        <w:t xml:space="preserve">, S., </w:t>
      </w:r>
      <w:proofErr w:type="spellStart"/>
      <w:r w:rsidRPr="00EA4CA5">
        <w:rPr>
          <w:sz w:val="22"/>
          <w:szCs w:val="22"/>
        </w:rPr>
        <w:t>Bienenstock</w:t>
      </w:r>
      <w:proofErr w:type="spellEnd"/>
      <w:r w:rsidRPr="00EA4CA5">
        <w:rPr>
          <w:sz w:val="22"/>
          <w:szCs w:val="22"/>
        </w:rPr>
        <w:t xml:space="preserve">, E., &amp; </w:t>
      </w:r>
      <w:proofErr w:type="spellStart"/>
      <w:r w:rsidRPr="00EA4CA5">
        <w:rPr>
          <w:sz w:val="22"/>
          <w:szCs w:val="22"/>
        </w:rPr>
        <w:t>Doursat</w:t>
      </w:r>
      <w:proofErr w:type="spellEnd"/>
      <w:r w:rsidRPr="00EA4CA5">
        <w:rPr>
          <w:sz w:val="22"/>
          <w:szCs w:val="22"/>
        </w:rPr>
        <w:t xml:space="preserve">, R. (1992). Neural Networks and the Bias/Variance Dilemma. </w:t>
      </w:r>
      <w:r w:rsidRPr="00EA4CA5">
        <w:rPr>
          <w:i/>
          <w:iCs/>
          <w:sz w:val="22"/>
          <w:szCs w:val="22"/>
        </w:rPr>
        <w:t>Neural Computation</w:t>
      </w:r>
      <w:r w:rsidRPr="00EA4CA5">
        <w:rPr>
          <w:sz w:val="22"/>
          <w:szCs w:val="22"/>
        </w:rPr>
        <w:t xml:space="preserve">, 4(1), 1–58. </w:t>
      </w:r>
      <w:r w:rsidRPr="00EA4CA5">
        <w:rPr>
          <w:i/>
          <w:iCs/>
          <w:sz w:val="22"/>
          <w:szCs w:val="22"/>
        </w:rPr>
        <w:t>https://doi.org/10.1162/neco.1992.4.1.1.</w:t>
      </w:r>
    </w:p>
    <w:p w14:paraId="1C4BE6F4" w14:textId="77777777" w:rsidR="00093DED" w:rsidRPr="00EA4CA5" w:rsidRDefault="00093DED" w:rsidP="00DC5536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Glasbey</w:t>
      </w:r>
      <w:proofErr w:type="spellEnd"/>
      <w:r w:rsidRPr="00EA4CA5">
        <w:rPr>
          <w:sz w:val="22"/>
          <w:szCs w:val="22"/>
        </w:rPr>
        <w:t xml:space="preserve">, C. A., &amp; Horgan, G. W. (1995). </w:t>
      </w:r>
      <w:r w:rsidRPr="00EA4CA5">
        <w:rPr>
          <w:i/>
          <w:iCs/>
          <w:sz w:val="22"/>
          <w:szCs w:val="22"/>
        </w:rPr>
        <w:t>Image analysis for the biological sciences</w:t>
      </w:r>
      <w:r w:rsidRPr="00EA4CA5">
        <w:rPr>
          <w:sz w:val="22"/>
          <w:szCs w:val="22"/>
        </w:rPr>
        <w:t xml:space="preserve"> (Vol. 1). Wiley Chichester. </w:t>
      </w:r>
      <w:r w:rsidRPr="00EA4CA5">
        <w:rPr>
          <w:i/>
          <w:iCs/>
          <w:sz w:val="22"/>
          <w:szCs w:val="22"/>
        </w:rPr>
        <w:t>https://bioss.ac.uk/people/chris/ch1.pdf</w:t>
      </w:r>
      <w:r w:rsidRPr="00EA4CA5">
        <w:rPr>
          <w:sz w:val="22"/>
          <w:szCs w:val="22"/>
        </w:rPr>
        <w:t>.</w:t>
      </w:r>
    </w:p>
    <w:p w14:paraId="26E7E526" w14:textId="77777777" w:rsidR="00093DED" w:rsidRPr="00EA4CA5" w:rsidRDefault="00093DED" w:rsidP="0042052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Goh, T. Y., </w:t>
      </w:r>
      <w:proofErr w:type="spellStart"/>
      <w:r w:rsidRPr="00EA4CA5">
        <w:rPr>
          <w:sz w:val="22"/>
          <w:szCs w:val="22"/>
        </w:rPr>
        <w:t>Basah</w:t>
      </w:r>
      <w:proofErr w:type="spellEnd"/>
      <w:r w:rsidRPr="00EA4CA5">
        <w:rPr>
          <w:sz w:val="22"/>
          <w:szCs w:val="22"/>
        </w:rPr>
        <w:t xml:space="preserve">, S. N., Yazid, H., Aziz Safar, M. J., &amp; Ahmad Saad, F. S. (2018). Performance analysis of image thresholding: Otsu technique. </w:t>
      </w:r>
      <w:r w:rsidRPr="00EA4CA5">
        <w:rPr>
          <w:i/>
          <w:iCs/>
          <w:sz w:val="22"/>
          <w:szCs w:val="22"/>
        </w:rPr>
        <w:t>Measurement</w:t>
      </w:r>
      <w:r w:rsidRPr="00EA4CA5">
        <w:rPr>
          <w:sz w:val="22"/>
          <w:szCs w:val="22"/>
        </w:rPr>
        <w:t xml:space="preserve">, 114, 298–307. </w:t>
      </w:r>
      <w:r w:rsidRPr="00EA4CA5">
        <w:rPr>
          <w:i/>
          <w:iCs/>
          <w:sz w:val="22"/>
          <w:szCs w:val="22"/>
        </w:rPr>
        <w:t>https://doi.org/https://doi.org/10.1016/j.measurement.2017.09.052</w:t>
      </w:r>
      <w:r w:rsidRPr="00EA4CA5">
        <w:rPr>
          <w:sz w:val="22"/>
          <w:szCs w:val="22"/>
        </w:rPr>
        <w:t>.</w:t>
      </w:r>
    </w:p>
    <w:p w14:paraId="294EB9B9" w14:textId="77777777" w:rsidR="00093DED" w:rsidRPr="00EA4CA5" w:rsidRDefault="00093DED" w:rsidP="00AD51A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proofErr w:type="spellStart"/>
      <w:r w:rsidRPr="00EA4CA5">
        <w:rPr>
          <w:rFonts w:ascii="Times New Roman" w:eastAsia="Times New Roman" w:hAnsi="Times New Roman" w:cs="Times New Roman"/>
          <w:szCs w:val="22"/>
        </w:rPr>
        <w:t>Golmohammadi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M., Shah, V., Obeid, I.,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Picone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J. (2020). Deep Learning Approaches for Automatic Seizure Detection from Scalp Electroencephalograms. In I. Obeid, I.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Selesnick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&amp; J.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Picone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 (Eds.),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Signal Processing in Medicine and Biology: Emerging Trends in Research and Applications</w:t>
      </w:r>
      <w:r w:rsidRPr="00EA4CA5">
        <w:rPr>
          <w:rFonts w:ascii="Times New Roman" w:eastAsia="Times New Roman" w:hAnsi="Times New Roman" w:cs="Times New Roman"/>
          <w:szCs w:val="22"/>
        </w:rPr>
        <w:t xml:space="preserve"> (1st ed., pp. 233–274). Springer.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https://doi.org/10.1007/978-3-030-36844-9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4C37BCA8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Gong, Y., Wang, L., Guo, R., &amp; </w:t>
      </w:r>
      <w:proofErr w:type="spellStart"/>
      <w:r w:rsidRPr="00EA4CA5">
        <w:rPr>
          <w:sz w:val="22"/>
          <w:szCs w:val="22"/>
        </w:rPr>
        <w:t>Lazebnik</w:t>
      </w:r>
      <w:proofErr w:type="spellEnd"/>
      <w:r w:rsidRPr="00EA4CA5">
        <w:rPr>
          <w:sz w:val="22"/>
          <w:szCs w:val="22"/>
        </w:rPr>
        <w:t xml:space="preserve">, S. (2014). Multi-scale </w:t>
      </w:r>
      <w:proofErr w:type="spellStart"/>
      <w:r w:rsidRPr="00EA4CA5">
        <w:rPr>
          <w:sz w:val="22"/>
          <w:szCs w:val="22"/>
        </w:rPr>
        <w:t>Orderless</w:t>
      </w:r>
      <w:proofErr w:type="spellEnd"/>
      <w:r w:rsidRPr="00EA4CA5">
        <w:rPr>
          <w:sz w:val="22"/>
          <w:szCs w:val="22"/>
        </w:rPr>
        <w:t xml:space="preserve"> Pooling of Deep Convolutional Activation Features. In D. Fleet, T. </w:t>
      </w:r>
      <w:proofErr w:type="spellStart"/>
      <w:r w:rsidRPr="00EA4CA5">
        <w:rPr>
          <w:sz w:val="22"/>
          <w:szCs w:val="22"/>
        </w:rPr>
        <w:t>Pajdla</w:t>
      </w:r>
      <w:proofErr w:type="spellEnd"/>
      <w:r w:rsidRPr="00EA4CA5">
        <w:rPr>
          <w:sz w:val="22"/>
          <w:szCs w:val="22"/>
        </w:rPr>
        <w:t xml:space="preserve">, B. Schiele, &amp; T. </w:t>
      </w:r>
      <w:proofErr w:type="spellStart"/>
      <w:r w:rsidRPr="00EA4CA5">
        <w:rPr>
          <w:sz w:val="22"/>
          <w:szCs w:val="22"/>
        </w:rPr>
        <w:t>Tuytelaars</w:t>
      </w:r>
      <w:proofErr w:type="spellEnd"/>
      <w:r w:rsidRPr="00EA4CA5">
        <w:rPr>
          <w:sz w:val="22"/>
          <w:szCs w:val="22"/>
        </w:rPr>
        <w:t xml:space="preserve"> (Eds.), </w:t>
      </w:r>
      <w:r w:rsidRPr="00EA4CA5">
        <w:rPr>
          <w:i/>
          <w:iCs/>
          <w:sz w:val="22"/>
          <w:szCs w:val="22"/>
        </w:rPr>
        <w:t>Computer Vision -- ECCV 2014</w:t>
      </w:r>
      <w:r w:rsidRPr="00EA4CA5">
        <w:rPr>
          <w:sz w:val="22"/>
          <w:szCs w:val="22"/>
        </w:rPr>
        <w:t xml:space="preserve"> (pp. 392–407). Springer International Publishing. </w:t>
      </w:r>
      <w:r w:rsidRPr="00EA4CA5">
        <w:rPr>
          <w:i/>
          <w:iCs/>
          <w:sz w:val="22"/>
          <w:szCs w:val="22"/>
        </w:rPr>
        <w:t>https://doi.org/10.1007/978-3-319-10584-0_26</w:t>
      </w:r>
      <w:r w:rsidRPr="00EA4CA5">
        <w:rPr>
          <w:sz w:val="22"/>
          <w:szCs w:val="22"/>
        </w:rPr>
        <w:t>.</w:t>
      </w:r>
    </w:p>
    <w:p w14:paraId="114D59B1" w14:textId="77777777" w:rsidR="00093DED" w:rsidRPr="00EA4CA5" w:rsidRDefault="00093DED" w:rsidP="00A7688E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Gonzalez, R. C., &amp; Woods, R. E. (2018). </w:t>
      </w:r>
      <w:r w:rsidRPr="00EA4CA5">
        <w:rPr>
          <w:i/>
          <w:iCs/>
          <w:sz w:val="22"/>
          <w:szCs w:val="22"/>
        </w:rPr>
        <w:t>Digital Image Processing</w:t>
      </w:r>
      <w:r w:rsidRPr="00EA4CA5">
        <w:rPr>
          <w:sz w:val="22"/>
          <w:szCs w:val="22"/>
        </w:rPr>
        <w:t xml:space="preserve"> (4th ed.). Pearson. </w:t>
      </w:r>
      <w:r w:rsidRPr="00EA4CA5">
        <w:rPr>
          <w:i/>
          <w:iCs/>
          <w:sz w:val="22"/>
          <w:szCs w:val="22"/>
        </w:rPr>
        <w:t>https://www.pearson.com/us/higher-education/program/Gonzalez-Digital-Image-Processing-4th-Edition/PGM241219.html</w:t>
      </w:r>
      <w:r w:rsidRPr="00EA4CA5">
        <w:rPr>
          <w:sz w:val="22"/>
          <w:szCs w:val="22"/>
        </w:rPr>
        <w:t>.</w:t>
      </w:r>
    </w:p>
    <w:p w14:paraId="5F769AEA" w14:textId="77777777" w:rsidR="00093DED" w:rsidRPr="00EA4CA5" w:rsidRDefault="00093DED" w:rsidP="00A5575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Goodfellow, I. J. (2017). NIPS 2016 Tutorial: Generative Adversarial Networks. </w:t>
      </w:r>
      <w:proofErr w:type="spellStart"/>
      <w:r w:rsidRPr="00EA4CA5">
        <w:rPr>
          <w:rFonts w:ascii="Times New Roman" w:eastAsia="Times New Roman" w:hAnsi="Times New Roman" w:cs="Times New Roman"/>
          <w:i/>
          <w:iCs/>
          <w:szCs w:val="22"/>
        </w:rPr>
        <w:t>ArXiv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abs/1701.0</w:t>
      </w:r>
      <w:r w:rsidRPr="00EA4CA5">
        <w:rPr>
          <w:rFonts w:ascii="Times New Roman" w:eastAsia="Times New Roman" w:hAnsi="Times New Roman" w:cs="Times New Roman"/>
          <w:szCs w:val="22"/>
        </w:rPr>
        <w:t xml:space="preserve">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https://arxiv.org/abs/1701.00160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6421E503" w14:textId="77777777" w:rsidR="00093DED" w:rsidRPr="00EA4CA5" w:rsidRDefault="00093DED" w:rsidP="00D04A6F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Goodfellow, I., </w:t>
      </w:r>
      <w:proofErr w:type="spellStart"/>
      <w:r w:rsidRPr="00EA4CA5">
        <w:rPr>
          <w:sz w:val="22"/>
          <w:szCs w:val="22"/>
        </w:rPr>
        <w:t>Bengio</w:t>
      </w:r>
      <w:proofErr w:type="spellEnd"/>
      <w:r w:rsidRPr="00EA4CA5">
        <w:rPr>
          <w:sz w:val="22"/>
          <w:szCs w:val="22"/>
        </w:rPr>
        <w:t xml:space="preserve">, Y., Courville, A., Ian Goodfellow, </w:t>
      </w:r>
      <w:proofErr w:type="spellStart"/>
      <w:r w:rsidRPr="00EA4CA5">
        <w:rPr>
          <w:sz w:val="22"/>
          <w:szCs w:val="22"/>
        </w:rPr>
        <w:t>Bengio</w:t>
      </w:r>
      <w:proofErr w:type="spellEnd"/>
      <w:r w:rsidRPr="00EA4CA5">
        <w:rPr>
          <w:sz w:val="22"/>
          <w:szCs w:val="22"/>
        </w:rPr>
        <w:t xml:space="preserve">, Y., &amp; Courville, A. (2016). </w:t>
      </w:r>
      <w:r w:rsidRPr="00EA4CA5">
        <w:rPr>
          <w:i/>
          <w:iCs/>
          <w:sz w:val="22"/>
          <w:szCs w:val="22"/>
        </w:rPr>
        <w:t>Deep Learning. In Nature Methods (1st ed.).</w:t>
      </w:r>
      <w:r w:rsidRPr="00EA4CA5">
        <w:rPr>
          <w:sz w:val="22"/>
          <w:szCs w:val="22"/>
        </w:rPr>
        <w:t xml:space="preserve"> MIT Press. </w:t>
      </w:r>
      <w:r w:rsidRPr="00EA4CA5">
        <w:rPr>
          <w:i/>
          <w:iCs/>
          <w:sz w:val="22"/>
          <w:szCs w:val="22"/>
        </w:rPr>
        <w:t>https://doi.org/https://mitpress.mit.edu/books/deep-learning.</w:t>
      </w:r>
    </w:p>
    <w:p w14:paraId="035B9469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Goodfellow, I., </w:t>
      </w:r>
      <w:proofErr w:type="spellStart"/>
      <w:r w:rsidRPr="00EA4CA5">
        <w:rPr>
          <w:sz w:val="22"/>
          <w:szCs w:val="22"/>
        </w:rPr>
        <w:t>Pouget</w:t>
      </w:r>
      <w:proofErr w:type="spellEnd"/>
      <w:r w:rsidRPr="00EA4CA5">
        <w:rPr>
          <w:sz w:val="22"/>
          <w:szCs w:val="22"/>
        </w:rPr>
        <w:t xml:space="preserve">-Abadie, J., Mirza, M., Xu, B., </w:t>
      </w:r>
      <w:proofErr w:type="spellStart"/>
      <w:r w:rsidRPr="00EA4CA5">
        <w:rPr>
          <w:sz w:val="22"/>
          <w:szCs w:val="22"/>
        </w:rPr>
        <w:t>Warde</w:t>
      </w:r>
      <w:proofErr w:type="spellEnd"/>
      <w:r w:rsidRPr="00EA4CA5">
        <w:rPr>
          <w:sz w:val="22"/>
          <w:szCs w:val="22"/>
        </w:rPr>
        <w:t xml:space="preserve">-Farley, D., </w:t>
      </w:r>
      <w:proofErr w:type="spellStart"/>
      <w:r w:rsidRPr="00EA4CA5">
        <w:rPr>
          <w:sz w:val="22"/>
          <w:szCs w:val="22"/>
        </w:rPr>
        <w:t>Ozair</w:t>
      </w:r>
      <w:proofErr w:type="spellEnd"/>
      <w:r w:rsidRPr="00EA4CA5">
        <w:rPr>
          <w:sz w:val="22"/>
          <w:szCs w:val="22"/>
        </w:rPr>
        <w:t xml:space="preserve">, S., Courville, A., &amp; </w:t>
      </w:r>
      <w:proofErr w:type="spellStart"/>
      <w:r w:rsidRPr="00EA4CA5">
        <w:rPr>
          <w:sz w:val="22"/>
          <w:szCs w:val="22"/>
        </w:rPr>
        <w:t>Bengio</w:t>
      </w:r>
      <w:proofErr w:type="spellEnd"/>
      <w:r w:rsidRPr="00EA4CA5">
        <w:rPr>
          <w:sz w:val="22"/>
          <w:szCs w:val="22"/>
        </w:rPr>
        <w:t xml:space="preserve">, Y. (2014). Generative Adversarial Nets. </w:t>
      </w:r>
      <w:r w:rsidRPr="00EA4CA5">
        <w:rPr>
          <w:i/>
          <w:iCs/>
          <w:sz w:val="22"/>
          <w:szCs w:val="22"/>
        </w:rPr>
        <w:t>Advances in Neural Information Processing Systems 27 (NIPS)</w:t>
      </w:r>
      <w:r w:rsidRPr="00EA4CA5">
        <w:rPr>
          <w:sz w:val="22"/>
          <w:szCs w:val="22"/>
        </w:rPr>
        <w:t xml:space="preserve">, 2672–2680. </w:t>
      </w:r>
      <w:r w:rsidRPr="00EA4CA5">
        <w:rPr>
          <w:i/>
          <w:iCs/>
          <w:sz w:val="22"/>
          <w:szCs w:val="22"/>
        </w:rPr>
        <w:t>https://doi.org/10.1017/CBO9781139058452</w:t>
      </w:r>
      <w:r w:rsidRPr="00EA4CA5">
        <w:rPr>
          <w:sz w:val="22"/>
          <w:szCs w:val="22"/>
        </w:rPr>
        <w:t>.</w:t>
      </w:r>
    </w:p>
    <w:p w14:paraId="6B593E55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Grill, J.-B., </w:t>
      </w:r>
      <w:proofErr w:type="spellStart"/>
      <w:r w:rsidRPr="00EA4CA5">
        <w:rPr>
          <w:sz w:val="22"/>
          <w:szCs w:val="22"/>
        </w:rPr>
        <w:t>Strub</w:t>
      </w:r>
      <w:proofErr w:type="spellEnd"/>
      <w:r w:rsidRPr="00EA4CA5">
        <w:rPr>
          <w:sz w:val="22"/>
          <w:szCs w:val="22"/>
        </w:rPr>
        <w:t xml:space="preserve">, F., </w:t>
      </w:r>
      <w:proofErr w:type="spellStart"/>
      <w:r w:rsidRPr="00EA4CA5">
        <w:rPr>
          <w:sz w:val="22"/>
          <w:szCs w:val="22"/>
        </w:rPr>
        <w:t>Altché</w:t>
      </w:r>
      <w:proofErr w:type="spellEnd"/>
      <w:r w:rsidRPr="00EA4CA5">
        <w:rPr>
          <w:sz w:val="22"/>
          <w:szCs w:val="22"/>
        </w:rPr>
        <w:t xml:space="preserve">, F., </w:t>
      </w:r>
      <w:proofErr w:type="spellStart"/>
      <w:r w:rsidRPr="00EA4CA5">
        <w:rPr>
          <w:sz w:val="22"/>
          <w:szCs w:val="22"/>
        </w:rPr>
        <w:t>Tallec</w:t>
      </w:r>
      <w:proofErr w:type="spellEnd"/>
      <w:r w:rsidRPr="00EA4CA5">
        <w:rPr>
          <w:sz w:val="22"/>
          <w:szCs w:val="22"/>
        </w:rPr>
        <w:t xml:space="preserve">, C., </w:t>
      </w:r>
      <w:proofErr w:type="spellStart"/>
      <w:r w:rsidRPr="00EA4CA5">
        <w:rPr>
          <w:sz w:val="22"/>
          <w:szCs w:val="22"/>
        </w:rPr>
        <w:t>Richemond</w:t>
      </w:r>
      <w:proofErr w:type="spellEnd"/>
      <w:r w:rsidRPr="00EA4CA5">
        <w:rPr>
          <w:sz w:val="22"/>
          <w:szCs w:val="22"/>
        </w:rPr>
        <w:t xml:space="preserve">, P., </w:t>
      </w:r>
      <w:proofErr w:type="spellStart"/>
      <w:r w:rsidRPr="00EA4CA5">
        <w:rPr>
          <w:sz w:val="22"/>
          <w:szCs w:val="22"/>
        </w:rPr>
        <w:t>Buchatskaya</w:t>
      </w:r>
      <w:proofErr w:type="spellEnd"/>
      <w:r w:rsidRPr="00EA4CA5">
        <w:rPr>
          <w:sz w:val="22"/>
          <w:szCs w:val="22"/>
        </w:rPr>
        <w:t xml:space="preserve">, E., </w:t>
      </w:r>
      <w:proofErr w:type="spellStart"/>
      <w:r w:rsidRPr="00EA4CA5">
        <w:rPr>
          <w:sz w:val="22"/>
          <w:szCs w:val="22"/>
        </w:rPr>
        <w:t>Doersch</w:t>
      </w:r>
      <w:proofErr w:type="spellEnd"/>
      <w:r w:rsidRPr="00EA4CA5">
        <w:rPr>
          <w:sz w:val="22"/>
          <w:szCs w:val="22"/>
        </w:rPr>
        <w:t xml:space="preserve">, C., Avila Pires, B., Guo, Z., </w:t>
      </w:r>
      <w:proofErr w:type="spellStart"/>
      <w:r w:rsidRPr="00EA4CA5">
        <w:rPr>
          <w:sz w:val="22"/>
          <w:szCs w:val="22"/>
        </w:rPr>
        <w:t>Gheshlaghi</w:t>
      </w:r>
      <w:proofErr w:type="spellEnd"/>
      <w:r w:rsidRPr="00EA4CA5">
        <w:rPr>
          <w:sz w:val="22"/>
          <w:szCs w:val="22"/>
        </w:rPr>
        <w:t xml:space="preserve"> Azar, M., Piot, B., </w:t>
      </w:r>
      <w:proofErr w:type="spellStart"/>
      <w:r w:rsidRPr="00EA4CA5">
        <w:rPr>
          <w:sz w:val="22"/>
          <w:szCs w:val="22"/>
        </w:rPr>
        <w:t>kavukcuoglu</w:t>
      </w:r>
      <w:proofErr w:type="spellEnd"/>
      <w:r w:rsidRPr="00EA4CA5">
        <w:rPr>
          <w:sz w:val="22"/>
          <w:szCs w:val="22"/>
        </w:rPr>
        <w:t xml:space="preserve">, </w:t>
      </w:r>
      <w:proofErr w:type="spellStart"/>
      <w:r w:rsidRPr="00EA4CA5">
        <w:rPr>
          <w:sz w:val="22"/>
          <w:szCs w:val="22"/>
        </w:rPr>
        <w:t>koray</w:t>
      </w:r>
      <w:proofErr w:type="spellEnd"/>
      <w:r w:rsidRPr="00EA4CA5">
        <w:rPr>
          <w:sz w:val="22"/>
          <w:szCs w:val="22"/>
        </w:rPr>
        <w:t xml:space="preserve">, </w:t>
      </w:r>
      <w:proofErr w:type="spellStart"/>
      <w:r w:rsidRPr="00EA4CA5">
        <w:rPr>
          <w:sz w:val="22"/>
          <w:szCs w:val="22"/>
        </w:rPr>
        <w:t>Munos</w:t>
      </w:r>
      <w:proofErr w:type="spellEnd"/>
      <w:r w:rsidRPr="00EA4CA5">
        <w:rPr>
          <w:sz w:val="22"/>
          <w:szCs w:val="22"/>
        </w:rPr>
        <w:t xml:space="preserve">, R., &amp; </w:t>
      </w:r>
      <w:proofErr w:type="spellStart"/>
      <w:r w:rsidRPr="00EA4CA5">
        <w:rPr>
          <w:sz w:val="22"/>
          <w:szCs w:val="22"/>
        </w:rPr>
        <w:t>Valko</w:t>
      </w:r>
      <w:proofErr w:type="spellEnd"/>
      <w:r w:rsidRPr="00EA4CA5">
        <w:rPr>
          <w:sz w:val="22"/>
          <w:szCs w:val="22"/>
        </w:rPr>
        <w:t xml:space="preserve">, M. (2020). Bootstrap Your Own Latent - A New Approach to Self-Supervised Learning. In H. Larochelle, M. </w:t>
      </w:r>
      <w:proofErr w:type="spellStart"/>
      <w:r w:rsidRPr="00EA4CA5">
        <w:rPr>
          <w:sz w:val="22"/>
          <w:szCs w:val="22"/>
        </w:rPr>
        <w:t>Ranzato</w:t>
      </w:r>
      <w:proofErr w:type="spellEnd"/>
      <w:r w:rsidRPr="00EA4CA5">
        <w:rPr>
          <w:sz w:val="22"/>
          <w:szCs w:val="22"/>
        </w:rPr>
        <w:t xml:space="preserve">, R. Hadsell, M. F. </w:t>
      </w:r>
      <w:proofErr w:type="spellStart"/>
      <w:r w:rsidRPr="00EA4CA5">
        <w:rPr>
          <w:sz w:val="22"/>
          <w:szCs w:val="22"/>
        </w:rPr>
        <w:t>Balcan</w:t>
      </w:r>
      <w:proofErr w:type="spellEnd"/>
      <w:r w:rsidRPr="00EA4CA5">
        <w:rPr>
          <w:sz w:val="22"/>
          <w:szCs w:val="22"/>
        </w:rPr>
        <w:t xml:space="preserve">, &amp; H. Lin (Eds.), </w:t>
      </w:r>
      <w:r w:rsidRPr="00EA4CA5">
        <w:rPr>
          <w:i/>
          <w:iCs/>
          <w:sz w:val="22"/>
          <w:szCs w:val="22"/>
        </w:rPr>
        <w:t xml:space="preserve">Advances in Neural Information Processing Systems </w:t>
      </w:r>
      <w:r w:rsidRPr="00EA4CA5">
        <w:rPr>
          <w:sz w:val="22"/>
          <w:szCs w:val="22"/>
        </w:rPr>
        <w:t xml:space="preserve">(Vol. 33, pp. 21271–21284). Curran Associates, Inc. </w:t>
      </w:r>
      <w:r w:rsidRPr="00EA4CA5">
        <w:rPr>
          <w:i/>
          <w:iCs/>
          <w:sz w:val="22"/>
          <w:szCs w:val="22"/>
        </w:rPr>
        <w:t>https://proceedings.neurips.cc/paper/2020/file/f3ada80d5c4ee70142b17b8192b2958e-Paper.pdf</w:t>
      </w:r>
      <w:r w:rsidRPr="00EA4CA5">
        <w:rPr>
          <w:sz w:val="22"/>
          <w:szCs w:val="22"/>
        </w:rPr>
        <w:t>.</w:t>
      </w:r>
    </w:p>
    <w:p w14:paraId="59B939F0" w14:textId="77777777" w:rsidR="00093DED" w:rsidRPr="00EA4CA5" w:rsidRDefault="00093DED" w:rsidP="00391B90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lastRenderedPageBreak/>
        <w:t>Grundland</w:t>
      </w:r>
      <w:proofErr w:type="spellEnd"/>
      <w:r w:rsidRPr="00EA4CA5">
        <w:rPr>
          <w:sz w:val="22"/>
          <w:szCs w:val="22"/>
        </w:rPr>
        <w:t xml:space="preserve">, M., &amp; Dodgson, N. A. (2007). Decolorize: Fast, contrast enhancing, color to grayscale conversion. </w:t>
      </w:r>
      <w:r w:rsidRPr="00EA4CA5">
        <w:rPr>
          <w:i/>
          <w:iCs/>
          <w:sz w:val="22"/>
          <w:szCs w:val="22"/>
        </w:rPr>
        <w:t>Pattern Recognition</w:t>
      </w:r>
      <w:r w:rsidRPr="00EA4CA5">
        <w:rPr>
          <w:sz w:val="22"/>
          <w:szCs w:val="22"/>
        </w:rPr>
        <w:t xml:space="preserve">, 40(11), 2891–2896. </w:t>
      </w:r>
      <w:r w:rsidRPr="00EA4CA5">
        <w:rPr>
          <w:i/>
          <w:iCs/>
          <w:sz w:val="22"/>
          <w:szCs w:val="22"/>
        </w:rPr>
        <w:t>https://doi.org/10.1016/j.patcog.2006.11.003</w:t>
      </w:r>
      <w:r w:rsidRPr="00EA4CA5">
        <w:rPr>
          <w:sz w:val="22"/>
          <w:szCs w:val="22"/>
        </w:rPr>
        <w:t>.</w:t>
      </w:r>
    </w:p>
    <w:p w14:paraId="31F09E28" w14:textId="77777777" w:rsidR="00093DED" w:rsidRPr="00EA4CA5" w:rsidRDefault="00093DED" w:rsidP="00E30950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Gulati, A., Qin, J., Chiu, C.-C., Parmar, N., Zhang, Y., Yu, J., Han, W., Wang, S., Zhang, Z., Wu, Y., &amp; Pang, R. (2020). Conformer: Convolution-augmented Transformer for Speech Recognition.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Proceedings of the Annual Conference of the International Speech Communication Association (INTERSPEECH)</w:t>
      </w:r>
      <w:r w:rsidRPr="00EA4CA5">
        <w:rPr>
          <w:rFonts w:ascii="Times New Roman" w:eastAsia="Times New Roman" w:hAnsi="Times New Roman" w:cs="Times New Roman"/>
          <w:szCs w:val="22"/>
        </w:rPr>
        <w:t xml:space="preserve">, 5036–5040.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 /10.21437/interspeech.2020-3015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76F02292" w14:textId="77777777" w:rsidR="00093DED" w:rsidRPr="00EA4CA5" w:rsidRDefault="00093DED" w:rsidP="004D7913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Güneş</w:t>
      </w:r>
      <w:proofErr w:type="spellEnd"/>
      <w:r w:rsidRPr="00EA4CA5">
        <w:rPr>
          <w:sz w:val="22"/>
          <w:szCs w:val="22"/>
        </w:rPr>
        <w:t xml:space="preserve">, A., </w:t>
      </w:r>
      <w:proofErr w:type="spellStart"/>
      <w:r w:rsidRPr="00EA4CA5">
        <w:rPr>
          <w:sz w:val="22"/>
          <w:szCs w:val="22"/>
        </w:rPr>
        <w:t>Kalkan</w:t>
      </w:r>
      <w:proofErr w:type="spellEnd"/>
      <w:r w:rsidRPr="00EA4CA5">
        <w:rPr>
          <w:sz w:val="22"/>
          <w:szCs w:val="22"/>
        </w:rPr>
        <w:t xml:space="preserve">, H., &amp; </w:t>
      </w:r>
      <w:proofErr w:type="spellStart"/>
      <w:r w:rsidRPr="00EA4CA5">
        <w:rPr>
          <w:sz w:val="22"/>
          <w:szCs w:val="22"/>
        </w:rPr>
        <w:t>Durmuş</w:t>
      </w:r>
      <w:proofErr w:type="spellEnd"/>
      <w:r w:rsidRPr="00EA4CA5">
        <w:rPr>
          <w:sz w:val="22"/>
          <w:szCs w:val="22"/>
        </w:rPr>
        <w:t xml:space="preserve">, E. (2016). Optimizing the Color-to-Grayscale Conversion for Image Classification. </w:t>
      </w:r>
      <w:r w:rsidRPr="00EA4CA5">
        <w:rPr>
          <w:i/>
          <w:iCs/>
          <w:sz w:val="22"/>
          <w:szCs w:val="22"/>
        </w:rPr>
        <w:t>Signal Image and Video Processing</w:t>
      </w:r>
      <w:r w:rsidRPr="00EA4CA5">
        <w:rPr>
          <w:sz w:val="22"/>
          <w:szCs w:val="22"/>
        </w:rPr>
        <w:t xml:space="preserve">, 10, 853–860. </w:t>
      </w:r>
      <w:r w:rsidRPr="00EA4CA5">
        <w:rPr>
          <w:i/>
          <w:iCs/>
          <w:sz w:val="22"/>
          <w:szCs w:val="22"/>
        </w:rPr>
        <w:t>https://doi.org/10.1007/s11760-015-0828-7</w:t>
      </w:r>
      <w:r w:rsidRPr="00EA4CA5">
        <w:rPr>
          <w:sz w:val="22"/>
          <w:szCs w:val="22"/>
        </w:rPr>
        <w:t>.</w:t>
      </w:r>
    </w:p>
    <w:p w14:paraId="756B2429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Gurcan, M. N., </w:t>
      </w:r>
      <w:proofErr w:type="spellStart"/>
      <w:r w:rsidRPr="00EA4CA5">
        <w:rPr>
          <w:sz w:val="22"/>
          <w:szCs w:val="22"/>
        </w:rPr>
        <w:t>Boucheron</w:t>
      </w:r>
      <w:proofErr w:type="spellEnd"/>
      <w:r w:rsidRPr="00EA4CA5">
        <w:rPr>
          <w:sz w:val="22"/>
          <w:szCs w:val="22"/>
        </w:rPr>
        <w:t xml:space="preserve">, L. E., Can, A., </w:t>
      </w:r>
      <w:proofErr w:type="spellStart"/>
      <w:r w:rsidRPr="00EA4CA5">
        <w:rPr>
          <w:sz w:val="22"/>
          <w:szCs w:val="22"/>
        </w:rPr>
        <w:t>Madabhushi</w:t>
      </w:r>
      <w:proofErr w:type="spellEnd"/>
      <w:r w:rsidRPr="00EA4CA5">
        <w:rPr>
          <w:sz w:val="22"/>
          <w:szCs w:val="22"/>
        </w:rPr>
        <w:t xml:space="preserve">, A., Rajpoot, N. M., &amp; </w:t>
      </w:r>
      <w:proofErr w:type="spellStart"/>
      <w:r w:rsidRPr="00EA4CA5">
        <w:rPr>
          <w:sz w:val="22"/>
          <w:szCs w:val="22"/>
        </w:rPr>
        <w:t>Yener</w:t>
      </w:r>
      <w:proofErr w:type="spellEnd"/>
      <w:r w:rsidRPr="00EA4CA5">
        <w:rPr>
          <w:sz w:val="22"/>
          <w:szCs w:val="22"/>
        </w:rPr>
        <w:t xml:space="preserve">, B. (2009). Histopathological Image Analysis: A Review. </w:t>
      </w:r>
      <w:r w:rsidRPr="00EA4CA5">
        <w:rPr>
          <w:i/>
          <w:iCs/>
          <w:sz w:val="22"/>
          <w:szCs w:val="22"/>
        </w:rPr>
        <w:t>IEEE Reviews in Biomedical Engineering</w:t>
      </w:r>
      <w:r w:rsidRPr="00EA4CA5">
        <w:rPr>
          <w:sz w:val="22"/>
          <w:szCs w:val="22"/>
        </w:rPr>
        <w:t xml:space="preserve">, 2, 147–171. </w:t>
      </w:r>
      <w:r w:rsidRPr="00EA4CA5">
        <w:rPr>
          <w:i/>
          <w:iCs/>
          <w:sz w:val="22"/>
          <w:szCs w:val="22"/>
        </w:rPr>
        <w:t>https://doi.org/10.1109/RBME.2009.2034865</w:t>
      </w:r>
      <w:r w:rsidRPr="00EA4CA5">
        <w:rPr>
          <w:sz w:val="22"/>
          <w:szCs w:val="22"/>
        </w:rPr>
        <w:t>.</w:t>
      </w:r>
    </w:p>
    <w:p w14:paraId="2A57331B" w14:textId="77777777" w:rsidR="00093DED" w:rsidRPr="00EA4CA5" w:rsidRDefault="00093DED" w:rsidP="004656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Gutman, D., Cobb, J.,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Somanna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D., Park, Y., Wang, F.,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Kurc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T.,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Saltz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J., Brat, D., Cooper, L., &amp; Kong, J. (2013). Cancer Digital Slide Archive: an informatics resource to support integrated in silico analysis of TCGA pathology data.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Journal of the American Medical Informatics Association</w:t>
      </w:r>
      <w:r w:rsidRPr="00EA4CA5">
        <w:rPr>
          <w:rFonts w:ascii="Times New Roman" w:eastAsia="Times New Roman" w:hAnsi="Times New Roman" w:cs="Times New Roman"/>
          <w:szCs w:val="22"/>
        </w:rPr>
        <w:t xml:space="preserve">, 20(6), 1091–1098.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https://doi.org/10.1136/amiajnl-2012-001469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6E50502C" w14:textId="77777777" w:rsidR="00093DED" w:rsidRPr="00EA4CA5" w:rsidRDefault="00093DED" w:rsidP="00D5585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Hanna, M. G.,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Parwani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A.,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Sirintrapun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 J. (2020). Whole Slide Imaging: Technology and Applications.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Advances in Anatomic Pathology</w:t>
      </w:r>
      <w:r w:rsidRPr="00EA4CA5">
        <w:rPr>
          <w:rFonts w:ascii="Times New Roman" w:eastAsia="Times New Roman" w:hAnsi="Times New Roman" w:cs="Times New Roman"/>
          <w:szCs w:val="22"/>
        </w:rPr>
        <w:t xml:space="preserve">, 27(4), 251–259.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https://doi.org/10.1097/PAP.0000000000000273.</w:t>
      </w:r>
    </w:p>
    <w:p w14:paraId="1A209F1F" w14:textId="77777777" w:rsidR="00093DED" w:rsidRPr="00EA4CA5" w:rsidRDefault="00093DED" w:rsidP="002278A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Hanna, M. G., Reuter, V. E., Hameed, M. R., Tan, L. K., Chiang, S., Sigel, C., Hollmann, T.,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Giri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D.,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Samboy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J.,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Moradel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C., Rosado, A.,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Otilano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J. R., England, C.,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Corsale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L.,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Stamelos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E., Yagi, Y.,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Schüffler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P. J., Fuchs, T.,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Klimstra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D. S.,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Sirintrapun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 J. (2019). Whole slide imaging equivalency and efficiency study: experience at a large academic center.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Modern Pathology</w:t>
      </w:r>
      <w:r w:rsidRPr="00EA4CA5">
        <w:rPr>
          <w:rFonts w:ascii="Times New Roman" w:eastAsia="Times New Roman" w:hAnsi="Times New Roman" w:cs="Times New Roman"/>
          <w:szCs w:val="22"/>
        </w:rPr>
        <w:t xml:space="preserve">, 32(7), 916–928.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https://doi.org/10.1038/s41379-019-0205-0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70853AE8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He, K., Fan, H., Wu, Y., </w:t>
      </w:r>
      <w:proofErr w:type="spellStart"/>
      <w:r w:rsidRPr="00EA4CA5">
        <w:rPr>
          <w:sz w:val="22"/>
          <w:szCs w:val="22"/>
        </w:rPr>
        <w:t>Xie</w:t>
      </w:r>
      <w:proofErr w:type="spellEnd"/>
      <w:r w:rsidRPr="00EA4CA5">
        <w:rPr>
          <w:sz w:val="22"/>
          <w:szCs w:val="22"/>
        </w:rPr>
        <w:t xml:space="preserve">, S., &amp; </w:t>
      </w:r>
      <w:proofErr w:type="spellStart"/>
      <w:r w:rsidRPr="00EA4CA5">
        <w:rPr>
          <w:sz w:val="22"/>
          <w:szCs w:val="22"/>
        </w:rPr>
        <w:t>Girshick</w:t>
      </w:r>
      <w:proofErr w:type="spellEnd"/>
      <w:r w:rsidRPr="00EA4CA5">
        <w:rPr>
          <w:sz w:val="22"/>
          <w:szCs w:val="22"/>
        </w:rPr>
        <w:t xml:space="preserve">, R. (2020, June). Momentum Contrast for Unsupervised Visual Representation Learning. </w:t>
      </w:r>
      <w:r w:rsidRPr="00EA4CA5">
        <w:rPr>
          <w:i/>
          <w:iCs/>
          <w:sz w:val="22"/>
          <w:szCs w:val="22"/>
        </w:rPr>
        <w:t>Proceedings of the IEEE/CVF Conference on Computer Vision and Pattern Recognition (CVPR)</w:t>
      </w:r>
      <w:r w:rsidRPr="00EA4CA5">
        <w:rPr>
          <w:sz w:val="22"/>
          <w:szCs w:val="22"/>
        </w:rPr>
        <w:t xml:space="preserve">. </w:t>
      </w:r>
      <w:r w:rsidRPr="00EA4CA5">
        <w:rPr>
          <w:i/>
          <w:iCs/>
          <w:sz w:val="22"/>
          <w:szCs w:val="22"/>
        </w:rPr>
        <w:t>https://arxiv.org/abs/1911.05722</w:t>
      </w:r>
      <w:r w:rsidRPr="00EA4CA5">
        <w:rPr>
          <w:sz w:val="22"/>
          <w:szCs w:val="22"/>
        </w:rPr>
        <w:t>.</w:t>
      </w:r>
    </w:p>
    <w:p w14:paraId="4231BD88" w14:textId="77777777" w:rsidR="00093DED" w:rsidRPr="00EA4CA5" w:rsidRDefault="00093DED" w:rsidP="00E2368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He, K., Zhang, X., Ren, S., &amp; Sun, J. (2016). Deep Residual Learning for Image Recognition.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Proceedings of the IEEE Conference on Computer Vision and Pattern Recognition (CVPR)</w:t>
      </w:r>
      <w:r w:rsidRPr="00EA4CA5">
        <w:rPr>
          <w:rFonts w:ascii="Times New Roman" w:eastAsia="Times New Roman" w:hAnsi="Times New Roman" w:cs="Times New Roman"/>
          <w:szCs w:val="22"/>
        </w:rPr>
        <w:t xml:space="preserve">, 770–778.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https://doi.org/10.1109/CVPR.2016.90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0940EFF0" w14:textId="77777777" w:rsidR="00093DED" w:rsidRPr="00EA4CA5" w:rsidRDefault="00093DED" w:rsidP="00734BC5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He, K., Zhang, X., Ren, S., &amp; Sun, J. (2016). Identity Mappings in Deep Residual Networks. In B. </w:t>
      </w:r>
      <w:proofErr w:type="spellStart"/>
      <w:r w:rsidRPr="00EA4CA5">
        <w:rPr>
          <w:sz w:val="22"/>
          <w:szCs w:val="22"/>
        </w:rPr>
        <w:t>Leibe</w:t>
      </w:r>
      <w:proofErr w:type="spellEnd"/>
      <w:r w:rsidRPr="00EA4CA5">
        <w:rPr>
          <w:sz w:val="22"/>
          <w:szCs w:val="22"/>
        </w:rPr>
        <w:t xml:space="preserve">, J. </w:t>
      </w:r>
      <w:proofErr w:type="spellStart"/>
      <w:r w:rsidRPr="00EA4CA5">
        <w:rPr>
          <w:sz w:val="22"/>
          <w:szCs w:val="22"/>
        </w:rPr>
        <w:t>Matas</w:t>
      </w:r>
      <w:proofErr w:type="spellEnd"/>
      <w:r w:rsidRPr="00EA4CA5">
        <w:rPr>
          <w:sz w:val="22"/>
          <w:szCs w:val="22"/>
        </w:rPr>
        <w:t xml:space="preserve">, N. </w:t>
      </w:r>
      <w:proofErr w:type="spellStart"/>
      <w:r w:rsidRPr="00EA4CA5">
        <w:rPr>
          <w:sz w:val="22"/>
          <w:szCs w:val="22"/>
        </w:rPr>
        <w:t>Sebe</w:t>
      </w:r>
      <w:proofErr w:type="spellEnd"/>
      <w:r w:rsidRPr="00EA4CA5">
        <w:rPr>
          <w:sz w:val="22"/>
          <w:szCs w:val="22"/>
        </w:rPr>
        <w:t xml:space="preserve">, &amp; M. Welling (Eds.), </w:t>
      </w:r>
      <w:r w:rsidRPr="00EA4CA5">
        <w:rPr>
          <w:i/>
          <w:iCs/>
          <w:sz w:val="22"/>
          <w:szCs w:val="22"/>
        </w:rPr>
        <w:t>Computer Vision -- ECCV 2016</w:t>
      </w:r>
      <w:r w:rsidRPr="00EA4CA5">
        <w:rPr>
          <w:sz w:val="22"/>
          <w:szCs w:val="22"/>
        </w:rPr>
        <w:t xml:space="preserve"> (pp. 630–645). Springer International Publishing. </w:t>
      </w:r>
      <w:r w:rsidRPr="00EA4CA5">
        <w:rPr>
          <w:i/>
          <w:iCs/>
          <w:sz w:val="22"/>
          <w:szCs w:val="22"/>
        </w:rPr>
        <w:t>https://doi.org/https://doi.org/10.48550/arXiv.1603.05027.</w:t>
      </w:r>
    </w:p>
    <w:p w14:paraId="1B418263" w14:textId="77777777" w:rsidR="00093DED" w:rsidRPr="00EA4CA5" w:rsidRDefault="00093DED" w:rsidP="00EF0FD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He, L., Long, L. R.,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Antani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Thoma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G. R. (2012). Histology image analysis for carcinoma detection and grading.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Computer Methods and Programs in Biomedicine</w:t>
      </w:r>
      <w:r w:rsidRPr="00EA4CA5">
        <w:rPr>
          <w:rFonts w:ascii="Times New Roman" w:eastAsia="Times New Roman" w:hAnsi="Times New Roman" w:cs="Times New Roman"/>
          <w:szCs w:val="22"/>
        </w:rPr>
        <w:t xml:space="preserve">, 107(3), 538–556.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https://doi.org/10.1016/j.cmpb.2011.12.007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3B33CC48" w14:textId="77777777" w:rsidR="00093DED" w:rsidRPr="00EA4CA5" w:rsidRDefault="00093DED" w:rsidP="00D04A6F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Howard, F. M., Dolezal, J., </w:t>
      </w:r>
      <w:proofErr w:type="spellStart"/>
      <w:r w:rsidRPr="00EA4CA5">
        <w:rPr>
          <w:sz w:val="22"/>
          <w:szCs w:val="22"/>
        </w:rPr>
        <w:t>Kochanny</w:t>
      </w:r>
      <w:proofErr w:type="spellEnd"/>
      <w:r w:rsidRPr="00EA4CA5">
        <w:rPr>
          <w:sz w:val="22"/>
          <w:szCs w:val="22"/>
        </w:rPr>
        <w:t xml:space="preserve">, S., Schulte, J., Chen, H., </w:t>
      </w:r>
      <w:proofErr w:type="spellStart"/>
      <w:r w:rsidRPr="00EA4CA5">
        <w:rPr>
          <w:sz w:val="22"/>
          <w:szCs w:val="22"/>
        </w:rPr>
        <w:t>Heij</w:t>
      </w:r>
      <w:proofErr w:type="spellEnd"/>
      <w:r w:rsidRPr="00EA4CA5">
        <w:rPr>
          <w:sz w:val="22"/>
          <w:szCs w:val="22"/>
        </w:rPr>
        <w:t xml:space="preserve">, L., </w:t>
      </w:r>
      <w:proofErr w:type="spellStart"/>
      <w:r w:rsidRPr="00EA4CA5">
        <w:rPr>
          <w:sz w:val="22"/>
          <w:szCs w:val="22"/>
        </w:rPr>
        <w:t>Huo</w:t>
      </w:r>
      <w:proofErr w:type="spellEnd"/>
      <w:r w:rsidRPr="00EA4CA5">
        <w:rPr>
          <w:sz w:val="22"/>
          <w:szCs w:val="22"/>
        </w:rPr>
        <w:t xml:space="preserve">, D., Nanda, R., Olopade, O. I., </w:t>
      </w:r>
      <w:proofErr w:type="spellStart"/>
      <w:r w:rsidRPr="00EA4CA5">
        <w:rPr>
          <w:sz w:val="22"/>
          <w:szCs w:val="22"/>
        </w:rPr>
        <w:t>Kather</w:t>
      </w:r>
      <w:proofErr w:type="spellEnd"/>
      <w:r w:rsidRPr="00EA4CA5">
        <w:rPr>
          <w:sz w:val="22"/>
          <w:szCs w:val="22"/>
        </w:rPr>
        <w:t xml:space="preserve">, J. N., Cipriani, N., Grossman, R. L., &amp; Pearson, A. T. (2021). The impact of site-specific </w:t>
      </w:r>
      <w:r w:rsidRPr="00EA4CA5">
        <w:rPr>
          <w:sz w:val="22"/>
          <w:szCs w:val="22"/>
        </w:rPr>
        <w:lastRenderedPageBreak/>
        <w:t xml:space="preserve">digital histology signatures on deep learning model accuracy and bias. </w:t>
      </w:r>
      <w:r w:rsidRPr="00EA4CA5">
        <w:rPr>
          <w:i/>
          <w:iCs/>
          <w:sz w:val="22"/>
          <w:szCs w:val="22"/>
        </w:rPr>
        <w:t>Nature Communications</w:t>
      </w:r>
      <w:r w:rsidRPr="00EA4CA5">
        <w:rPr>
          <w:sz w:val="22"/>
          <w:szCs w:val="22"/>
        </w:rPr>
        <w:t xml:space="preserve">, 12(1), 4423. </w:t>
      </w:r>
      <w:r w:rsidRPr="00EA4CA5">
        <w:rPr>
          <w:i/>
          <w:iCs/>
          <w:sz w:val="22"/>
          <w:szCs w:val="22"/>
        </w:rPr>
        <w:t>https://doi.org/10.1038/s41467-021-24698-1</w:t>
      </w:r>
      <w:r w:rsidRPr="00EA4CA5">
        <w:rPr>
          <w:sz w:val="22"/>
          <w:szCs w:val="22"/>
        </w:rPr>
        <w:t>.</w:t>
      </w:r>
    </w:p>
    <w:p w14:paraId="4D30C876" w14:textId="77777777" w:rsidR="00093DED" w:rsidRPr="00EA4CA5" w:rsidRDefault="00093DED" w:rsidP="00361A20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Hu, D. (2019). An Introductory Survey on Attention Mechanisms in NLP Problems.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Proceedings of SAI Intelligent Systems Conference</w:t>
      </w:r>
      <w:r w:rsidRPr="00EA4CA5">
        <w:rPr>
          <w:rFonts w:ascii="Times New Roman" w:eastAsia="Times New Roman" w:hAnsi="Times New Roman" w:cs="Times New Roman"/>
          <w:szCs w:val="22"/>
        </w:rPr>
        <w:t xml:space="preserve">, 432–448.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https://doi.org/10.1007/978-3-030-29513-4_31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63873CB1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Hu, D. (2020). An Introductory Survey on Attention Mechanisms in NLP Problems. In Y. Bi, R. Bhatia, &amp; S. Kapoor (Eds.), </w:t>
      </w:r>
      <w:r w:rsidRPr="00EA4CA5">
        <w:rPr>
          <w:i/>
          <w:iCs/>
          <w:sz w:val="22"/>
          <w:szCs w:val="22"/>
        </w:rPr>
        <w:t>Intelligent Systems and Applications</w:t>
      </w:r>
      <w:r w:rsidRPr="00EA4CA5">
        <w:rPr>
          <w:sz w:val="22"/>
          <w:szCs w:val="22"/>
        </w:rPr>
        <w:t xml:space="preserve"> (pp. 432–448). Springer International Publishing. </w:t>
      </w:r>
      <w:r w:rsidRPr="00EA4CA5">
        <w:rPr>
          <w:i/>
          <w:iCs/>
          <w:sz w:val="22"/>
          <w:szCs w:val="22"/>
        </w:rPr>
        <w:t>https://arxiv.org/abs/1811.05544</w:t>
      </w:r>
      <w:r w:rsidRPr="00EA4CA5">
        <w:rPr>
          <w:sz w:val="22"/>
          <w:szCs w:val="22"/>
        </w:rPr>
        <w:t>.</w:t>
      </w:r>
    </w:p>
    <w:p w14:paraId="56304CBC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Hu, T., Qi, H., Huang, C., Huang, Q., Lu, Y., &amp; Xu, J. (2018). Weakly Supervised Local Attention Network for Fine-Grained Visual Classification. </w:t>
      </w:r>
      <w:proofErr w:type="spellStart"/>
      <w:r w:rsidRPr="00EA4CA5">
        <w:rPr>
          <w:i/>
          <w:iCs/>
          <w:sz w:val="22"/>
          <w:szCs w:val="22"/>
        </w:rPr>
        <w:t>CoRR</w:t>
      </w:r>
      <w:proofErr w:type="spellEnd"/>
      <w:r w:rsidRPr="00EA4CA5">
        <w:rPr>
          <w:sz w:val="22"/>
          <w:szCs w:val="22"/>
        </w:rPr>
        <w:t xml:space="preserve">, abs/1808.02152. Retrieved from </w:t>
      </w:r>
      <w:r w:rsidRPr="00EA4CA5">
        <w:rPr>
          <w:i/>
          <w:iCs/>
          <w:sz w:val="22"/>
          <w:szCs w:val="22"/>
        </w:rPr>
        <w:t>http://arxiv.org/abs/1808.02152</w:t>
      </w:r>
      <w:r w:rsidRPr="00EA4CA5">
        <w:rPr>
          <w:sz w:val="22"/>
          <w:szCs w:val="22"/>
        </w:rPr>
        <w:t>.</w:t>
      </w:r>
    </w:p>
    <w:p w14:paraId="15FC9A7F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Jadon, S. (2020). A survey of loss functions for semantic segmentation. </w:t>
      </w:r>
      <w:r w:rsidRPr="00EA4CA5">
        <w:rPr>
          <w:i/>
          <w:iCs/>
          <w:sz w:val="22"/>
          <w:szCs w:val="22"/>
        </w:rPr>
        <w:t>2020 IEEE Conference on Computational Intelligence in Bioinformatics and Computational Biology (CIBCB)</w:t>
      </w:r>
      <w:r w:rsidRPr="00EA4CA5">
        <w:rPr>
          <w:sz w:val="22"/>
          <w:szCs w:val="22"/>
        </w:rPr>
        <w:t xml:space="preserve">, 1–7. </w:t>
      </w:r>
      <w:r w:rsidRPr="00EA4CA5">
        <w:rPr>
          <w:i/>
          <w:iCs/>
          <w:sz w:val="22"/>
          <w:szCs w:val="22"/>
        </w:rPr>
        <w:t>https://doi.org/10.1109/CIBCB48159.2020.9277638</w:t>
      </w:r>
      <w:r w:rsidRPr="00EA4CA5">
        <w:rPr>
          <w:sz w:val="22"/>
          <w:szCs w:val="22"/>
        </w:rPr>
        <w:t>.</w:t>
      </w:r>
    </w:p>
    <w:p w14:paraId="16BFB795" w14:textId="77777777" w:rsidR="00093DED" w:rsidRPr="00EA4CA5" w:rsidRDefault="00093DED" w:rsidP="00785D4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Jahangir, C. A. (2020). Promises of Tissue based imaging in Cancer research and Diagnostics. Precision Oncology Ireland. Retrieved January 17, 2022, from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https://www.precisiononcology.ie/newsevents/blogs/items/text,502846,en.html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53F28081" w14:textId="77777777" w:rsidR="00093DED" w:rsidRPr="00EA4CA5" w:rsidRDefault="00093DED" w:rsidP="00167C9D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Jaiswal, A., Babu, A. R., Zadeh, M. Z., Banerjee, D.,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Makedon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F. (2021). A Survey on Contrastive Self-Supervised Learning.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Technologies</w:t>
      </w:r>
      <w:r w:rsidRPr="00EA4CA5">
        <w:rPr>
          <w:rFonts w:ascii="Times New Roman" w:eastAsia="Times New Roman" w:hAnsi="Times New Roman" w:cs="Times New Roman"/>
          <w:szCs w:val="22"/>
        </w:rPr>
        <w:t xml:space="preserve">, 9(1).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https://doi.org/10.3390/technologies9010002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1938C99B" w14:textId="77777777" w:rsidR="00093DED" w:rsidRPr="00EA4CA5" w:rsidRDefault="00093DED" w:rsidP="00D5585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Jimenez-del-Toro, O.,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Otálora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S., Andersson, M.,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Eurén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K., Hedlund, M.,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Rousson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M., Müller, H., &amp; Atzori, M. (2017). Chapter 10 - Analysis of Histopathology Images: From Traditional Machine Learning to Deep Learning. In A.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Depeursinge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O. S. Al-Kadi, &amp; J. R. Mitchell (Eds.),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Biomedical Texture Analysis</w:t>
      </w:r>
      <w:r w:rsidRPr="00EA4CA5">
        <w:rPr>
          <w:rFonts w:ascii="Times New Roman" w:eastAsia="Times New Roman" w:hAnsi="Times New Roman" w:cs="Times New Roman"/>
          <w:szCs w:val="22"/>
        </w:rPr>
        <w:t xml:space="preserve"> (pp. 281–314). Academic Press.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https://doi.org/10.1016/B978-0-12-812133-7.00010-7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329AF2A3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Jing, L., &amp; Tian, Y. (2019). Self-supervised Visual Feature Learning with Deep Neural Networks: A Survey. </w:t>
      </w:r>
      <w:proofErr w:type="spellStart"/>
      <w:r w:rsidRPr="00EA4CA5">
        <w:rPr>
          <w:i/>
          <w:iCs/>
          <w:sz w:val="22"/>
          <w:szCs w:val="22"/>
        </w:rPr>
        <w:t>CoRR</w:t>
      </w:r>
      <w:proofErr w:type="spellEnd"/>
      <w:r w:rsidRPr="00EA4CA5">
        <w:rPr>
          <w:sz w:val="22"/>
          <w:szCs w:val="22"/>
        </w:rPr>
        <w:t>, abs/1902.06162</w:t>
      </w:r>
      <w:r w:rsidRPr="00EA4CA5">
        <w:rPr>
          <w:i/>
          <w:iCs/>
          <w:sz w:val="22"/>
          <w:szCs w:val="22"/>
        </w:rPr>
        <w:t>.</w:t>
      </w:r>
      <w:r w:rsidRPr="00EA4CA5">
        <w:rPr>
          <w:sz w:val="22"/>
          <w:szCs w:val="22"/>
        </w:rPr>
        <w:t xml:space="preserve"> Retrieved from</w:t>
      </w:r>
      <w:r w:rsidRPr="00EA4CA5">
        <w:rPr>
          <w:i/>
          <w:iCs/>
          <w:sz w:val="22"/>
          <w:szCs w:val="22"/>
        </w:rPr>
        <w:t xml:space="preserve"> http://arxiv.org/abs/1902.06162</w:t>
      </w:r>
      <w:r w:rsidRPr="00EA4CA5">
        <w:rPr>
          <w:sz w:val="22"/>
          <w:szCs w:val="22"/>
        </w:rPr>
        <w:t>.</w:t>
      </w:r>
    </w:p>
    <w:p w14:paraId="7D5B1AF2" w14:textId="77777777" w:rsidR="00093DED" w:rsidRPr="00EA4CA5" w:rsidRDefault="00093DED" w:rsidP="003136C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Jing, L., &amp; Tian, Y. (2021). Self-Supervised Visual Feature Learning </w:t>
      </w:r>
      <w:proofErr w:type="gramStart"/>
      <w:r w:rsidRPr="00EA4CA5">
        <w:rPr>
          <w:rFonts w:ascii="Times New Roman" w:eastAsia="Times New Roman" w:hAnsi="Times New Roman" w:cs="Times New Roman"/>
          <w:szCs w:val="22"/>
        </w:rPr>
        <w:t>With</w:t>
      </w:r>
      <w:proofErr w:type="gramEnd"/>
      <w:r w:rsidRPr="00EA4CA5">
        <w:rPr>
          <w:rFonts w:ascii="Times New Roman" w:eastAsia="Times New Roman" w:hAnsi="Times New Roman" w:cs="Times New Roman"/>
          <w:szCs w:val="22"/>
        </w:rPr>
        <w:t xml:space="preserve"> Deep Neural Networks: A Survey.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IEEE Transactions on Pattern Analysis &amp; Machine Intelligence</w:t>
      </w:r>
      <w:r w:rsidRPr="00EA4CA5">
        <w:rPr>
          <w:rFonts w:ascii="Times New Roman" w:eastAsia="Times New Roman" w:hAnsi="Times New Roman" w:cs="Times New Roman"/>
          <w:szCs w:val="22"/>
        </w:rPr>
        <w:t xml:space="preserve">, 43(11), 4037–4058.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https://doi.org/10.1109/TPAMI.2020.2992393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2B25BDE9" w14:textId="77777777" w:rsidR="00093DED" w:rsidRPr="00EA4CA5" w:rsidRDefault="00093DED" w:rsidP="00C21620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Jing, L., &amp; Tian, Y. (2021). Self-Supervised Visual Feature Learning </w:t>
      </w:r>
      <w:proofErr w:type="gramStart"/>
      <w:r w:rsidRPr="00EA4CA5">
        <w:rPr>
          <w:sz w:val="22"/>
          <w:szCs w:val="22"/>
        </w:rPr>
        <w:t>With</w:t>
      </w:r>
      <w:proofErr w:type="gramEnd"/>
      <w:r w:rsidRPr="00EA4CA5">
        <w:rPr>
          <w:sz w:val="22"/>
          <w:szCs w:val="22"/>
        </w:rPr>
        <w:t xml:space="preserve"> Deep Neural Networks: A Survey. </w:t>
      </w:r>
      <w:r w:rsidRPr="00EA4CA5">
        <w:rPr>
          <w:i/>
          <w:iCs/>
          <w:sz w:val="22"/>
          <w:szCs w:val="22"/>
        </w:rPr>
        <w:t>IEEE Transactions on Pattern Analysis &amp; Machine Intelligence</w:t>
      </w:r>
      <w:r w:rsidRPr="00EA4CA5">
        <w:rPr>
          <w:sz w:val="22"/>
          <w:szCs w:val="22"/>
        </w:rPr>
        <w:t xml:space="preserve">, 43(11), 4037–4058. </w:t>
      </w:r>
      <w:r w:rsidRPr="00EA4CA5">
        <w:rPr>
          <w:i/>
          <w:iCs/>
          <w:sz w:val="22"/>
          <w:szCs w:val="22"/>
        </w:rPr>
        <w:t>https://doi.org/10.1109/TPAMI.2020.2992393</w:t>
      </w:r>
      <w:r w:rsidRPr="00EA4CA5">
        <w:rPr>
          <w:sz w:val="22"/>
          <w:szCs w:val="22"/>
        </w:rPr>
        <w:t>.</w:t>
      </w:r>
    </w:p>
    <w:p w14:paraId="61F36132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Jouppi</w:t>
      </w:r>
      <w:proofErr w:type="spellEnd"/>
      <w:r w:rsidRPr="00EA4CA5">
        <w:rPr>
          <w:sz w:val="22"/>
          <w:szCs w:val="22"/>
        </w:rPr>
        <w:t xml:space="preserve">, N. P., Young, C., Patil, N., Patterson, D., Agrawal, G., </w:t>
      </w:r>
      <w:proofErr w:type="spellStart"/>
      <w:r w:rsidRPr="00EA4CA5">
        <w:rPr>
          <w:sz w:val="22"/>
          <w:szCs w:val="22"/>
        </w:rPr>
        <w:t>Bajwa</w:t>
      </w:r>
      <w:proofErr w:type="spellEnd"/>
      <w:r w:rsidRPr="00EA4CA5">
        <w:rPr>
          <w:sz w:val="22"/>
          <w:szCs w:val="22"/>
        </w:rPr>
        <w:t xml:space="preserve">, R., Bates, S., Bhatia, S., Boden, N., Borchers, A., Boyle, R., </w:t>
      </w:r>
      <w:proofErr w:type="spellStart"/>
      <w:r w:rsidRPr="00EA4CA5">
        <w:rPr>
          <w:sz w:val="22"/>
          <w:szCs w:val="22"/>
        </w:rPr>
        <w:t>Cantin</w:t>
      </w:r>
      <w:proofErr w:type="spellEnd"/>
      <w:r w:rsidRPr="00EA4CA5">
        <w:rPr>
          <w:sz w:val="22"/>
          <w:szCs w:val="22"/>
        </w:rPr>
        <w:t xml:space="preserve">, P., Chao, C., Clark, C., </w:t>
      </w:r>
      <w:proofErr w:type="spellStart"/>
      <w:r w:rsidRPr="00EA4CA5">
        <w:rPr>
          <w:sz w:val="22"/>
          <w:szCs w:val="22"/>
        </w:rPr>
        <w:t>Coriell</w:t>
      </w:r>
      <w:proofErr w:type="spellEnd"/>
      <w:r w:rsidRPr="00EA4CA5">
        <w:rPr>
          <w:sz w:val="22"/>
          <w:szCs w:val="22"/>
        </w:rPr>
        <w:t xml:space="preserve">, J., Daley, M., </w:t>
      </w:r>
      <w:proofErr w:type="spellStart"/>
      <w:r w:rsidRPr="00EA4CA5">
        <w:rPr>
          <w:sz w:val="22"/>
          <w:szCs w:val="22"/>
        </w:rPr>
        <w:t>Dau</w:t>
      </w:r>
      <w:proofErr w:type="spellEnd"/>
      <w:r w:rsidRPr="00EA4CA5">
        <w:rPr>
          <w:sz w:val="22"/>
          <w:szCs w:val="22"/>
        </w:rPr>
        <w:t>, M., Dean, J., Gelb, B., … Yoon, D. H. (2017). In</w:t>
      </w:r>
      <w:r w:rsidRPr="00EA4CA5">
        <w:rPr>
          <w:i/>
          <w:iCs/>
          <w:sz w:val="22"/>
          <w:szCs w:val="22"/>
        </w:rPr>
        <w:t xml:space="preserve"> Datacenter Performance Analysis of a Tensor Processing Unit. Proceedings of the 44th Annual International Symposium on Computer Architecture</w:t>
      </w:r>
      <w:r w:rsidRPr="00EA4CA5">
        <w:rPr>
          <w:sz w:val="22"/>
          <w:szCs w:val="22"/>
        </w:rPr>
        <w:t xml:space="preserve">, 45(2), 1–12. </w:t>
      </w:r>
      <w:r w:rsidRPr="00EA4CA5">
        <w:rPr>
          <w:i/>
          <w:iCs/>
          <w:sz w:val="22"/>
          <w:szCs w:val="22"/>
        </w:rPr>
        <w:t>https://doi.org/10.1145/3079856.3080246</w:t>
      </w:r>
      <w:r w:rsidRPr="00EA4CA5">
        <w:rPr>
          <w:sz w:val="22"/>
          <w:szCs w:val="22"/>
        </w:rPr>
        <w:t>.</w:t>
      </w:r>
    </w:p>
    <w:p w14:paraId="50E494ED" w14:textId="77777777" w:rsidR="00093DED" w:rsidRPr="00EA4CA5" w:rsidRDefault="00093DED" w:rsidP="003D0D32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lastRenderedPageBreak/>
        <w:t>Kanan</w:t>
      </w:r>
      <w:proofErr w:type="spellEnd"/>
      <w:r w:rsidRPr="00EA4CA5">
        <w:rPr>
          <w:sz w:val="22"/>
          <w:szCs w:val="22"/>
        </w:rPr>
        <w:t xml:space="preserve">, C., &amp; Cottrell, G. (2012). Color-to-Grayscale: Does the Method Matter in Image Recognition? </w:t>
      </w:r>
      <w:proofErr w:type="spellStart"/>
      <w:r w:rsidRPr="00EA4CA5">
        <w:rPr>
          <w:i/>
          <w:iCs/>
          <w:sz w:val="22"/>
          <w:szCs w:val="22"/>
        </w:rPr>
        <w:t>PloS</w:t>
      </w:r>
      <w:proofErr w:type="spellEnd"/>
      <w:r w:rsidRPr="00EA4CA5">
        <w:rPr>
          <w:i/>
          <w:iCs/>
          <w:sz w:val="22"/>
          <w:szCs w:val="22"/>
        </w:rPr>
        <w:t xml:space="preserve"> One</w:t>
      </w:r>
      <w:r w:rsidRPr="00EA4CA5">
        <w:rPr>
          <w:sz w:val="22"/>
          <w:szCs w:val="22"/>
        </w:rPr>
        <w:t xml:space="preserve">, 7, e29740. </w:t>
      </w:r>
      <w:r w:rsidRPr="00EA4CA5">
        <w:rPr>
          <w:i/>
          <w:iCs/>
          <w:sz w:val="22"/>
          <w:szCs w:val="22"/>
        </w:rPr>
        <w:t>https://doi.org/10.1371/journal.pone.0029740</w:t>
      </w:r>
      <w:r w:rsidRPr="00EA4CA5">
        <w:rPr>
          <w:sz w:val="22"/>
          <w:szCs w:val="22"/>
        </w:rPr>
        <w:t>.</w:t>
      </w:r>
    </w:p>
    <w:p w14:paraId="6C323929" w14:textId="77777777" w:rsidR="00093DED" w:rsidRPr="00EA4CA5" w:rsidRDefault="00093DED" w:rsidP="00F83D50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Kang, Y., Kim, Y. J., Park, S., Ro, G., Hong, C., Jang, H., Cho, S., Hong, W. J., Kang, D. U., Chun, J., Lee, K., Kang, G. H., Moon, K. C., Choe, G., Lee, K. S., Park, J. H.,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Jeong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W.-K., Chun, S. Y., Park, P., &amp; Choi, J. (2021). Development and operation of a digital platform for sharing pathology image data.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BMC Medical Informatics and Decision Making</w:t>
      </w:r>
      <w:r w:rsidRPr="00EA4CA5">
        <w:rPr>
          <w:rFonts w:ascii="Times New Roman" w:eastAsia="Times New Roman" w:hAnsi="Times New Roman" w:cs="Times New Roman"/>
          <w:szCs w:val="22"/>
        </w:rPr>
        <w:t xml:space="preserve">, 21(1), 114.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https://doi.org/10.1186/s12911-021-01466-1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5DC7DDC4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Karras</w:t>
      </w:r>
      <w:proofErr w:type="spellEnd"/>
      <w:r w:rsidRPr="00EA4CA5">
        <w:rPr>
          <w:sz w:val="22"/>
          <w:szCs w:val="22"/>
        </w:rPr>
        <w:t xml:space="preserve">, T., Laine, S., &amp; Aila, T. (2019). A Style-Based Generator Architecture for Generative Adversarial Networks. </w:t>
      </w:r>
      <w:r w:rsidRPr="00EA4CA5">
        <w:rPr>
          <w:i/>
          <w:iCs/>
          <w:sz w:val="22"/>
          <w:szCs w:val="22"/>
        </w:rPr>
        <w:t>Proceedings of the IEEE/CVF Conference on Computer Vision and Pattern Recognition</w:t>
      </w:r>
      <w:r w:rsidRPr="00EA4CA5">
        <w:rPr>
          <w:sz w:val="22"/>
          <w:szCs w:val="22"/>
        </w:rPr>
        <w:t xml:space="preserve">, 4401–4410. Retrieved from </w:t>
      </w:r>
      <w:r w:rsidRPr="00EA4CA5">
        <w:rPr>
          <w:i/>
          <w:iCs/>
          <w:sz w:val="22"/>
          <w:szCs w:val="22"/>
        </w:rPr>
        <w:t>http://arxiv.org/abs/1812.04948</w:t>
      </w:r>
      <w:r w:rsidRPr="00EA4CA5">
        <w:rPr>
          <w:sz w:val="22"/>
          <w:szCs w:val="22"/>
        </w:rPr>
        <w:t>.</w:t>
      </w:r>
    </w:p>
    <w:p w14:paraId="57939C6A" w14:textId="77777777" w:rsidR="00093DED" w:rsidRPr="00EA4CA5" w:rsidRDefault="00093DED" w:rsidP="00BF00CB">
      <w:pPr>
        <w:pStyle w:val="NormalWeb"/>
        <w:ind w:left="480" w:hanging="480"/>
        <w:rPr>
          <w:i/>
          <w:iCs/>
          <w:sz w:val="22"/>
          <w:szCs w:val="22"/>
        </w:rPr>
      </w:pPr>
      <w:r w:rsidRPr="00EA4CA5">
        <w:rPr>
          <w:sz w:val="22"/>
          <w:szCs w:val="22"/>
        </w:rPr>
        <w:t xml:space="preserve">Kelleher, J. D. (2019). </w:t>
      </w:r>
      <w:r w:rsidRPr="00EA4CA5">
        <w:rPr>
          <w:i/>
          <w:iCs/>
          <w:sz w:val="22"/>
          <w:szCs w:val="22"/>
        </w:rPr>
        <w:t>Deep Learning</w:t>
      </w:r>
      <w:r w:rsidRPr="00EA4CA5">
        <w:rPr>
          <w:sz w:val="22"/>
          <w:szCs w:val="22"/>
        </w:rPr>
        <w:t xml:space="preserve">. MIT Press. Retrieved from </w:t>
      </w:r>
      <w:r w:rsidRPr="00EA4CA5">
        <w:rPr>
          <w:i/>
          <w:iCs/>
          <w:sz w:val="22"/>
          <w:szCs w:val="22"/>
        </w:rPr>
        <w:t>https://books.google.com/books?id=b06qDwAAQBAJ.</w:t>
      </w:r>
    </w:p>
    <w:p w14:paraId="54E48425" w14:textId="77777777" w:rsidR="00093DED" w:rsidRPr="00EA4CA5" w:rsidRDefault="00093DED" w:rsidP="0089651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proofErr w:type="spellStart"/>
      <w:r w:rsidRPr="00EA4CA5">
        <w:rPr>
          <w:rFonts w:ascii="Times New Roman" w:eastAsia="Times New Roman" w:hAnsi="Times New Roman" w:cs="Times New Roman"/>
          <w:szCs w:val="22"/>
        </w:rPr>
        <w:t>Khened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M., Kori, A., Rajkumar, H.,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Krishnamurthi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G., &amp; Srinivasan, B. (2021). A generalized deep learning framework for whole-slide image segmentation and analysis.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Scientific Reports</w:t>
      </w:r>
      <w:r w:rsidRPr="00EA4CA5">
        <w:rPr>
          <w:rFonts w:ascii="Times New Roman" w:eastAsia="Times New Roman" w:hAnsi="Times New Roman" w:cs="Times New Roman"/>
          <w:szCs w:val="22"/>
        </w:rPr>
        <w:t xml:space="preserve">, 11(1), 11579.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https://doi.org/10.1038/s41598-021-90444-8.</w:t>
      </w:r>
    </w:p>
    <w:p w14:paraId="5DAE6006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Khosla, P., </w:t>
      </w:r>
      <w:proofErr w:type="spellStart"/>
      <w:r w:rsidRPr="00EA4CA5">
        <w:rPr>
          <w:sz w:val="22"/>
          <w:szCs w:val="22"/>
        </w:rPr>
        <w:t>Teterwak</w:t>
      </w:r>
      <w:proofErr w:type="spellEnd"/>
      <w:r w:rsidRPr="00EA4CA5">
        <w:rPr>
          <w:sz w:val="22"/>
          <w:szCs w:val="22"/>
        </w:rPr>
        <w:t xml:space="preserve">, P., Wang, C., Sarna, A., Tian, Y., Isola, P., </w:t>
      </w:r>
      <w:proofErr w:type="spellStart"/>
      <w:r w:rsidRPr="00EA4CA5">
        <w:rPr>
          <w:sz w:val="22"/>
          <w:szCs w:val="22"/>
        </w:rPr>
        <w:t>Maschinot</w:t>
      </w:r>
      <w:proofErr w:type="spellEnd"/>
      <w:r w:rsidRPr="00EA4CA5">
        <w:rPr>
          <w:sz w:val="22"/>
          <w:szCs w:val="22"/>
        </w:rPr>
        <w:t xml:space="preserve">, A., Liu, C., &amp; Krishnan, D. (2020). Supervised Contrastive Learning. In H. Larochelle, M. </w:t>
      </w:r>
      <w:proofErr w:type="spellStart"/>
      <w:r w:rsidRPr="00EA4CA5">
        <w:rPr>
          <w:sz w:val="22"/>
          <w:szCs w:val="22"/>
        </w:rPr>
        <w:t>Ranzato</w:t>
      </w:r>
      <w:proofErr w:type="spellEnd"/>
      <w:r w:rsidRPr="00EA4CA5">
        <w:rPr>
          <w:sz w:val="22"/>
          <w:szCs w:val="22"/>
        </w:rPr>
        <w:t xml:space="preserve">, R. Hadsell, M. F. </w:t>
      </w:r>
      <w:proofErr w:type="spellStart"/>
      <w:r w:rsidRPr="00EA4CA5">
        <w:rPr>
          <w:sz w:val="22"/>
          <w:szCs w:val="22"/>
        </w:rPr>
        <w:t>Balcan</w:t>
      </w:r>
      <w:proofErr w:type="spellEnd"/>
      <w:r w:rsidRPr="00EA4CA5">
        <w:rPr>
          <w:sz w:val="22"/>
          <w:szCs w:val="22"/>
        </w:rPr>
        <w:t xml:space="preserve">, &amp; H. Lin (Eds.), </w:t>
      </w:r>
      <w:r w:rsidRPr="00EA4CA5">
        <w:rPr>
          <w:i/>
          <w:iCs/>
          <w:sz w:val="22"/>
          <w:szCs w:val="22"/>
        </w:rPr>
        <w:t>Advances in Neural Information Processing Systems</w:t>
      </w:r>
      <w:r w:rsidRPr="00EA4CA5">
        <w:rPr>
          <w:sz w:val="22"/>
          <w:szCs w:val="22"/>
        </w:rPr>
        <w:t xml:space="preserve"> (Vol. 33, pp. 18661–18673). Curran Associates, Inc. Retrieved from </w:t>
      </w:r>
      <w:r w:rsidRPr="00EA4CA5">
        <w:rPr>
          <w:i/>
          <w:iCs/>
          <w:sz w:val="22"/>
          <w:szCs w:val="22"/>
        </w:rPr>
        <w:t>https://proceedings.neurips.cc/paper/2020/file/d89a66c7c80a29b1bdbab0f2a1a94af8-Paper.pdf</w:t>
      </w:r>
      <w:r w:rsidRPr="00EA4CA5">
        <w:rPr>
          <w:sz w:val="22"/>
          <w:szCs w:val="22"/>
        </w:rPr>
        <w:t>.</w:t>
      </w:r>
    </w:p>
    <w:p w14:paraId="05A6A531" w14:textId="77777777" w:rsidR="00093DED" w:rsidRPr="00EA4CA5" w:rsidRDefault="00093DED" w:rsidP="008C237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Kim, Y. J., Jang, H., Lee, K., Park, S., Min, S.-G., Hong, C., Park, J. H., Lee, K., Kim, J., Hong, W., Jung, H., Liu, Y., Rajkumar, H.,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Khened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Krishnamurthi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G., Yang, S., Wang, X., Han, C. H., Kwak, J. T., … Choi, J. (2021). PAIP 2019: Liver cancer segmentation challenge.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Medical Image Analysis</w:t>
      </w:r>
      <w:r w:rsidRPr="00EA4CA5">
        <w:rPr>
          <w:rFonts w:ascii="Times New Roman" w:eastAsia="Times New Roman" w:hAnsi="Times New Roman" w:cs="Times New Roman"/>
          <w:szCs w:val="22"/>
        </w:rPr>
        <w:t xml:space="preserve">, 67, 101854.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 10.1016/j.media.2020.101854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651C0890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Kingma</w:t>
      </w:r>
      <w:proofErr w:type="spellEnd"/>
      <w:r w:rsidRPr="00EA4CA5">
        <w:rPr>
          <w:sz w:val="22"/>
          <w:szCs w:val="22"/>
        </w:rPr>
        <w:t xml:space="preserve">, D. P., &amp; Ba, J. L. (2015). Adam: A Method for Stochastic Optimization. </w:t>
      </w:r>
      <w:r w:rsidRPr="00EA4CA5">
        <w:rPr>
          <w:i/>
          <w:iCs/>
          <w:sz w:val="22"/>
          <w:szCs w:val="22"/>
        </w:rPr>
        <w:t>Proceedings of the International Conference on Learning Representations</w:t>
      </w:r>
      <w:r w:rsidRPr="00EA4CA5">
        <w:rPr>
          <w:sz w:val="22"/>
          <w:szCs w:val="22"/>
        </w:rPr>
        <w:t xml:space="preserve">, 1–15. Retrieved from </w:t>
      </w:r>
      <w:r w:rsidRPr="00EA4CA5">
        <w:rPr>
          <w:i/>
          <w:iCs/>
          <w:sz w:val="22"/>
          <w:szCs w:val="22"/>
        </w:rPr>
        <w:t>https://arxiv.org/abs/1412.6980</w:t>
      </w:r>
      <w:r w:rsidRPr="00EA4CA5">
        <w:rPr>
          <w:sz w:val="22"/>
          <w:szCs w:val="22"/>
        </w:rPr>
        <w:t>.</w:t>
      </w:r>
    </w:p>
    <w:p w14:paraId="7F816C40" w14:textId="77777777" w:rsidR="00093DED" w:rsidRPr="00EA4CA5" w:rsidRDefault="00093DED" w:rsidP="002C6E6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proofErr w:type="spellStart"/>
      <w:r w:rsidRPr="00EA4CA5">
        <w:rPr>
          <w:rFonts w:ascii="Times New Roman" w:eastAsia="Times New Roman" w:hAnsi="Times New Roman" w:cs="Times New Roman"/>
          <w:szCs w:val="22"/>
        </w:rPr>
        <w:t>Krizhevsky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A.,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Sutskever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I., &amp; Hinton, G. E. (2012). ImageNet Classification with Deep Convolutional Neural Networks.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Advances In Neural Information Processing Systems 25 (NIPS)</w:t>
      </w:r>
      <w:r w:rsidRPr="00EA4CA5">
        <w:rPr>
          <w:rFonts w:ascii="Times New Roman" w:eastAsia="Times New Roman" w:hAnsi="Times New Roman" w:cs="Times New Roman"/>
          <w:szCs w:val="22"/>
        </w:rPr>
        <w:t xml:space="preserve">, 1097–1105.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https://doi.org/10.5555/2999134.2999257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2322E1B1" w14:textId="77777777" w:rsidR="00093DED" w:rsidRPr="00EA4CA5" w:rsidRDefault="00093DED" w:rsidP="00D5585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Kumar, N., Gupta, R., &amp; Gupta, S. (2020). Whole Slide Imaging (WSI) in Pathology: Current Perspectives and Future Directions.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Journal of Digital Imaging</w:t>
      </w:r>
      <w:r w:rsidRPr="00EA4CA5">
        <w:rPr>
          <w:rFonts w:ascii="Times New Roman" w:eastAsia="Times New Roman" w:hAnsi="Times New Roman" w:cs="Times New Roman"/>
          <w:szCs w:val="22"/>
        </w:rPr>
        <w:t xml:space="preserve">, 33(4), 1034–1040.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https://doi.org/10.1007/s10278-020-00351-z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0C390252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Lasserre</w:t>
      </w:r>
      <w:proofErr w:type="spellEnd"/>
      <w:r w:rsidRPr="00EA4CA5">
        <w:rPr>
          <w:sz w:val="22"/>
          <w:szCs w:val="22"/>
        </w:rPr>
        <w:t>, J. A., Bishop, C. M., &amp; Minka, T. P. (2006). Principled Hybrids of Generative and Discriminative Models</w:t>
      </w:r>
      <w:r w:rsidRPr="00EA4CA5">
        <w:rPr>
          <w:i/>
          <w:iCs/>
          <w:sz w:val="22"/>
          <w:szCs w:val="22"/>
        </w:rPr>
        <w:t>. 2006 IEEE Computer Society Conference on Computer Vision and Pattern Recognition (CVPR’06),</w:t>
      </w:r>
      <w:r w:rsidRPr="00EA4CA5">
        <w:rPr>
          <w:sz w:val="22"/>
          <w:szCs w:val="22"/>
        </w:rPr>
        <w:t xml:space="preserve"> 1, 87–94. </w:t>
      </w:r>
      <w:r w:rsidRPr="00EA4CA5">
        <w:rPr>
          <w:i/>
          <w:iCs/>
          <w:sz w:val="22"/>
          <w:szCs w:val="22"/>
        </w:rPr>
        <w:t>https://doi.org/10.1109/CVPR.2006.227</w:t>
      </w:r>
      <w:r w:rsidRPr="00EA4CA5">
        <w:rPr>
          <w:sz w:val="22"/>
          <w:szCs w:val="22"/>
        </w:rPr>
        <w:t>.</w:t>
      </w:r>
    </w:p>
    <w:p w14:paraId="021AAE0D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Lateef, F., &amp; </w:t>
      </w:r>
      <w:proofErr w:type="spellStart"/>
      <w:r w:rsidRPr="00EA4CA5">
        <w:rPr>
          <w:sz w:val="22"/>
          <w:szCs w:val="22"/>
        </w:rPr>
        <w:t>Ruichek</w:t>
      </w:r>
      <w:proofErr w:type="spellEnd"/>
      <w:r w:rsidRPr="00EA4CA5">
        <w:rPr>
          <w:sz w:val="22"/>
          <w:szCs w:val="22"/>
        </w:rPr>
        <w:t xml:space="preserve">, Y. (2019). Survey on semantic segmentation using deep learning techniques. </w:t>
      </w:r>
      <w:r w:rsidRPr="00EA4CA5">
        <w:rPr>
          <w:i/>
          <w:iCs/>
          <w:sz w:val="22"/>
          <w:szCs w:val="22"/>
        </w:rPr>
        <w:t>Neurocomputing</w:t>
      </w:r>
      <w:r w:rsidRPr="00EA4CA5">
        <w:rPr>
          <w:sz w:val="22"/>
          <w:szCs w:val="22"/>
        </w:rPr>
        <w:t xml:space="preserve">, 338, 321–348. </w:t>
      </w:r>
      <w:r w:rsidRPr="00EA4CA5">
        <w:rPr>
          <w:i/>
          <w:iCs/>
          <w:sz w:val="22"/>
          <w:szCs w:val="22"/>
        </w:rPr>
        <w:t>https:// doi.org/10.1016/j.neucom.2019.02.003</w:t>
      </w:r>
      <w:r w:rsidRPr="00EA4CA5">
        <w:rPr>
          <w:sz w:val="22"/>
          <w:szCs w:val="22"/>
        </w:rPr>
        <w:t>.</w:t>
      </w:r>
    </w:p>
    <w:p w14:paraId="5493ED48" w14:textId="77777777" w:rsidR="00093DED" w:rsidRPr="00EA4CA5" w:rsidRDefault="00093DED" w:rsidP="0019566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lastRenderedPageBreak/>
        <w:t xml:space="preserve">Lee, L. M. J., Goldman, H. M.,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Hortsch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 (2018). The virtual microscopy database-sharing digital microscope images for research and education.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Anatomical Sciences Education</w:t>
      </w:r>
      <w:r w:rsidRPr="00EA4CA5">
        <w:rPr>
          <w:rFonts w:ascii="Times New Roman" w:eastAsia="Times New Roman" w:hAnsi="Times New Roman" w:cs="Times New Roman"/>
          <w:szCs w:val="22"/>
        </w:rPr>
        <w:t xml:space="preserve">, 11(5), 510–515.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https://doi.org/10.1002/ase.1774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4A02C4B7" w14:textId="77777777" w:rsidR="00093DED" w:rsidRPr="00EA4CA5" w:rsidRDefault="00093DED" w:rsidP="00A515FD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Leica Biosystems. (2018). </w:t>
      </w:r>
      <w:proofErr w:type="spellStart"/>
      <w:r w:rsidRPr="00EA4CA5">
        <w:rPr>
          <w:i/>
          <w:iCs/>
          <w:sz w:val="22"/>
          <w:szCs w:val="22"/>
        </w:rPr>
        <w:t>Aperio</w:t>
      </w:r>
      <w:proofErr w:type="spellEnd"/>
      <w:r w:rsidRPr="00EA4CA5">
        <w:rPr>
          <w:i/>
          <w:iCs/>
          <w:sz w:val="22"/>
          <w:szCs w:val="22"/>
        </w:rPr>
        <w:t xml:space="preserve"> </w:t>
      </w:r>
      <w:proofErr w:type="spellStart"/>
      <w:r w:rsidRPr="00EA4CA5">
        <w:rPr>
          <w:i/>
          <w:iCs/>
          <w:sz w:val="22"/>
          <w:szCs w:val="22"/>
        </w:rPr>
        <w:t>eSlide</w:t>
      </w:r>
      <w:proofErr w:type="spellEnd"/>
      <w:r w:rsidRPr="00EA4CA5">
        <w:rPr>
          <w:i/>
          <w:iCs/>
          <w:sz w:val="22"/>
          <w:szCs w:val="22"/>
        </w:rPr>
        <w:t xml:space="preserve"> Manager – Complete Digital Pathology Management Software</w:t>
      </w:r>
      <w:r w:rsidRPr="00EA4CA5">
        <w:rPr>
          <w:sz w:val="22"/>
          <w:szCs w:val="22"/>
        </w:rPr>
        <w:t>. Retrieved January 18, 2022, from Leica Biosystems. https://www.leicabiosystems.com/digital-pathology/manage/aperio-eslide-manager/.</w:t>
      </w:r>
    </w:p>
    <w:p w14:paraId="67417DFD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>Le-</w:t>
      </w:r>
      <w:proofErr w:type="spellStart"/>
      <w:r w:rsidRPr="00EA4CA5">
        <w:rPr>
          <w:sz w:val="22"/>
          <w:szCs w:val="22"/>
        </w:rPr>
        <w:t>Khac</w:t>
      </w:r>
      <w:proofErr w:type="spellEnd"/>
      <w:r w:rsidRPr="00EA4CA5">
        <w:rPr>
          <w:sz w:val="22"/>
          <w:szCs w:val="22"/>
        </w:rPr>
        <w:t xml:space="preserve">, P. H., Healy, G., &amp; Smeaton, A. F. (2020). Contrastive Representation Learning: A Framework and Review. </w:t>
      </w:r>
      <w:r w:rsidRPr="00EA4CA5">
        <w:rPr>
          <w:i/>
          <w:iCs/>
          <w:sz w:val="22"/>
          <w:szCs w:val="22"/>
        </w:rPr>
        <w:t>IEEE Access</w:t>
      </w:r>
      <w:r w:rsidRPr="00EA4CA5">
        <w:rPr>
          <w:sz w:val="22"/>
          <w:szCs w:val="22"/>
        </w:rPr>
        <w:t xml:space="preserve">, 8, 193907–193934. </w:t>
      </w:r>
      <w:r w:rsidRPr="00EA4CA5">
        <w:rPr>
          <w:i/>
          <w:iCs/>
          <w:sz w:val="22"/>
          <w:szCs w:val="22"/>
        </w:rPr>
        <w:t>https://doi.org/10.1109/ACCESS.2020.3031549</w:t>
      </w:r>
      <w:r w:rsidRPr="00EA4CA5">
        <w:rPr>
          <w:sz w:val="22"/>
          <w:szCs w:val="22"/>
        </w:rPr>
        <w:t>.</w:t>
      </w:r>
    </w:p>
    <w:p w14:paraId="568B471F" w14:textId="77777777" w:rsidR="00093DED" w:rsidRPr="00EA4CA5" w:rsidRDefault="00093DED" w:rsidP="00D3667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Li, H., Yang, F., Zhao, Y., Xing, X., Zhang, J., Gao, M., Huang, J., Wang, L., &amp; Yao, J. (2021). DT-MIL: Deformable Transformer for Multi-instance Learning on Histopathological Image. In M. de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Bruijne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P. C.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Cattin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Cotin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N.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Padoy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 Speidel, Y. Zheng, &amp; C. Essert (Eds.),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Medical Image Computing and Computer Assisted Intervention -- MICCAI 2021</w:t>
      </w:r>
      <w:r w:rsidRPr="00EA4CA5">
        <w:rPr>
          <w:rFonts w:ascii="Times New Roman" w:eastAsia="Times New Roman" w:hAnsi="Times New Roman" w:cs="Times New Roman"/>
          <w:szCs w:val="22"/>
        </w:rPr>
        <w:t xml:space="preserve"> (pp. 206–216). Springer International Publishing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. https://doi.org/10.1007/978-3-030-87237-3_20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383465E6" w14:textId="77777777" w:rsidR="00093DED" w:rsidRPr="00EA4CA5" w:rsidRDefault="00093DED" w:rsidP="00807F6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Li, H., Yang, F., Zhao, Y., Xing, X., Zhang, J., Gao, M., Huang, J., Wang, L., &amp; Yao, J. (2021). DT-MIL: Deformable Transformer for Multi-instance Learning on Histopathological Image. In M. de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Bruijne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P. C.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Cattin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Cotin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N.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Padoy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 Speidel, Y. Zheng, &amp; C. Essert (Eds.),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Medical Image Computing and Computer Assisted Intervention -- MICCAI 2021</w:t>
      </w:r>
      <w:r w:rsidRPr="00EA4CA5">
        <w:rPr>
          <w:rFonts w:ascii="Times New Roman" w:eastAsia="Times New Roman" w:hAnsi="Times New Roman" w:cs="Times New Roman"/>
          <w:szCs w:val="22"/>
        </w:rPr>
        <w:t xml:space="preserve"> (pp. 206–216). Springer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 xml:space="preserve"> </w:t>
      </w:r>
      <w:r w:rsidRPr="00EA4CA5">
        <w:rPr>
          <w:rFonts w:ascii="Times New Roman" w:eastAsia="Times New Roman" w:hAnsi="Times New Roman" w:cs="Times New Roman"/>
          <w:szCs w:val="22"/>
        </w:rPr>
        <w:t>International Publishing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. https://doi.org/10.1007/978-3-030-87237-3_20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4D360923" w14:textId="77777777" w:rsidR="00093DED" w:rsidRPr="00EA4CA5" w:rsidRDefault="00093DED" w:rsidP="00FA76A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Li, W., Nguyen, V.-D., Liao, H., Wilder, M., Cheng, K., &amp; Luo, J. (2019). Patch Transformer for Multi-tagging Whole Slide Histopathology Images. In D. Shen, T. Liu, T. M. Peters, L. H.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Staib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C. Essert, S. Zhou, P.-T. Yap, &amp; A. Khan (Eds.),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Medical Image Computing and Computer Assisted Intervention -- MICCAI 2019</w:t>
      </w:r>
      <w:r w:rsidRPr="00EA4CA5">
        <w:rPr>
          <w:rFonts w:ascii="Times New Roman" w:eastAsia="Times New Roman" w:hAnsi="Times New Roman" w:cs="Times New Roman"/>
          <w:szCs w:val="22"/>
        </w:rPr>
        <w:t xml:space="preserve"> (pp. 532–540). Springer International Publishing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 xml:space="preserve">. </w:t>
      </w:r>
      <w:r w:rsidRPr="00EA4CA5">
        <w:rPr>
          <w:rFonts w:ascii="Times New Roman" w:eastAsia="Times New Roman" w:hAnsi="Times New Roman" w:cs="Times New Roman"/>
          <w:szCs w:val="22"/>
        </w:rPr>
        <w:t xml:space="preserve">Retrieved from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https://arxiv.org/pdf/1906.04151.pdf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2D0962BA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Li, X., Sun, X., Meng, Y., Liang, J., Wu, F., &amp; Li, J. (2020). Dice Loss for Data-imbalanced NLP Tasks. </w:t>
      </w:r>
      <w:r w:rsidRPr="00EA4CA5">
        <w:rPr>
          <w:i/>
          <w:iCs/>
          <w:sz w:val="22"/>
          <w:szCs w:val="22"/>
        </w:rPr>
        <w:t>Proceedings of the 58th Annual Meeting of the Association for Computational Linguistics</w:t>
      </w:r>
      <w:r w:rsidRPr="00EA4CA5">
        <w:rPr>
          <w:sz w:val="22"/>
          <w:szCs w:val="22"/>
        </w:rPr>
        <w:t xml:space="preserve">, 465–476. </w:t>
      </w:r>
      <w:r w:rsidRPr="00EA4CA5">
        <w:rPr>
          <w:i/>
          <w:iCs/>
          <w:sz w:val="22"/>
          <w:szCs w:val="22"/>
        </w:rPr>
        <w:t>https://doi.org/10.18653/v1/2020.acl-main.45</w:t>
      </w:r>
      <w:r w:rsidRPr="00EA4CA5">
        <w:rPr>
          <w:sz w:val="22"/>
          <w:szCs w:val="22"/>
        </w:rPr>
        <w:t>.</w:t>
      </w:r>
    </w:p>
    <w:p w14:paraId="5C1D3955" w14:textId="77777777" w:rsidR="00093DED" w:rsidRPr="00EA4CA5" w:rsidRDefault="00093DED" w:rsidP="00FE37ED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Li, Z., Zhang, J., Tan, T., Teng, X., Hong, Z., Liu, L., Xiao, Y., Lee, B., Li, Y., Zhang, Q., Sun, S., Zheng, Y., Yan, J., Li, N., Hong, Y., Ko, J., Jung, H., Liu, Y., Chen, Y.,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Litjens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G. (2020). Deep Learning Methods for Lung Cancer Segmentation in Whole-slide Histopathology Images - the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ACDC@LungHP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 Challenge 2019.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IEEE Journal of Biomedical and Health Informatics</w:t>
      </w:r>
      <w:r w:rsidRPr="00EA4CA5">
        <w:rPr>
          <w:rFonts w:ascii="Times New Roman" w:eastAsia="Times New Roman" w:hAnsi="Times New Roman" w:cs="Times New Roman"/>
          <w:szCs w:val="22"/>
        </w:rPr>
        <w:t xml:space="preserve">, 25(2), 429–440.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https://doi.org/10.1109/JBHI.2020.3039741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682D61D2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Lin, T.-Y., &amp; Maji, S. (2017). Improved Bilinear Pooling with CNNs. </w:t>
      </w:r>
      <w:proofErr w:type="spellStart"/>
      <w:r w:rsidRPr="00EA4CA5">
        <w:rPr>
          <w:i/>
          <w:iCs/>
          <w:sz w:val="22"/>
          <w:szCs w:val="22"/>
        </w:rPr>
        <w:t>CoRR</w:t>
      </w:r>
      <w:proofErr w:type="spellEnd"/>
      <w:r w:rsidRPr="00EA4CA5">
        <w:rPr>
          <w:sz w:val="22"/>
          <w:szCs w:val="22"/>
        </w:rPr>
        <w:t xml:space="preserve">, abs/1707.0. Retrieved from </w:t>
      </w:r>
      <w:r w:rsidRPr="00EA4CA5">
        <w:rPr>
          <w:i/>
          <w:iCs/>
          <w:sz w:val="22"/>
          <w:szCs w:val="22"/>
        </w:rPr>
        <w:t>http://arxiv.org/abs/1707.06772.</w:t>
      </w:r>
    </w:p>
    <w:p w14:paraId="300E9D5E" w14:textId="77777777" w:rsidR="00093DED" w:rsidRPr="00EA4CA5" w:rsidRDefault="00093DED" w:rsidP="00BF00CB">
      <w:pPr>
        <w:pStyle w:val="NormalWeb"/>
        <w:ind w:left="480" w:hanging="480"/>
        <w:rPr>
          <w:i/>
          <w:iCs/>
          <w:sz w:val="22"/>
          <w:szCs w:val="22"/>
        </w:rPr>
      </w:pPr>
      <w:r w:rsidRPr="00EA4CA5">
        <w:rPr>
          <w:sz w:val="22"/>
          <w:szCs w:val="22"/>
        </w:rPr>
        <w:t xml:space="preserve">Lin, T.-Y., </w:t>
      </w:r>
      <w:proofErr w:type="spellStart"/>
      <w:r w:rsidRPr="00EA4CA5">
        <w:rPr>
          <w:sz w:val="22"/>
          <w:szCs w:val="22"/>
        </w:rPr>
        <w:t>RoyChowdhury</w:t>
      </w:r>
      <w:proofErr w:type="spellEnd"/>
      <w:r w:rsidRPr="00EA4CA5">
        <w:rPr>
          <w:sz w:val="22"/>
          <w:szCs w:val="22"/>
        </w:rPr>
        <w:t xml:space="preserve">, A., &amp; Maji, S. (2015). Bilinear CNN Models for Fine-Grained Visual Recognition. </w:t>
      </w:r>
      <w:r w:rsidRPr="00EA4CA5">
        <w:rPr>
          <w:i/>
          <w:iCs/>
          <w:sz w:val="22"/>
          <w:szCs w:val="22"/>
        </w:rPr>
        <w:t>Proceedings of the IEEE International Conference on Computer Vision (ICCV),</w:t>
      </w:r>
      <w:r w:rsidRPr="00EA4CA5">
        <w:rPr>
          <w:sz w:val="22"/>
          <w:szCs w:val="22"/>
        </w:rPr>
        <w:t xml:space="preserve"> 1449–1457. Retrieved from </w:t>
      </w:r>
      <w:r w:rsidRPr="00EA4CA5">
        <w:rPr>
          <w:i/>
          <w:iCs/>
          <w:sz w:val="22"/>
          <w:szCs w:val="22"/>
        </w:rPr>
        <w:t>https://www.cv-foundation.org/openaccess/content_iccv_2015/html/Lin_Bilinear_CNN_Models_ICCV_2015_paper.html.</w:t>
      </w:r>
    </w:p>
    <w:p w14:paraId="3BB7DE17" w14:textId="77777777" w:rsidR="00093DED" w:rsidRPr="00EA4CA5" w:rsidRDefault="00093DED" w:rsidP="00DC4570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proofErr w:type="spellStart"/>
      <w:r w:rsidRPr="00EA4CA5">
        <w:rPr>
          <w:rFonts w:ascii="Times New Roman" w:eastAsia="Times New Roman" w:hAnsi="Times New Roman" w:cs="Times New Roman"/>
          <w:szCs w:val="22"/>
        </w:rPr>
        <w:lastRenderedPageBreak/>
        <w:t>Litjens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G.,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Kooi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T.,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Bejnordi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B. E.,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Setio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A. A. A.,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Ciompi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F.,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Ghafoorian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M., van der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Laak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J. A. W. M., van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Ginneken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B., &amp; Sánchez, C. I. (2017). A survey on deep learning in medical image analysis.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Medical Image Analysis</w:t>
      </w:r>
      <w:r w:rsidRPr="00EA4CA5">
        <w:rPr>
          <w:rFonts w:ascii="Times New Roman" w:eastAsia="Times New Roman" w:hAnsi="Times New Roman" w:cs="Times New Roman"/>
          <w:szCs w:val="22"/>
        </w:rPr>
        <w:t xml:space="preserve">, 42, 60–88.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https://doi.org/10.1016/j.media.2017.07.005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17CFE203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Liu, H., </w:t>
      </w:r>
      <w:proofErr w:type="spellStart"/>
      <w:r w:rsidRPr="00EA4CA5">
        <w:rPr>
          <w:sz w:val="22"/>
          <w:szCs w:val="22"/>
        </w:rPr>
        <w:t>HaoChen</w:t>
      </w:r>
      <w:proofErr w:type="spellEnd"/>
      <w:r w:rsidRPr="00EA4CA5">
        <w:rPr>
          <w:sz w:val="22"/>
          <w:szCs w:val="22"/>
        </w:rPr>
        <w:t xml:space="preserve">, J. Z., </w:t>
      </w:r>
      <w:proofErr w:type="spellStart"/>
      <w:r w:rsidRPr="00EA4CA5">
        <w:rPr>
          <w:sz w:val="22"/>
          <w:szCs w:val="22"/>
        </w:rPr>
        <w:t>Gaidon</w:t>
      </w:r>
      <w:proofErr w:type="spellEnd"/>
      <w:r w:rsidRPr="00EA4CA5">
        <w:rPr>
          <w:sz w:val="22"/>
          <w:szCs w:val="22"/>
        </w:rPr>
        <w:t xml:space="preserve">, A., &amp; Ma, T. (2021). Self-supervised Learning is More Robust to Dataset Imbalance. </w:t>
      </w:r>
      <w:proofErr w:type="spellStart"/>
      <w:r w:rsidRPr="00EA4CA5">
        <w:rPr>
          <w:i/>
          <w:iCs/>
          <w:sz w:val="22"/>
          <w:szCs w:val="22"/>
        </w:rPr>
        <w:t>CoRR</w:t>
      </w:r>
      <w:proofErr w:type="spellEnd"/>
      <w:r w:rsidRPr="00EA4CA5">
        <w:rPr>
          <w:sz w:val="22"/>
          <w:szCs w:val="22"/>
        </w:rPr>
        <w:t xml:space="preserve">, abs/2110.0. Retrieved from </w:t>
      </w:r>
      <w:r w:rsidRPr="00EA4CA5">
        <w:rPr>
          <w:i/>
          <w:iCs/>
          <w:sz w:val="22"/>
          <w:szCs w:val="22"/>
        </w:rPr>
        <w:t>https://arxiv.org/abs/2110.05025</w:t>
      </w:r>
      <w:r w:rsidRPr="00EA4CA5">
        <w:rPr>
          <w:sz w:val="22"/>
          <w:szCs w:val="22"/>
        </w:rPr>
        <w:t>.</w:t>
      </w:r>
    </w:p>
    <w:p w14:paraId="1D1E55C6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Liu, M.-Y., &amp; </w:t>
      </w:r>
      <w:proofErr w:type="spellStart"/>
      <w:r w:rsidRPr="00EA4CA5">
        <w:rPr>
          <w:sz w:val="22"/>
          <w:szCs w:val="22"/>
        </w:rPr>
        <w:t>Tuzel</w:t>
      </w:r>
      <w:proofErr w:type="spellEnd"/>
      <w:r w:rsidRPr="00EA4CA5">
        <w:rPr>
          <w:sz w:val="22"/>
          <w:szCs w:val="22"/>
        </w:rPr>
        <w:t xml:space="preserve">, O. (2016). Coupled Generative Adversarial Networks. In D. Lee, M. Sugiyama, U. </w:t>
      </w:r>
      <w:proofErr w:type="spellStart"/>
      <w:r w:rsidRPr="00EA4CA5">
        <w:rPr>
          <w:sz w:val="22"/>
          <w:szCs w:val="22"/>
        </w:rPr>
        <w:t>Luxburg</w:t>
      </w:r>
      <w:proofErr w:type="spellEnd"/>
      <w:r w:rsidRPr="00EA4CA5">
        <w:rPr>
          <w:sz w:val="22"/>
          <w:szCs w:val="22"/>
        </w:rPr>
        <w:t xml:space="preserve">, I. Guyon, &amp; R. Garnett (Eds.), </w:t>
      </w:r>
      <w:r w:rsidRPr="00EA4CA5">
        <w:rPr>
          <w:i/>
          <w:iCs/>
          <w:sz w:val="22"/>
          <w:szCs w:val="22"/>
        </w:rPr>
        <w:t>Advances in Neural Information Processing Systems (Vol. 29)</w:t>
      </w:r>
      <w:r w:rsidRPr="00EA4CA5">
        <w:rPr>
          <w:sz w:val="22"/>
          <w:szCs w:val="22"/>
        </w:rPr>
        <w:t xml:space="preserve">. Curran Associates, Inc. Retrieved from </w:t>
      </w:r>
      <w:r w:rsidRPr="00EA4CA5">
        <w:rPr>
          <w:i/>
          <w:iCs/>
          <w:sz w:val="22"/>
          <w:szCs w:val="22"/>
        </w:rPr>
        <w:t>https://proceedings.neurips.cc/paper/2016/file/502e4a16930e414107ee22b6198c578f-Paper.pdf</w:t>
      </w:r>
      <w:r w:rsidRPr="00EA4CA5">
        <w:rPr>
          <w:sz w:val="22"/>
          <w:szCs w:val="22"/>
        </w:rPr>
        <w:t>.</w:t>
      </w:r>
    </w:p>
    <w:p w14:paraId="2FCD47C0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Liu, W., </w:t>
      </w:r>
      <w:proofErr w:type="spellStart"/>
      <w:r w:rsidRPr="00EA4CA5">
        <w:rPr>
          <w:sz w:val="22"/>
          <w:szCs w:val="22"/>
        </w:rPr>
        <w:t>Juhas</w:t>
      </w:r>
      <w:proofErr w:type="spellEnd"/>
      <w:r w:rsidRPr="00EA4CA5">
        <w:rPr>
          <w:sz w:val="22"/>
          <w:szCs w:val="22"/>
        </w:rPr>
        <w:t xml:space="preserve">, M., &amp; Zhang, Y. (2020). Fine-Grained Breast Cancer Classification with Bilinear Convolutional Neural Networks (BCNNs). </w:t>
      </w:r>
      <w:r w:rsidRPr="00EA4CA5">
        <w:rPr>
          <w:i/>
          <w:iCs/>
          <w:sz w:val="22"/>
          <w:szCs w:val="22"/>
        </w:rPr>
        <w:t>Frontiers in Genetics</w:t>
      </w:r>
      <w:r w:rsidRPr="00EA4CA5">
        <w:rPr>
          <w:sz w:val="22"/>
          <w:szCs w:val="22"/>
        </w:rPr>
        <w:t xml:space="preserve">, 11, 547327. </w:t>
      </w:r>
      <w:r w:rsidRPr="00EA4CA5">
        <w:rPr>
          <w:i/>
          <w:iCs/>
          <w:sz w:val="22"/>
          <w:szCs w:val="22"/>
        </w:rPr>
        <w:t>https://doi.org/10.3389/fgene.2020.547327</w:t>
      </w:r>
      <w:r w:rsidRPr="00EA4CA5">
        <w:rPr>
          <w:sz w:val="22"/>
          <w:szCs w:val="22"/>
        </w:rPr>
        <w:t>.</w:t>
      </w:r>
    </w:p>
    <w:p w14:paraId="71465AC7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Liu, X., Zhang, F., Hou, Z., Mian, L., Wang, Z., Zhang, J., &amp; Tang, J. (2021). Self-supervised Learning: Generative or Contrastive. </w:t>
      </w:r>
      <w:r w:rsidRPr="00EA4CA5">
        <w:rPr>
          <w:i/>
          <w:iCs/>
          <w:sz w:val="22"/>
          <w:szCs w:val="22"/>
        </w:rPr>
        <w:t>IEEE Transactions on Knowledge and Data Engineering</w:t>
      </w:r>
      <w:r w:rsidRPr="00EA4CA5">
        <w:rPr>
          <w:sz w:val="22"/>
          <w:szCs w:val="22"/>
        </w:rPr>
        <w:t xml:space="preserve">, 1. </w:t>
      </w:r>
      <w:r w:rsidRPr="00EA4CA5">
        <w:rPr>
          <w:i/>
          <w:iCs/>
          <w:sz w:val="22"/>
          <w:szCs w:val="22"/>
        </w:rPr>
        <w:t>https://doi.org/10.1109/TKDE.2021.3090866</w:t>
      </w:r>
      <w:r w:rsidRPr="00EA4CA5">
        <w:rPr>
          <w:sz w:val="22"/>
          <w:szCs w:val="22"/>
        </w:rPr>
        <w:t>.</w:t>
      </w:r>
    </w:p>
    <w:p w14:paraId="33156FD1" w14:textId="77777777" w:rsidR="00093DED" w:rsidRPr="00EA4CA5" w:rsidRDefault="00093DED" w:rsidP="00F53B9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Lu, M. Y., Williamson, D. F. K., Chen, T. Y., Chen, R. J., Barbieri, M., &amp; Mahmood, F. (2021). Data-efficient and weakly supervised computational pathology on whole-slide images.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Nature Biomedical Engineering</w:t>
      </w:r>
      <w:r w:rsidRPr="00EA4CA5">
        <w:rPr>
          <w:rFonts w:ascii="Times New Roman" w:eastAsia="Times New Roman" w:hAnsi="Times New Roman" w:cs="Times New Roman"/>
          <w:szCs w:val="22"/>
        </w:rPr>
        <w:t xml:space="preserve">, 5(6), 555–570.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https://doi.org/10.1038/s41551-020-00682-w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586F7194" w14:textId="77777777" w:rsidR="00093DED" w:rsidRPr="00EA4CA5" w:rsidRDefault="00093DED" w:rsidP="00B074AD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Luong, T., Pham, H., &amp; Manning, C. D. (2015). Effective Approaches to Attention-based Neural Machine Translation.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Proceedings of the 2015 Conference on Empirical Methods in Natural Language Processing</w:t>
      </w:r>
      <w:r w:rsidRPr="00EA4CA5">
        <w:rPr>
          <w:rFonts w:ascii="Times New Roman" w:eastAsia="Times New Roman" w:hAnsi="Times New Roman" w:cs="Times New Roman"/>
          <w:szCs w:val="22"/>
        </w:rPr>
        <w:t xml:space="preserve">, 1412–1421.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https://doi.org/10.18653/v1/D15-1166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46650DA3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Luong, T., Pham, H., &amp; Manning, C. D. (2015). Effective Approaches to Attention-based Neural Machine Translation. </w:t>
      </w:r>
      <w:r w:rsidRPr="00EA4CA5">
        <w:rPr>
          <w:i/>
          <w:iCs/>
          <w:sz w:val="22"/>
          <w:szCs w:val="22"/>
        </w:rPr>
        <w:t>Proceedings of the 2015 Conference on Empirical Methods in Natural Language Processing,</w:t>
      </w:r>
      <w:r w:rsidRPr="00EA4CA5">
        <w:rPr>
          <w:sz w:val="22"/>
          <w:szCs w:val="22"/>
        </w:rPr>
        <w:t xml:space="preserve"> 1412–1421. </w:t>
      </w:r>
      <w:r w:rsidRPr="00EA4CA5">
        <w:rPr>
          <w:i/>
          <w:iCs/>
          <w:sz w:val="22"/>
          <w:szCs w:val="22"/>
        </w:rPr>
        <w:t>https://doi.org/10.18653/v1/D15-1166</w:t>
      </w:r>
      <w:r w:rsidRPr="00EA4CA5">
        <w:rPr>
          <w:sz w:val="22"/>
          <w:szCs w:val="22"/>
        </w:rPr>
        <w:t>.</w:t>
      </w:r>
    </w:p>
    <w:p w14:paraId="2DC8FC02" w14:textId="77777777" w:rsidR="00093DED" w:rsidRPr="00EA4CA5" w:rsidRDefault="00093DED" w:rsidP="00250D0C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MathWorks. (2021). </w:t>
      </w:r>
      <w:r w:rsidRPr="00EA4CA5">
        <w:rPr>
          <w:i/>
          <w:iCs/>
          <w:sz w:val="22"/>
          <w:szCs w:val="22"/>
        </w:rPr>
        <w:t>Types of Morphological Operations</w:t>
      </w:r>
      <w:r w:rsidRPr="00EA4CA5">
        <w:rPr>
          <w:sz w:val="22"/>
          <w:szCs w:val="22"/>
        </w:rPr>
        <w:t xml:space="preserve">. Retrieved January 19, 2022, from </w:t>
      </w:r>
      <w:r w:rsidRPr="00EA4CA5">
        <w:rPr>
          <w:i/>
          <w:iCs/>
          <w:sz w:val="22"/>
          <w:szCs w:val="22"/>
        </w:rPr>
        <w:t>https://www.mathworks.com/help/images/morphological-dilation-and-erosion.html.</w:t>
      </w:r>
    </w:p>
    <w:p w14:paraId="1278B1BF" w14:textId="77777777" w:rsidR="00093DED" w:rsidRPr="00EA4CA5" w:rsidRDefault="00093DED" w:rsidP="005F7A31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McClintock, D. S., Abel, J. T., &amp; Cornish, T. C. (2022). Whole Slide Imaging Hardware, Software, and Infrastructure. In A. V </w:t>
      </w:r>
      <w:proofErr w:type="spellStart"/>
      <w:r w:rsidRPr="00EA4CA5">
        <w:rPr>
          <w:sz w:val="22"/>
          <w:szCs w:val="22"/>
        </w:rPr>
        <w:t>Parwani</w:t>
      </w:r>
      <w:proofErr w:type="spellEnd"/>
      <w:r w:rsidRPr="00EA4CA5">
        <w:rPr>
          <w:sz w:val="22"/>
          <w:szCs w:val="22"/>
        </w:rPr>
        <w:t xml:space="preserve"> (Ed.), </w:t>
      </w:r>
      <w:r w:rsidRPr="00EA4CA5">
        <w:rPr>
          <w:i/>
          <w:iCs/>
          <w:sz w:val="22"/>
          <w:szCs w:val="22"/>
        </w:rPr>
        <w:t>Whole Slide Imaging: Current Applications and Future Directions</w:t>
      </w:r>
      <w:r w:rsidRPr="00EA4CA5">
        <w:rPr>
          <w:sz w:val="22"/>
          <w:szCs w:val="22"/>
        </w:rPr>
        <w:t xml:space="preserve"> (pp. 23–56). Springer International Publishing. </w:t>
      </w:r>
      <w:r w:rsidRPr="00EA4CA5">
        <w:rPr>
          <w:i/>
          <w:iCs/>
          <w:sz w:val="22"/>
          <w:szCs w:val="22"/>
        </w:rPr>
        <w:t>https://doi.org/10.1007/978-3-030-83332-9_2</w:t>
      </w:r>
      <w:r w:rsidRPr="00EA4CA5">
        <w:rPr>
          <w:sz w:val="22"/>
          <w:szCs w:val="22"/>
        </w:rPr>
        <w:t>.</w:t>
      </w:r>
    </w:p>
    <w:p w14:paraId="3B4797C5" w14:textId="77777777" w:rsidR="00093DED" w:rsidRPr="00EA4CA5" w:rsidRDefault="00093DED" w:rsidP="00411F2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Melo, R. C. N., Raas, M. W. D., Palazzi, C., Neves, V. H., Malta, K. K., &amp; Silva, T. P. (2020). Whole Slide Imaging and Its Applications to Histopathological Studies of Liver Disorders.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Frontiers in Medicine</w:t>
      </w:r>
      <w:r w:rsidRPr="00EA4CA5">
        <w:rPr>
          <w:rFonts w:ascii="Times New Roman" w:eastAsia="Times New Roman" w:hAnsi="Times New Roman" w:cs="Times New Roman"/>
          <w:szCs w:val="22"/>
        </w:rPr>
        <w:t xml:space="preserve">, 6, 310.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https://doi.org/10.3389/fmed.2019.00310.</w:t>
      </w:r>
    </w:p>
    <w:p w14:paraId="449640ED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Minaee</w:t>
      </w:r>
      <w:proofErr w:type="spellEnd"/>
      <w:r w:rsidRPr="00EA4CA5">
        <w:rPr>
          <w:sz w:val="22"/>
          <w:szCs w:val="22"/>
        </w:rPr>
        <w:t xml:space="preserve">, S., </w:t>
      </w:r>
      <w:proofErr w:type="spellStart"/>
      <w:r w:rsidRPr="00EA4CA5">
        <w:rPr>
          <w:sz w:val="22"/>
          <w:szCs w:val="22"/>
        </w:rPr>
        <w:t>Boykov</w:t>
      </w:r>
      <w:proofErr w:type="spellEnd"/>
      <w:r w:rsidRPr="00EA4CA5">
        <w:rPr>
          <w:sz w:val="22"/>
          <w:szCs w:val="22"/>
        </w:rPr>
        <w:t xml:space="preserve">, Y., </w:t>
      </w:r>
      <w:proofErr w:type="spellStart"/>
      <w:r w:rsidRPr="00EA4CA5">
        <w:rPr>
          <w:sz w:val="22"/>
          <w:szCs w:val="22"/>
        </w:rPr>
        <w:t>Porikli</w:t>
      </w:r>
      <w:proofErr w:type="spellEnd"/>
      <w:r w:rsidRPr="00EA4CA5">
        <w:rPr>
          <w:sz w:val="22"/>
          <w:szCs w:val="22"/>
        </w:rPr>
        <w:t xml:space="preserve">, F., Plaza, A., </w:t>
      </w:r>
      <w:proofErr w:type="spellStart"/>
      <w:r w:rsidRPr="00EA4CA5">
        <w:rPr>
          <w:sz w:val="22"/>
          <w:szCs w:val="22"/>
        </w:rPr>
        <w:t>Kehtarnavaz</w:t>
      </w:r>
      <w:proofErr w:type="spellEnd"/>
      <w:r w:rsidRPr="00EA4CA5">
        <w:rPr>
          <w:sz w:val="22"/>
          <w:szCs w:val="22"/>
        </w:rPr>
        <w:t xml:space="preserve">, N., &amp; </w:t>
      </w:r>
      <w:proofErr w:type="spellStart"/>
      <w:r w:rsidRPr="00EA4CA5">
        <w:rPr>
          <w:sz w:val="22"/>
          <w:szCs w:val="22"/>
        </w:rPr>
        <w:t>Terzopoulos</w:t>
      </w:r>
      <w:proofErr w:type="spellEnd"/>
      <w:r w:rsidRPr="00EA4CA5">
        <w:rPr>
          <w:sz w:val="22"/>
          <w:szCs w:val="22"/>
        </w:rPr>
        <w:t>, D. (2022). Image Segmentation Using Deep Learning: A Survey</w:t>
      </w:r>
      <w:r w:rsidRPr="00EA4CA5">
        <w:rPr>
          <w:i/>
          <w:iCs/>
          <w:sz w:val="22"/>
          <w:szCs w:val="22"/>
        </w:rPr>
        <w:t>. IEEE Transactions on Pattern Analysis and Machine Intelligence</w:t>
      </w:r>
      <w:r w:rsidRPr="00EA4CA5">
        <w:rPr>
          <w:sz w:val="22"/>
          <w:szCs w:val="22"/>
        </w:rPr>
        <w:t xml:space="preserve">, 44(7), 3523–3542. </w:t>
      </w:r>
      <w:r w:rsidRPr="00EA4CA5">
        <w:rPr>
          <w:i/>
          <w:iCs/>
          <w:sz w:val="22"/>
          <w:szCs w:val="22"/>
        </w:rPr>
        <w:t>https://doi.org/10.1109/TPAMI.2021.3059968</w:t>
      </w:r>
      <w:r w:rsidRPr="00EA4CA5">
        <w:rPr>
          <w:sz w:val="22"/>
          <w:szCs w:val="22"/>
        </w:rPr>
        <w:t>.</w:t>
      </w:r>
    </w:p>
    <w:p w14:paraId="53458E33" w14:textId="77777777" w:rsidR="00093DED" w:rsidRPr="00EA4CA5" w:rsidRDefault="00093DED" w:rsidP="006914E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proofErr w:type="spellStart"/>
      <w:r w:rsidRPr="00EA4CA5">
        <w:rPr>
          <w:rFonts w:ascii="Times New Roman" w:eastAsia="Times New Roman" w:hAnsi="Times New Roman" w:cs="Times New Roman"/>
          <w:szCs w:val="22"/>
        </w:rPr>
        <w:lastRenderedPageBreak/>
        <w:t>Misra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I., &amp; van der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Maaten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L. (2020). Self-Supervised Learning of Pretext-Invariant Representations.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Conference on Computer Vision and Pattern Recognition (CVPR)</w:t>
      </w:r>
      <w:r w:rsidRPr="00EA4CA5">
        <w:rPr>
          <w:rFonts w:ascii="Times New Roman" w:eastAsia="Times New Roman" w:hAnsi="Times New Roman" w:cs="Times New Roman"/>
          <w:szCs w:val="22"/>
        </w:rPr>
        <w:t>, 6707–6717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. https://doi.org/10.1109/CVPR42600.2020.00674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2E6D2D05" w14:textId="77777777" w:rsidR="00093DED" w:rsidRPr="00EA4CA5" w:rsidRDefault="00093DED" w:rsidP="00D7473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Mohanty, S. K.,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Parwani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A. V. (2022). Whole Slide Imaging: Applications. In A. V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Parwani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 (Ed.),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Whole Slide Imaging: Current Applications and Future Directions</w:t>
      </w:r>
      <w:r w:rsidRPr="00EA4CA5">
        <w:rPr>
          <w:rFonts w:ascii="Times New Roman" w:eastAsia="Times New Roman" w:hAnsi="Times New Roman" w:cs="Times New Roman"/>
          <w:szCs w:val="22"/>
        </w:rPr>
        <w:t xml:space="preserve"> (pp. 57–79). Springer International Publishing.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https://doi.org/10.1007/978-3-030-83332-9_3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2D64E146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Müller, R., </w:t>
      </w:r>
      <w:proofErr w:type="spellStart"/>
      <w:r w:rsidRPr="00EA4CA5">
        <w:rPr>
          <w:sz w:val="22"/>
          <w:szCs w:val="22"/>
        </w:rPr>
        <w:t>Kornblith</w:t>
      </w:r>
      <w:proofErr w:type="spellEnd"/>
      <w:r w:rsidRPr="00EA4CA5">
        <w:rPr>
          <w:sz w:val="22"/>
          <w:szCs w:val="22"/>
        </w:rPr>
        <w:t xml:space="preserve">, S., &amp; Hinton, G. E. (2019). When does label smoothing help? In H. Wallach, H. Larochelle, A. </w:t>
      </w:r>
      <w:proofErr w:type="spellStart"/>
      <w:r w:rsidRPr="00EA4CA5">
        <w:rPr>
          <w:sz w:val="22"/>
          <w:szCs w:val="22"/>
        </w:rPr>
        <w:t>Beygelzimer</w:t>
      </w:r>
      <w:proofErr w:type="spellEnd"/>
      <w:r w:rsidRPr="00EA4CA5">
        <w:rPr>
          <w:sz w:val="22"/>
          <w:szCs w:val="22"/>
        </w:rPr>
        <w:t xml:space="preserve">, F., </w:t>
      </w:r>
      <w:proofErr w:type="spellStart"/>
      <w:r w:rsidRPr="00EA4CA5">
        <w:rPr>
          <w:sz w:val="22"/>
          <w:szCs w:val="22"/>
        </w:rPr>
        <w:t>Alché</w:t>
      </w:r>
      <w:proofErr w:type="spellEnd"/>
      <w:r w:rsidRPr="00EA4CA5">
        <w:rPr>
          <w:sz w:val="22"/>
          <w:szCs w:val="22"/>
        </w:rPr>
        <w:t xml:space="preserve">-Buc, E. Fox, &amp; R. Garnett (Eds.), </w:t>
      </w:r>
      <w:r w:rsidRPr="00EA4CA5">
        <w:rPr>
          <w:i/>
          <w:iCs/>
          <w:sz w:val="22"/>
          <w:szCs w:val="22"/>
        </w:rPr>
        <w:t xml:space="preserve">Advances in Neural Information Processing Systems </w:t>
      </w:r>
      <w:r w:rsidRPr="00EA4CA5">
        <w:rPr>
          <w:sz w:val="22"/>
          <w:szCs w:val="22"/>
        </w:rPr>
        <w:t xml:space="preserve">(Vol. 32). Curran Associates, Inc. Retrieved from </w:t>
      </w:r>
      <w:r w:rsidRPr="00EA4CA5">
        <w:rPr>
          <w:i/>
          <w:iCs/>
          <w:sz w:val="22"/>
          <w:szCs w:val="22"/>
        </w:rPr>
        <w:t>https://proceedings.neurips.cc/paper/2019/file/f1748d6b0fd9d439f71450117eba2725-Paper.pdf</w:t>
      </w:r>
      <w:r w:rsidRPr="00EA4CA5">
        <w:rPr>
          <w:sz w:val="22"/>
          <w:szCs w:val="22"/>
        </w:rPr>
        <w:t>.</w:t>
      </w:r>
    </w:p>
    <w:p w14:paraId="122306B6" w14:textId="77777777" w:rsidR="00093DED" w:rsidRPr="00EA4CA5" w:rsidRDefault="00093DED" w:rsidP="0042052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Murphy, K. P. (2013). </w:t>
      </w:r>
      <w:r w:rsidRPr="00EA4CA5">
        <w:rPr>
          <w:i/>
          <w:iCs/>
          <w:sz w:val="22"/>
          <w:szCs w:val="22"/>
        </w:rPr>
        <w:t>Machine learning: a probabilistic perspective</w:t>
      </w:r>
      <w:r w:rsidRPr="00EA4CA5">
        <w:rPr>
          <w:sz w:val="22"/>
          <w:szCs w:val="22"/>
        </w:rPr>
        <w:t xml:space="preserve">. MIT Press. </w:t>
      </w:r>
      <w:r w:rsidRPr="00EA4CA5">
        <w:rPr>
          <w:i/>
          <w:iCs/>
          <w:sz w:val="22"/>
          <w:szCs w:val="22"/>
        </w:rPr>
        <w:t>https://www.amazon.com/Machine-Learning-Probabilistic-Perspective-Computation/dp/0262018020/ref=sr_1_2?ie=UTF8&amp;qid=1336857747&amp;sr=8-2.</w:t>
      </w:r>
    </w:p>
    <w:p w14:paraId="64C52425" w14:textId="77777777" w:rsidR="00093DED" w:rsidRPr="00EA4CA5" w:rsidRDefault="00093DED" w:rsidP="00DE741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proofErr w:type="spellStart"/>
      <w:r w:rsidRPr="00EA4CA5">
        <w:rPr>
          <w:rFonts w:ascii="Times New Roman" w:eastAsia="Times New Roman" w:hAnsi="Times New Roman" w:cs="Times New Roman"/>
          <w:szCs w:val="22"/>
        </w:rPr>
        <w:t>Myronenko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A., Xu, Z., Yang, D., Roth, H. R., &amp; Xu, D. (2021). Accounting for Dependencies in Deep Learning Based Multiple Instance Learning for Whole Slide Imaging.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International Conference on Medical Image Computing and Computer-Assisted Intervention</w:t>
      </w:r>
      <w:r w:rsidRPr="00EA4CA5">
        <w:rPr>
          <w:rFonts w:ascii="Times New Roman" w:eastAsia="Times New Roman" w:hAnsi="Times New Roman" w:cs="Times New Roman"/>
          <w:szCs w:val="22"/>
        </w:rPr>
        <w:t xml:space="preserve">, 329–338.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https://doi.org/https://doi.org/10.1007/978-3-030-87237-3_32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7A0889D6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Olson, D., &amp; </w:t>
      </w:r>
      <w:proofErr w:type="spellStart"/>
      <w:r w:rsidRPr="00EA4CA5">
        <w:rPr>
          <w:sz w:val="22"/>
          <w:szCs w:val="22"/>
        </w:rPr>
        <w:t>Delen</w:t>
      </w:r>
      <w:proofErr w:type="spellEnd"/>
      <w:r w:rsidRPr="00EA4CA5">
        <w:rPr>
          <w:sz w:val="22"/>
          <w:szCs w:val="22"/>
        </w:rPr>
        <w:t xml:space="preserve">, D. (2008). </w:t>
      </w:r>
      <w:r w:rsidRPr="00EA4CA5">
        <w:rPr>
          <w:i/>
          <w:iCs/>
          <w:sz w:val="22"/>
          <w:szCs w:val="22"/>
        </w:rPr>
        <w:t>Advanced Data Mining Techniques</w:t>
      </w:r>
      <w:r w:rsidRPr="00EA4CA5">
        <w:rPr>
          <w:sz w:val="22"/>
          <w:szCs w:val="22"/>
        </w:rPr>
        <w:t xml:space="preserve">. In Springer. USA. </w:t>
      </w:r>
      <w:r w:rsidRPr="00EA4CA5">
        <w:rPr>
          <w:i/>
          <w:iCs/>
          <w:sz w:val="22"/>
          <w:szCs w:val="22"/>
        </w:rPr>
        <w:t>https://doi.org/10.1007/978-3-540-76917-0</w:t>
      </w:r>
      <w:r w:rsidRPr="00EA4CA5">
        <w:rPr>
          <w:sz w:val="22"/>
          <w:szCs w:val="22"/>
        </w:rPr>
        <w:t>.</w:t>
      </w:r>
    </w:p>
    <w:p w14:paraId="349CD440" w14:textId="77777777" w:rsidR="00093DED" w:rsidRPr="00EA4CA5" w:rsidRDefault="00093DED" w:rsidP="0042052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Otsu, N. (1979). A Threshold Selection Method from Gray-Level Histograms. </w:t>
      </w:r>
      <w:r w:rsidRPr="00EA4CA5">
        <w:rPr>
          <w:i/>
          <w:iCs/>
          <w:sz w:val="22"/>
          <w:szCs w:val="22"/>
        </w:rPr>
        <w:t>IEEE Transactions on Systems, Man, and Cybernetics</w:t>
      </w:r>
      <w:r w:rsidRPr="00EA4CA5">
        <w:rPr>
          <w:sz w:val="22"/>
          <w:szCs w:val="22"/>
        </w:rPr>
        <w:t xml:space="preserve">, 9(1), 62–66. </w:t>
      </w:r>
      <w:r w:rsidRPr="00EA4CA5">
        <w:rPr>
          <w:i/>
          <w:iCs/>
          <w:sz w:val="22"/>
          <w:szCs w:val="22"/>
        </w:rPr>
        <w:t>https://doi.org/10.1109/TSMC.1979.4310076</w:t>
      </w:r>
      <w:r w:rsidRPr="00EA4CA5">
        <w:rPr>
          <w:sz w:val="22"/>
          <w:szCs w:val="22"/>
        </w:rPr>
        <w:t>.</w:t>
      </w:r>
    </w:p>
    <w:p w14:paraId="7F875850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Pathak, D., </w:t>
      </w:r>
      <w:proofErr w:type="spellStart"/>
      <w:r w:rsidRPr="00EA4CA5">
        <w:rPr>
          <w:sz w:val="22"/>
          <w:szCs w:val="22"/>
        </w:rPr>
        <w:t>Krahenbuhl</w:t>
      </w:r>
      <w:proofErr w:type="spellEnd"/>
      <w:r w:rsidRPr="00EA4CA5">
        <w:rPr>
          <w:sz w:val="22"/>
          <w:szCs w:val="22"/>
        </w:rPr>
        <w:t xml:space="preserve">, P., Donahue, J., Darrell, T., &amp; </w:t>
      </w:r>
      <w:proofErr w:type="spellStart"/>
      <w:r w:rsidRPr="00EA4CA5">
        <w:rPr>
          <w:sz w:val="22"/>
          <w:szCs w:val="22"/>
        </w:rPr>
        <w:t>Efros</w:t>
      </w:r>
      <w:proofErr w:type="spellEnd"/>
      <w:r w:rsidRPr="00EA4CA5">
        <w:rPr>
          <w:sz w:val="22"/>
          <w:szCs w:val="22"/>
        </w:rPr>
        <w:t xml:space="preserve">, A. A. (2016). Context Encoders: Feature Learning by Inpainting. </w:t>
      </w:r>
      <w:r w:rsidRPr="00EA4CA5">
        <w:rPr>
          <w:i/>
          <w:iCs/>
          <w:sz w:val="22"/>
          <w:szCs w:val="22"/>
        </w:rPr>
        <w:t>Proceedings of the IEEE Conference on Computer Vision and Pattern Recognition (CVPR)</w:t>
      </w:r>
      <w:r w:rsidRPr="00EA4CA5">
        <w:rPr>
          <w:sz w:val="22"/>
          <w:szCs w:val="22"/>
        </w:rPr>
        <w:t xml:space="preserve">. Retrieved from </w:t>
      </w:r>
      <w:r w:rsidRPr="00EA4CA5">
        <w:rPr>
          <w:i/>
          <w:iCs/>
          <w:sz w:val="22"/>
          <w:szCs w:val="22"/>
        </w:rPr>
        <w:t>https://arxiv.org/abs/1604.07379</w:t>
      </w:r>
      <w:r w:rsidRPr="00EA4CA5">
        <w:rPr>
          <w:sz w:val="22"/>
          <w:szCs w:val="22"/>
        </w:rPr>
        <w:t>.</w:t>
      </w:r>
    </w:p>
    <w:p w14:paraId="0653F6B1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Raffel</w:t>
      </w:r>
      <w:proofErr w:type="spellEnd"/>
      <w:r w:rsidRPr="00EA4CA5">
        <w:rPr>
          <w:sz w:val="22"/>
          <w:szCs w:val="22"/>
        </w:rPr>
        <w:t xml:space="preserve">, C., </w:t>
      </w:r>
      <w:proofErr w:type="spellStart"/>
      <w:r w:rsidRPr="00EA4CA5">
        <w:rPr>
          <w:sz w:val="22"/>
          <w:szCs w:val="22"/>
        </w:rPr>
        <w:t>Shazeer</w:t>
      </w:r>
      <w:proofErr w:type="spellEnd"/>
      <w:r w:rsidRPr="00EA4CA5">
        <w:rPr>
          <w:sz w:val="22"/>
          <w:szCs w:val="22"/>
        </w:rPr>
        <w:t xml:space="preserve">, N., Roberts, A., Lee, K., Narang, S., </w:t>
      </w:r>
      <w:proofErr w:type="spellStart"/>
      <w:r w:rsidRPr="00EA4CA5">
        <w:rPr>
          <w:sz w:val="22"/>
          <w:szCs w:val="22"/>
        </w:rPr>
        <w:t>Matena</w:t>
      </w:r>
      <w:proofErr w:type="spellEnd"/>
      <w:r w:rsidRPr="00EA4CA5">
        <w:rPr>
          <w:sz w:val="22"/>
          <w:szCs w:val="22"/>
        </w:rPr>
        <w:t xml:space="preserve">, M., Zhou, Y., Li, W., &amp; Liu, P. J. (2020). Exploring the Limits of Transfer Learning with a Unified Text-to-Text Transformer. </w:t>
      </w:r>
      <w:r w:rsidRPr="00EA4CA5">
        <w:rPr>
          <w:i/>
          <w:iCs/>
          <w:sz w:val="22"/>
          <w:szCs w:val="22"/>
        </w:rPr>
        <w:t>Journal of Machine Learning Research</w:t>
      </w:r>
      <w:r w:rsidRPr="00EA4CA5">
        <w:rPr>
          <w:sz w:val="22"/>
          <w:szCs w:val="22"/>
        </w:rPr>
        <w:t xml:space="preserve">, 21(140), 1–67. Retrieved from </w:t>
      </w:r>
      <w:r w:rsidRPr="00EA4CA5">
        <w:rPr>
          <w:i/>
          <w:iCs/>
          <w:sz w:val="22"/>
          <w:szCs w:val="22"/>
        </w:rPr>
        <w:t>http://jmlr.org/papers/v21/20-074.html</w:t>
      </w:r>
      <w:r w:rsidRPr="00EA4CA5">
        <w:rPr>
          <w:sz w:val="22"/>
          <w:szCs w:val="22"/>
        </w:rPr>
        <w:t>.</w:t>
      </w:r>
    </w:p>
    <w:p w14:paraId="5E2BA111" w14:textId="77777777" w:rsidR="00093DED" w:rsidRPr="00EA4CA5" w:rsidRDefault="00093DED" w:rsidP="00734BC5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Ren, C. Y., &amp; Reid, I. (2011). </w:t>
      </w:r>
      <w:proofErr w:type="spellStart"/>
      <w:r w:rsidRPr="00EA4CA5">
        <w:rPr>
          <w:sz w:val="22"/>
          <w:szCs w:val="22"/>
        </w:rPr>
        <w:t>gSLIC</w:t>
      </w:r>
      <w:proofErr w:type="spellEnd"/>
      <w:r w:rsidRPr="00EA4CA5">
        <w:rPr>
          <w:sz w:val="22"/>
          <w:szCs w:val="22"/>
        </w:rPr>
        <w:t xml:space="preserve">: a real-time implementation of SLIC </w:t>
      </w:r>
      <w:proofErr w:type="spellStart"/>
      <w:r w:rsidRPr="00EA4CA5">
        <w:rPr>
          <w:sz w:val="22"/>
          <w:szCs w:val="22"/>
        </w:rPr>
        <w:t>superpixel</w:t>
      </w:r>
      <w:proofErr w:type="spellEnd"/>
      <w:r w:rsidRPr="00EA4CA5">
        <w:rPr>
          <w:sz w:val="22"/>
          <w:szCs w:val="22"/>
        </w:rPr>
        <w:t xml:space="preserve"> segmentation. </w:t>
      </w:r>
      <w:r w:rsidRPr="00EA4CA5">
        <w:rPr>
          <w:i/>
          <w:iCs/>
          <w:sz w:val="22"/>
          <w:szCs w:val="22"/>
        </w:rPr>
        <w:t>University of Oxford, Department of Engineering, Technical Report</w:t>
      </w:r>
      <w:r w:rsidRPr="00EA4CA5">
        <w:rPr>
          <w:sz w:val="22"/>
          <w:szCs w:val="22"/>
        </w:rPr>
        <w:t xml:space="preserve">, 1–6. Retrieved from </w:t>
      </w:r>
      <w:r w:rsidRPr="00EA4CA5">
        <w:rPr>
          <w:i/>
          <w:iCs/>
          <w:sz w:val="22"/>
          <w:szCs w:val="22"/>
        </w:rPr>
        <w:t>http://www.carlyuheng.com/pdfs/gSLIC_report.pdf</w:t>
      </w:r>
      <w:r w:rsidRPr="00EA4CA5">
        <w:rPr>
          <w:sz w:val="22"/>
          <w:szCs w:val="22"/>
        </w:rPr>
        <w:t>.</w:t>
      </w:r>
    </w:p>
    <w:p w14:paraId="4ACEEEEE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Reza, A. M. (2004). Realization of the Contrast Limited Adaptive Histogram Equalization (CLAHE) for Real-Time Image Enhancement. </w:t>
      </w:r>
      <w:r w:rsidRPr="00EA4CA5">
        <w:rPr>
          <w:i/>
          <w:iCs/>
          <w:sz w:val="22"/>
          <w:szCs w:val="22"/>
        </w:rPr>
        <w:t xml:space="preserve">Journal of VLSI Signal Processing Systems for Signal, </w:t>
      </w:r>
      <w:proofErr w:type="gramStart"/>
      <w:r w:rsidRPr="00EA4CA5">
        <w:rPr>
          <w:i/>
          <w:iCs/>
          <w:sz w:val="22"/>
          <w:szCs w:val="22"/>
        </w:rPr>
        <w:t>Image</w:t>
      </w:r>
      <w:proofErr w:type="gramEnd"/>
      <w:r w:rsidRPr="00EA4CA5">
        <w:rPr>
          <w:i/>
          <w:iCs/>
          <w:sz w:val="22"/>
          <w:szCs w:val="22"/>
        </w:rPr>
        <w:t xml:space="preserve"> and Video Technology</w:t>
      </w:r>
      <w:r w:rsidRPr="00EA4CA5">
        <w:rPr>
          <w:sz w:val="22"/>
          <w:szCs w:val="22"/>
        </w:rPr>
        <w:t xml:space="preserve">, 38(1), 35–44. </w:t>
      </w:r>
      <w:r w:rsidRPr="00EA4CA5">
        <w:rPr>
          <w:i/>
          <w:iCs/>
          <w:sz w:val="22"/>
          <w:szCs w:val="22"/>
        </w:rPr>
        <w:t>https://doi.org/10.1023/B:VLSI.0000028532.53893.82</w:t>
      </w:r>
      <w:r w:rsidRPr="00EA4CA5">
        <w:rPr>
          <w:sz w:val="22"/>
          <w:szCs w:val="22"/>
        </w:rPr>
        <w:t>.</w:t>
      </w:r>
    </w:p>
    <w:p w14:paraId="7FB0ED8F" w14:textId="77777777" w:rsidR="00093DED" w:rsidRPr="00EA4CA5" w:rsidRDefault="00093DED" w:rsidP="00DE09D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proofErr w:type="spellStart"/>
      <w:r w:rsidRPr="00EA4CA5">
        <w:rPr>
          <w:rFonts w:ascii="Times New Roman" w:eastAsia="Times New Roman" w:hAnsi="Times New Roman" w:cs="Times New Roman"/>
          <w:szCs w:val="22"/>
        </w:rPr>
        <w:t>Riasatian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A.,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Babaie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Maleki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D., Kalra, S.,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Valipour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Hemati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S., Zaveri, M.,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Safarpoor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A.,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Shafiei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Afshari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Rasoolijaberi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Sikaroudi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M., Adnan, M., Shah, S., Choi, C.,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Damaskinos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S., Campbell, C., Diamandis, P.,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Pantanowitz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L.,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Tizhoosh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H. (2021). Fine-Tuning and Training of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DenseNet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 for Histopathology Image Representation Using TCGA Diagnostic Slides.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Medical Image Analysis</w:t>
      </w:r>
      <w:r w:rsidRPr="00EA4CA5">
        <w:rPr>
          <w:rFonts w:ascii="Times New Roman" w:eastAsia="Times New Roman" w:hAnsi="Times New Roman" w:cs="Times New Roman"/>
          <w:szCs w:val="22"/>
        </w:rPr>
        <w:t xml:space="preserve">, 70, 102032.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https://doi.org/10.1016/j.media.2021.102032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419683A1" w14:textId="77777777" w:rsidR="00093DED" w:rsidRPr="00EA4CA5" w:rsidRDefault="00093DED" w:rsidP="0086090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lastRenderedPageBreak/>
        <w:t xml:space="preserve">Roux, L.,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Racoceanu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D.,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Loménie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N., Kulikova, M., Irshad, H.,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Klossa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J., Capron, F.,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Genestie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C., Le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Naour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G., &amp; Gurcan, M. N. (2013). Mitosis detection in breast cancer histological images An ICPR 2012 contest.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Journal of Pathology Informatics</w:t>
      </w:r>
      <w:r w:rsidRPr="00EA4CA5">
        <w:rPr>
          <w:rFonts w:ascii="Times New Roman" w:eastAsia="Times New Roman" w:hAnsi="Times New Roman" w:cs="Times New Roman"/>
          <w:szCs w:val="22"/>
        </w:rPr>
        <w:t xml:space="preserve">, 4.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https://doi.org/10.4103/2153-3539.112693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46449AEB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Russel, S., &amp; Peter Norvig. (2020). </w:t>
      </w:r>
      <w:r w:rsidRPr="00EA4CA5">
        <w:rPr>
          <w:i/>
          <w:iCs/>
          <w:sz w:val="22"/>
          <w:szCs w:val="22"/>
        </w:rPr>
        <w:t>Artificial Intelligence: A Modern Approach (4th ed.).</w:t>
      </w:r>
      <w:r w:rsidRPr="00EA4CA5">
        <w:rPr>
          <w:sz w:val="22"/>
          <w:szCs w:val="22"/>
        </w:rPr>
        <w:t xml:space="preserve"> Pearson. Retrieved from </w:t>
      </w:r>
      <w:r w:rsidRPr="00EA4CA5">
        <w:rPr>
          <w:i/>
          <w:iCs/>
          <w:sz w:val="22"/>
          <w:szCs w:val="22"/>
        </w:rPr>
        <w:t>https://codemichael.ir/wp-content/uploads/2021/05/Artificial-Intelligence-A-Modern-Approach-4th-Edition-1.pdf</w:t>
      </w:r>
      <w:r w:rsidRPr="00EA4CA5">
        <w:rPr>
          <w:sz w:val="22"/>
          <w:szCs w:val="22"/>
        </w:rPr>
        <w:t>.</w:t>
      </w:r>
    </w:p>
    <w:p w14:paraId="50F804A2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Saeed, A., </w:t>
      </w:r>
      <w:proofErr w:type="spellStart"/>
      <w:r w:rsidRPr="00EA4CA5">
        <w:rPr>
          <w:sz w:val="22"/>
          <w:szCs w:val="22"/>
        </w:rPr>
        <w:t>Grangier</w:t>
      </w:r>
      <w:proofErr w:type="spellEnd"/>
      <w:r w:rsidRPr="00EA4CA5">
        <w:rPr>
          <w:sz w:val="22"/>
          <w:szCs w:val="22"/>
        </w:rPr>
        <w:t xml:space="preserve">, D., &amp; </w:t>
      </w:r>
      <w:proofErr w:type="spellStart"/>
      <w:r w:rsidRPr="00EA4CA5">
        <w:rPr>
          <w:sz w:val="22"/>
          <w:szCs w:val="22"/>
        </w:rPr>
        <w:t>Zeghidour</w:t>
      </w:r>
      <w:proofErr w:type="spellEnd"/>
      <w:r w:rsidRPr="00EA4CA5">
        <w:rPr>
          <w:sz w:val="22"/>
          <w:szCs w:val="22"/>
        </w:rPr>
        <w:t xml:space="preserve">, N. (2021). Contrastive Learning of General-Purpose Audio Representations. ICASSP 2021 - 2021 </w:t>
      </w:r>
      <w:r w:rsidRPr="00EA4CA5">
        <w:rPr>
          <w:i/>
          <w:iCs/>
          <w:sz w:val="22"/>
          <w:szCs w:val="22"/>
        </w:rPr>
        <w:t xml:space="preserve">IEEE International Conference on Acoustics, </w:t>
      </w:r>
      <w:proofErr w:type="gramStart"/>
      <w:r w:rsidRPr="00EA4CA5">
        <w:rPr>
          <w:i/>
          <w:iCs/>
          <w:sz w:val="22"/>
          <w:szCs w:val="22"/>
        </w:rPr>
        <w:t>Speech</w:t>
      </w:r>
      <w:proofErr w:type="gramEnd"/>
      <w:r w:rsidRPr="00EA4CA5">
        <w:rPr>
          <w:i/>
          <w:iCs/>
          <w:sz w:val="22"/>
          <w:szCs w:val="22"/>
        </w:rPr>
        <w:t xml:space="preserve"> and Signal Processing (ICASSP)</w:t>
      </w:r>
      <w:r w:rsidRPr="00EA4CA5">
        <w:rPr>
          <w:sz w:val="22"/>
          <w:szCs w:val="22"/>
        </w:rPr>
        <w:t xml:space="preserve">, 3875–3879. </w:t>
      </w:r>
      <w:r w:rsidRPr="00EA4CA5">
        <w:rPr>
          <w:i/>
          <w:iCs/>
          <w:sz w:val="22"/>
          <w:szCs w:val="22"/>
        </w:rPr>
        <w:t>https://doi.org/10.1109/ICASSP39728.2021.9413528</w:t>
      </w:r>
      <w:r w:rsidRPr="00EA4CA5">
        <w:rPr>
          <w:sz w:val="22"/>
          <w:szCs w:val="22"/>
        </w:rPr>
        <w:t>.</w:t>
      </w:r>
    </w:p>
    <w:p w14:paraId="55D69DD5" w14:textId="77777777" w:rsidR="00093DED" w:rsidRPr="00EA4CA5" w:rsidRDefault="00093DED" w:rsidP="00FF57BC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Saravanan, C. (2010). Color image to grayscale image conversion. </w:t>
      </w:r>
      <w:r w:rsidRPr="00EA4CA5">
        <w:rPr>
          <w:i/>
          <w:iCs/>
          <w:sz w:val="22"/>
          <w:szCs w:val="22"/>
        </w:rPr>
        <w:t xml:space="preserve">2010 Second International Conference on Computer Engineering and Applications, </w:t>
      </w:r>
      <w:r w:rsidRPr="00EA4CA5">
        <w:rPr>
          <w:sz w:val="22"/>
          <w:szCs w:val="22"/>
        </w:rPr>
        <w:t xml:space="preserve">2, 196–199. </w:t>
      </w:r>
      <w:r w:rsidRPr="00EA4CA5">
        <w:rPr>
          <w:i/>
          <w:iCs/>
          <w:sz w:val="22"/>
          <w:szCs w:val="22"/>
        </w:rPr>
        <w:t>https://doi.org/10.1109/ICCEA.2010.192</w:t>
      </w:r>
      <w:r w:rsidRPr="00EA4CA5">
        <w:rPr>
          <w:sz w:val="22"/>
          <w:szCs w:val="22"/>
        </w:rPr>
        <w:t>.</w:t>
      </w:r>
    </w:p>
    <w:p w14:paraId="2571CC32" w14:textId="77777777" w:rsidR="00093DED" w:rsidRPr="00EA4CA5" w:rsidRDefault="00093DED" w:rsidP="00C21620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Sezgin</w:t>
      </w:r>
      <w:proofErr w:type="spellEnd"/>
      <w:r w:rsidRPr="00EA4CA5">
        <w:rPr>
          <w:sz w:val="22"/>
          <w:szCs w:val="22"/>
        </w:rPr>
        <w:t xml:space="preserve">, M., &amp; </w:t>
      </w:r>
      <w:proofErr w:type="spellStart"/>
      <w:r w:rsidRPr="00EA4CA5">
        <w:rPr>
          <w:sz w:val="22"/>
          <w:szCs w:val="22"/>
        </w:rPr>
        <w:t>Sankur</w:t>
      </w:r>
      <w:proofErr w:type="spellEnd"/>
      <w:r w:rsidRPr="00EA4CA5">
        <w:rPr>
          <w:sz w:val="22"/>
          <w:szCs w:val="22"/>
        </w:rPr>
        <w:t xml:space="preserve">, B. (2004). Survey over image thresholding techniques and quantitative performance evaluation. </w:t>
      </w:r>
      <w:r w:rsidRPr="00EA4CA5">
        <w:rPr>
          <w:i/>
          <w:iCs/>
          <w:sz w:val="22"/>
          <w:szCs w:val="22"/>
        </w:rPr>
        <w:t>Journal of Electronic Imaging</w:t>
      </w:r>
      <w:r w:rsidRPr="00EA4CA5">
        <w:rPr>
          <w:sz w:val="22"/>
          <w:szCs w:val="22"/>
        </w:rPr>
        <w:t xml:space="preserve">, 13(1), 146–168. </w:t>
      </w:r>
      <w:r w:rsidRPr="00EA4CA5">
        <w:rPr>
          <w:i/>
          <w:iCs/>
          <w:sz w:val="22"/>
          <w:szCs w:val="22"/>
        </w:rPr>
        <w:t>https://doi.org/10.1117/1.1631315</w:t>
      </w:r>
      <w:r w:rsidRPr="00EA4CA5">
        <w:rPr>
          <w:sz w:val="22"/>
          <w:szCs w:val="22"/>
        </w:rPr>
        <w:t>.</w:t>
      </w:r>
    </w:p>
    <w:p w14:paraId="19B36F83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Shawki, N., Rodriguez Nunez, R., Obeid, I., &amp; </w:t>
      </w:r>
      <w:proofErr w:type="spellStart"/>
      <w:r w:rsidRPr="00EA4CA5">
        <w:rPr>
          <w:sz w:val="22"/>
          <w:szCs w:val="22"/>
        </w:rPr>
        <w:t>Picone</w:t>
      </w:r>
      <w:proofErr w:type="spellEnd"/>
      <w:r w:rsidRPr="00EA4CA5">
        <w:rPr>
          <w:sz w:val="22"/>
          <w:szCs w:val="22"/>
        </w:rPr>
        <w:t xml:space="preserve">, J. (2021). On Automating Hyperparameter Optimization for Deep Learning Applications. In I. Obeid, I. </w:t>
      </w:r>
      <w:proofErr w:type="spellStart"/>
      <w:r w:rsidRPr="00EA4CA5">
        <w:rPr>
          <w:sz w:val="22"/>
          <w:szCs w:val="22"/>
        </w:rPr>
        <w:t>Selesnick</w:t>
      </w:r>
      <w:proofErr w:type="spellEnd"/>
      <w:r w:rsidRPr="00EA4CA5">
        <w:rPr>
          <w:sz w:val="22"/>
          <w:szCs w:val="22"/>
        </w:rPr>
        <w:t xml:space="preserve">, &amp; J. </w:t>
      </w:r>
      <w:proofErr w:type="spellStart"/>
      <w:r w:rsidRPr="00EA4CA5">
        <w:rPr>
          <w:sz w:val="22"/>
          <w:szCs w:val="22"/>
        </w:rPr>
        <w:t>Picone</w:t>
      </w:r>
      <w:proofErr w:type="spellEnd"/>
      <w:r w:rsidRPr="00EA4CA5">
        <w:rPr>
          <w:sz w:val="22"/>
          <w:szCs w:val="22"/>
        </w:rPr>
        <w:t xml:space="preserve"> (Eds.), </w:t>
      </w:r>
      <w:r w:rsidRPr="00EA4CA5">
        <w:rPr>
          <w:i/>
          <w:iCs/>
          <w:sz w:val="22"/>
          <w:szCs w:val="22"/>
        </w:rPr>
        <w:t>Proceedings of the IEEE Signal Processing in Medicine and Biology Symposium (SPMB)</w:t>
      </w:r>
      <w:r w:rsidRPr="00EA4CA5">
        <w:rPr>
          <w:sz w:val="22"/>
          <w:szCs w:val="22"/>
        </w:rPr>
        <w:t xml:space="preserve"> (pp. 1–7). IEEE. </w:t>
      </w:r>
      <w:r w:rsidRPr="00EA4CA5">
        <w:rPr>
          <w:i/>
          <w:iCs/>
          <w:sz w:val="22"/>
          <w:szCs w:val="22"/>
        </w:rPr>
        <w:t>https://doi.org/10.1109/SPMB52430.2021.9672266</w:t>
      </w:r>
      <w:r w:rsidRPr="00EA4CA5">
        <w:rPr>
          <w:sz w:val="22"/>
          <w:szCs w:val="22"/>
        </w:rPr>
        <w:t>.</w:t>
      </w:r>
    </w:p>
    <w:p w14:paraId="13C9A3CC" w14:textId="77777777" w:rsidR="00093DED" w:rsidRPr="00EA4CA5" w:rsidRDefault="00093DED" w:rsidP="00612A70">
      <w:pPr>
        <w:spacing w:before="100" w:beforeAutospacing="1" w:after="100" w:afterAutospacing="1" w:line="240" w:lineRule="auto"/>
        <w:ind w:left="475" w:hanging="475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Shawki, N.,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Shadhin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 G. M.,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Elseify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T.,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Jakielaszek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L., Farkas, T.,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Persidsky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Y.,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Jhala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N., Obeid, I.,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Picone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J. (2020). The Temple University Digital Pathology Corpus. In I. Obeid, I.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Selesnick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&amp; J.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Picone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 (Eds.),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Signal Processing in Medicine and Biology: Emerging Trends in Research and Applications</w:t>
      </w:r>
      <w:r w:rsidRPr="00EA4CA5">
        <w:rPr>
          <w:rFonts w:ascii="Times New Roman" w:eastAsia="Times New Roman" w:hAnsi="Times New Roman" w:cs="Times New Roman"/>
          <w:szCs w:val="22"/>
        </w:rPr>
        <w:t xml:space="preserve"> (1st ed., pp. 67–104). Springer.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https://doi.org/10.1007/978-3-030-36844-9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399D8D38" w14:textId="77777777" w:rsidR="00093DED" w:rsidRPr="00EA4CA5" w:rsidRDefault="00093DED" w:rsidP="00BF00CB">
      <w:pPr>
        <w:pStyle w:val="NormalWeb"/>
        <w:ind w:left="480" w:hanging="480"/>
        <w:rPr>
          <w:i/>
          <w:iCs/>
          <w:sz w:val="22"/>
          <w:szCs w:val="22"/>
        </w:rPr>
      </w:pPr>
      <w:r w:rsidRPr="00EA4CA5">
        <w:rPr>
          <w:sz w:val="22"/>
          <w:szCs w:val="22"/>
        </w:rPr>
        <w:t xml:space="preserve">Sokolova, M., &amp; Lapalme, G. (2009). A systematic analysis of performance measures for classification tasks. </w:t>
      </w:r>
      <w:r w:rsidRPr="00EA4CA5">
        <w:rPr>
          <w:i/>
          <w:iCs/>
          <w:sz w:val="22"/>
          <w:szCs w:val="22"/>
        </w:rPr>
        <w:t>Information Processing &amp; Management</w:t>
      </w:r>
      <w:r w:rsidRPr="00EA4CA5">
        <w:rPr>
          <w:sz w:val="22"/>
          <w:szCs w:val="22"/>
        </w:rPr>
        <w:t xml:space="preserve">, 45(4), 427–437. </w:t>
      </w:r>
      <w:r w:rsidRPr="00EA4CA5">
        <w:rPr>
          <w:i/>
          <w:iCs/>
          <w:sz w:val="22"/>
          <w:szCs w:val="22"/>
        </w:rPr>
        <w:t>https://doi.org/https://doi.org/10.1016/j.ipm.2009.03.002.</w:t>
      </w:r>
    </w:p>
    <w:p w14:paraId="6C3F7B74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Sudre</w:t>
      </w:r>
      <w:proofErr w:type="spellEnd"/>
      <w:r w:rsidRPr="00EA4CA5">
        <w:rPr>
          <w:sz w:val="22"/>
          <w:szCs w:val="22"/>
        </w:rPr>
        <w:t xml:space="preserve">, C. H., Li, W., </w:t>
      </w:r>
      <w:proofErr w:type="spellStart"/>
      <w:r w:rsidRPr="00EA4CA5">
        <w:rPr>
          <w:sz w:val="22"/>
          <w:szCs w:val="22"/>
        </w:rPr>
        <w:t>Vercauteren</w:t>
      </w:r>
      <w:proofErr w:type="spellEnd"/>
      <w:r w:rsidRPr="00EA4CA5">
        <w:rPr>
          <w:sz w:val="22"/>
          <w:szCs w:val="22"/>
        </w:rPr>
        <w:t xml:space="preserve">, T., </w:t>
      </w:r>
      <w:proofErr w:type="spellStart"/>
      <w:r w:rsidRPr="00EA4CA5">
        <w:rPr>
          <w:sz w:val="22"/>
          <w:szCs w:val="22"/>
        </w:rPr>
        <w:t>Ourselin</w:t>
      </w:r>
      <w:proofErr w:type="spellEnd"/>
      <w:r w:rsidRPr="00EA4CA5">
        <w:rPr>
          <w:sz w:val="22"/>
          <w:szCs w:val="22"/>
        </w:rPr>
        <w:t xml:space="preserve">, S., &amp; Jorge Cardoso, M. (2017). </w:t>
      </w:r>
      <w:proofErr w:type="spellStart"/>
      <w:r w:rsidRPr="00EA4CA5">
        <w:rPr>
          <w:sz w:val="22"/>
          <w:szCs w:val="22"/>
        </w:rPr>
        <w:t>Generalised</w:t>
      </w:r>
      <w:proofErr w:type="spellEnd"/>
      <w:r w:rsidRPr="00EA4CA5">
        <w:rPr>
          <w:sz w:val="22"/>
          <w:szCs w:val="22"/>
        </w:rPr>
        <w:t xml:space="preserve"> Dice Overlap as a Deep Learning Loss Function for Highly Unbalanced Segmentations. In M. J. Cardoso, T. </w:t>
      </w:r>
      <w:proofErr w:type="spellStart"/>
      <w:r w:rsidRPr="00EA4CA5">
        <w:rPr>
          <w:sz w:val="22"/>
          <w:szCs w:val="22"/>
        </w:rPr>
        <w:t>Arbel</w:t>
      </w:r>
      <w:proofErr w:type="spellEnd"/>
      <w:r w:rsidRPr="00EA4CA5">
        <w:rPr>
          <w:sz w:val="22"/>
          <w:szCs w:val="22"/>
        </w:rPr>
        <w:t xml:space="preserve">, G. Carneiro, T. </w:t>
      </w:r>
      <w:proofErr w:type="spellStart"/>
      <w:r w:rsidRPr="00EA4CA5">
        <w:rPr>
          <w:sz w:val="22"/>
          <w:szCs w:val="22"/>
        </w:rPr>
        <w:t>Syeda</w:t>
      </w:r>
      <w:proofErr w:type="spellEnd"/>
      <w:r w:rsidRPr="00EA4CA5">
        <w:rPr>
          <w:sz w:val="22"/>
          <w:szCs w:val="22"/>
        </w:rPr>
        <w:t xml:space="preserve">-Mahmood, J. M. R. S. Tavares, M. Moradi, A. Bradley, H. Greenspan, J. P. Papa, A. </w:t>
      </w:r>
      <w:proofErr w:type="spellStart"/>
      <w:r w:rsidRPr="00EA4CA5">
        <w:rPr>
          <w:sz w:val="22"/>
          <w:szCs w:val="22"/>
        </w:rPr>
        <w:t>Madabhushi</w:t>
      </w:r>
      <w:proofErr w:type="spellEnd"/>
      <w:r w:rsidRPr="00EA4CA5">
        <w:rPr>
          <w:sz w:val="22"/>
          <w:szCs w:val="22"/>
        </w:rPr>
        <w:t xml:space="preserve">, J. C. Nascimento, J. S. Cardoso, V. </w:t>
      </w:r>
      <w:proofErr w:type="spellStart"/>
      <w:r w:rsidRPr="00EA4CA5">
        <w:rPr>
          <w:sz w:val="22"/>
          <w:szCs w:val="22"/>
        </w:rPr>
        <w:t>Belagiannis</w:t>
      </w:r>
      <w:proofErr w:type="spellEnd"/>
      <w:r w:rsidRPr="00EA4CA5">
        <w:rPr>
          <w:sz w:val="22"/>
          <w:szCs w:val="22"/>
        </w:rPr>
        <w:t xml:space="preserve">, &amp; Z. Lu (Eds.), </w:t>
      </w:r>
      <w:r w:rsidRPr="00EA4CA5">
        <w:rPr>
          <w:i/>
          <w:iCs/>
          <w:sz w:val="22"/>
          <w:szCs w:val="22"/>
        </w:rPr>
        <w:t xml:space="preserve">Deep Learning in Medical Image Analysis and Multimodal Learning for Clinical Decision Support </w:t>
      </w:r>
      <w:r w:rsidRPr="00EA4CA5">
        <w:rPr>
          <w:sz w:val="22"/>
          <w:szCs w:val="22"/>
        </w:rPr>
        <w:t xml:space="preserve">(pp. 240–248). Springer International Publishing. </w:t>
      </w:r>
      <w:r w:rsidRPr="00EA4CA5">
        <w:rPr>
          <w:i/>
          <w:iCs/>
          <w:sz w:val="22"/>
          <w:szCs w:val="22"/>
        </w:rPr>
        <w:t>https://doi.org/10.1007/978-3-319-67558-9_28</w:t>
      </w:r>
      <w:r w:rsidRPr="00EA4CA5">
        <w:rPr>
          <w:sz w:val="22"/>
          <w:szCs w:val="22"/>
        </w:rPr>
        <w:t>.</w:t>
      </w:r>
    </w:p>
    <w:p w14:paraId="5A6FF060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Szegedy</w:t>
      </w:r>
      <w:proofErr w:type="spellEnd"/>
      <w:r w:rsidRPr="00EA4CA5">
        <w:rPr>
          <w:sz w:val="22"/>
          <w:szCs w:val="22"/>
        </w:rPr>
        <w:t xml:space="preserve">, C., </w:t>
      </w:r>
      <w:proofErr w:type="spellStart"/>
      <w:r w:rsidRPr="00EA4CA5">
        <w:rPr>
          <w:sz w:val="22"/>
          <w:szCs w:val="22"/>
        </w:rPr>
        <w:t>Ioffe</w:t>
      </w:r>
      <w:proofErr w:type="spellEnd"/>
      <w:r w:rsidRPr="00EA4CA5">
        <w:rPr>
          <w:sz w:val="22"/>
          <w:szCs w:val="22"/>
        </w:rPr>
        <w:t xml:space="preserve">, S., </w:t>
      </w:r>
      <w:proofErr w:type="spellStart"/>
      <w:r w:rsidRPr="00EA4CA5">
        <w:rPr>
          <w:sz w:val="22"/>
          <w:szCs w:val="22"/>
        </w:rPr>
        <w:t>Vanhoucke</w:t>
      </w:r>
      <w:proofErr w:type="spellEnd"/>
      <w:r w:rsidRPr="00EA4CA5">
        <w:rPr>
          <w:sz w:val="22"/>
          <w:szCs w:val="22"/>
        </w:rPr>
        <w:t>, V., &amp; Alemi, A. (2016). Inception-v4, Inception-</w:t>
      </w:r>
      <w:proofErr w:type="spellStart"/>
      <w:r w:rsidRPr="00EA4CA5">
        <w:rPr>
          <w:sz w:val="22"/>
          <w:szCs w:val="22"/>
        </w:rPr>
        <w:t>ResNet</w:t>
      </w:r>
      <w:proofErr w:type="spellEnd"/>
      <w:r w:rsidRPr="00EA4CA5">
        <w:rPr>
          <w:sz w:val="22"/>
          <w:szCs w:val="22"/>
        </w:rPr>
        <w:t xml:space="preserve"> and the Impact of Residual Connections on Learning. </w:t>
      </w:r>
      <w:r w:rsidRPr="00EA4CA5">
        <w:rPr>
          <w:i/>
          <w:iCs/>
          <w:sz w:val="22"/>
          <w:szCs w:val="22"/>
        </w:rPr>
        <w:t>AAAI Conference on Artificial Intelligence</w:t>
      </w:r>
      <w:r w:rsidRPr="00EA4CA5">
        <w:rPr>
          <w:sz w:val="22"/>
          <w:szCs w:val="22"/>
        </w:rPr>
        <w:t xml:space="preserve">, 31. </w:t>
      </w:r>
      <w:r w:rsidRPr="00EA4CA5">
        <w:rPr>
          <w:i/>
          <w:iCs/>
          <w:sz w:val="22"/>
          <w:szCs w:val="22"/>
        </w:rPr>
        <w:t>https://doi.org/10.1609/aaai.v31i1.11231</w:t>
      </w:r>
      <w:r w:rsidRPr="00EA4CA5">
        <w:rPr>
          <w:sz w:val="22"/>
          <w:szCs w:val="22"/>
        </w:rPr>
        <w:t>.</w:t>
      </w:r>
    </w:p>
    <w:p w14:paraId="1365679F" w14:textId="77777777" w:rsidR="00093DED" w:rsidRPr="00EA4CA5" w:rsidRDefault="00093DED" w:rsidP="001A15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Szegedy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C., Wei Liu,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Yangqing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 Jia,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Sermanet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P., Reed, S.,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Anguelov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D., Erhan, D.,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Vanhoucke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V.,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Rabinovich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A. (2015). Going deeper with convolutions.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Proceedings of the IEEE Conference on Computer Vision and Pattern Recognition (CVPR)</w:t>
      </w:r>
      <w:r w:rsidRPr="00EA4CA5">
        <w:rPr>
          <w:rFonts w:ascii="Times New Roman" w:eastAsia="Times New Roman" w:hAnsi="Times New Roman" w:cs="Times New Roman"/>
          <w:szCs w:val="22"/>
        </w:rPr>
        <w:t xml:space="preserve">, 1–9.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https://doi.org/10.1109/CVPR.2015.7298594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344502F3" w14:textId="77777777" w:rsidR="00093DED" w:rsidRPr="00EA4CA5" w:rsidRDefault="00093DED" w:rsidP="00D10D5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lastRenderedPageBreak/>
        <w:t xml:space="preserve">Tan, C., Sun, F., Kong, T., Zhang, W., Yang, C., &amp; Liu, C. (2018). A Survey on Deep Transfer Learning. In V.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Krurková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Y.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Manolopoulos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B. Hammer, L.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Iliadis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&amp; I.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Maglogiannis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 (Eds.),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Artificial Neural Networks and Machine Learning -- ICANN 2018</w:t>
      </w:r>
      <w:r w:rsidRPr="00EA4CA5">
        <w:rPr>
          <w:rFonts w:ascii="Times New Roman" w:eastAsia="Times New Roman" w:hAnsi="Times New Roman" w:cs="Times New Roman"/>
          <w:szCs w:val="22"/>
        </w:rPr>
        <w:t xml:space="preserve"> (pp. 270–279). Springer International Publishing.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https://doi.org/10.1007/978-3-030-01424-7_27.</w:t>
      </w:r>
    </w:p>
    <w:p w14:paraId="568EE2FE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Tan, C., Sun, F., Kong, T., Zhang, W., Yang, C., &amp; Liu, C. (2018). A Survey on Deep Transfer Learning. In V. </w:t>
      </w:r>
      <w:proofErr w:type="spellStart"/>
      <w:r w:rsidRPr="00EA4CA5">
        <w:rPr>
          <w:sz w:val="22"/>
          <w:szCs w:val="22"/>
        </w:rPr>
        <w:t>Krurková</w:t>
      </w:r>
      <w:proofErr w:type="spellEnd"/>
      <w:r w:rsidRPr="00EA4CA5">
        <w:rPr>
          <w:sz w:val="22"/>
          <w:szCs w:val="22"/>
        </w:rPr>
        <w:t xml:space="preserve">, Y. </w:t>
      </w:r>
      <w:proofErr w:type="spellStart"/>
      <w:r w:rsidRPr="00EA4CA5">
        <w:rPr>
          <w:sz w:val="22"/>
          <w:szCs w:val="22"/>
        </w:rPr>
        <w:t>Manolopoulos</w:t>
      </w:r>
      <w:proofErr w:type="spellEnd"/>
      <w:r w:rsidRPr="00EA4CA5">
        <w:rPr>
          <w:sz w:val="22"/>
          <w:szCs w:val="22"/>
        </w:rPr>
        <w:t xml:space="preserve">, B. Hammer, L. </w:t>
      </w:r>
      <w:proofErr w:type="spellStart"/>
      <w:r w:rsidRPr="00EA4CA5">
        <w:rPr>
          <w:sz w:val="22"/>
          <w:szCs w:val="22"/>
        </w:rPr>
        <w:t>Iliadis</w:t>
      </w:r>
      <w:proofErr w:type="spellEnd"/>
      <w:r w:rsidRPr="00EA4CA5">
        <w:rPr>
          <w:sz w:val="22"/>
          <w:szCs w:val="22"/>
        </w:rPr>
        <w:t xml:space="preserve">, &amp; I. </w:t>
      </w:r>
      <w:proofErr w:type="spellStart"/>
      <w:r w:rsidRPr="00EA4CA5">
        <w:rPr>
          <w:sz w:val="22"/>
          <w:szCs w:val="22"/>
        </w:rPr>
        <w:t>Maglogiannis</w:t>
      </w:r>
      <w:proofErr w:type="spellEnd"/>
      <w:r w:rsidRPr="00EA4CA5">
        <w:rPr>
          <w:sz w:val="22"/>
          <w:szCs w:val="22"/>
        </w:rPr>
        <w:t xml:space="preserve"> (Eds.), </w:t>
      </w:r>
      <w:r w:rsidRPr="00EA4CA5">
        <w:rPr>
          <w:i/>
          <w:iCs/>
          <w:sz w:val="22"/>
          <w:szCs w:val="22"/>
        </w:rPr>
        <w:t>Artificial Neural Networks and Machine Learning -- ICANN 2018</w:t>
      </w:r>
      <w:r w:rsidRPr="00EA4CA5">
        <w:rPr>
          <w:sz w:val="22"/>
          <w:szCs w:val="22"/>
        </w:rPr>
        <w:t xml:space="preserve"> (pp. 270–279). Springer International Publishing. </w:t>
      </w:r>
      <w:r w:rsidRPr="00EA4CA5">
        <w:rPr>
          <w:i/>
          <w:iCs/>
          <w:sz w:val="22"/>
          <w:szCs w:val="22"/>
        </w:rPr>
        <w:t>https://doi.org/10.1007/978-3-030-01424-7_27</w:t>
      </w:r>
      <w:r w:rsidRPr="00EA4CA5">
        <w:rPr>
          <w:sz w:val="22"/>
          <w:szCs w:val="22"/>
        </w:rPr>
        <w:t>.</w:t>
      </w:r>
    </w:p>
    <w:p w14:paraId="42A70563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Tan, M., &amp; Le, Q. (2019). </w:t>
      </w:r>
      <w:proofErr w:type="spellStart"/>
      <w:r w:rsidRPr="00EA4CA5">
        <w:rPr>
          <w:sz w:val="22"/>
          <w:szCs w:val="22"/>
        </w:rPr>
        <w:t>EfficientNet</w:t>
      </w:r>
      <w:proofErr w:type="spellEnd"/>
      <w:r w:rsidRPr="00EA4CA5">
        <w:rPr>
          <w:sz w:val="22"/>
          <w:szCs w:val="22"/>
        </w:rPr>
        <w:t xml:space="preserve">: Rethinking Model Scaling for Convolutional Neural Networks. In K. Chaudhuri &amp; R. </w:t>
      </w:r>
      <w:proofErr w:type="spellStart"/>
      <w:r w:rsidRPr="00EA4CA5">
        <w:rPr>
          <w:sz w:val="22"/>
          <w:szCs w:val="22"/>
        </w:rPr>
        <w:t>Salakhutdinov</w:t>
      </w:r>
      <w:proofErr w:type="spellEnd"/>
      <w:r w:rsidRPr="00EA4CA5">
        <w:rPr>
          <w:sz w:val="22"/>
          <w:szCs w:val="22"/>
        </w:rPr>
        <w:t xml:space="preserve"> (Eds.), </w:t>
      </w:r>
      <w:r w:rsidRPr="00EA4CA5">
        <w:rPr>
          <w:i/>
          <w:iCs/>
          <w:sz w:val="22"/>
          <w:szCs w:val="22"/>
        </w:rPr>
        <w:t>Proceedings of the 36th International Conference on Machine Learning</w:t>
      </w:r>
      <w:r w:rsidRPr="00EA4CA5">
        <w:rPr>
          <w:sz w:val="22"/>
          <w:szCs w:val="22"/>
        </w:rPr>
        <w:t xml:space="preserve"> (Vol. 97, pp. 6105–6114). PMLR. Retrieved from </w:t>
      </w:r>
      <w:r w:rsidRPr="00EA4CA5">
        <w:rPr>
          <w:i/>
          <w:iCs/>
          <w:sz w:val="22"/>
          <w:szCs w:val="22"/>
        </w:rPr>
        <w:t>https://proceedings.mlr.press/v97/tan19a.html</w:t>
      </w:r>
      <w:r w:rsidRPr="00EA4CA5">
        <w:rPr>
          <w:sz w:val="22"/>
          <w:szCs w:val="22"/>
        </w:rPr>
        <w:t>.</w:t>
      </w:r>
    </w:p>
    <w:p w14:paraId="1C867C03" w14:textId="77777777" w:rsidR="00093DED" w:rsidRPr="00EA4CA5" w:rsidRDefault="00093DED" w:rsidP="004A16C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Tomita, N.,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Abdollahi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B., Wei, J., Ren, B.,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Suriawinata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A.,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Hassanpour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 (2019). Attention-Based Deep Neural Networks for Detection of Cancerous and Precancerous Esophagus Tissue on Histopathological Slides.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JAMA Network Open</w:t>
      </w:r>
      <w:r w:rsidRPr="00EA4CA5">
        <w:rPr>
          <w:rFonts w:ascii="Times New Roman" w:eastAsia="Times New Roman" w:hAnsi="Times New Roman" w:cs="Times New Roman"/>
          <w:szCs w:val="22"/>
        </w:rPr>
        <w:t xml:space="preserve">, 2(11), e1914645–e1914645.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https://doi.org/10.1001/jamanetworkopen.2019.14645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6E5038C8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>Torrey, L., &amp; Shavlik, J. (2010). Transfer Learning. In E. S. Olivas, J. Guerrero, M. Martinez-Sober, J. Magdalena-</w:t>
      </w:r>
      <w:proofErr w:type="spellStart"/>
      <w:r w:rsidRPr="00EA4CA5">
        <w:rPr>
          <w:sz w:val="22"/>
          <w:szCs w:val="22"/>
        </w:rPr>
        <w:t>Benedito</w:t>
      </w:r>
      <w:proofErr w:type="spellEnd"/>
      <w:r w:rsidRPr="00EA4CA5">
        <w:rPr>
          <w:sz w:val="22"/>
          <w:szCs w:val="22"/>
        </w:rPr>
        <w:t>, &amp; A. Serrano López (Eds.)</w:t>
      </w:r>
      <w:r w:rsidRPr="00EA4CA5">
        <w:rPr>
          <w:i/>
          <w:iCs/>
          <w:sz w:val="22"/>
          <w:szCs w:val="22"/>
        </w:rPr>
        <w:t xml:space="preserve">, Handbook of Research on Machine Learning Applications and Trends: Algorithms, Methods, and Techniques </w:t>
      </w:r>
      <w:r w:rsidRPr="00EA4CA5">
        <w:rPr>
          <w:sz w:val="22"/>
          <w:szCs w:val="22"/>
        </w:rPr>
        <w:t xml:space="preserve">(pp. 242–264). IGI Global. </w:t>
      </w:r>
      <w:r w:rsidRPr="00EA4CA5">
        <w:rPr>
          <w:i/>
          <w:iCs/>
          <w:sz w:val="22"/>
          <w:szCs w:val="22"/>
        </w:rPr>
        <w:t>https://doi.org/10.4018/978-1-60566-766-9.ch011</w:t>
      </w:r>
      <w:r w:rsidRPr="00EA4CA5">
        <w:rPr>
          <w:sz w:val="22"/>
          <w:szCs w:val="22"/>
        </w:rPr>
        <w:t>.</w:t>
      </w:r>
    </w:p>
    <w:p w14:paraId="169F4B9E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Umbaugh</w:t>
      </w:r>
      <w:proofErr w:type="spellEnd"/>
      <w:r w:rsidRPr="00EA4CA5">
        <w:rPr>
          <w:sz w:val="22"/>
          <w:szCs w:val="22"/>
        </w:rPr>
        <w:t xml:space="preserve">, S. E. (2017). </w:t>
      </w:r>
      <w:r w:rsidRPr="00EA4CA5">
        <w:rPr>
          <w:i/>
          <w:iCs/>
          <w:sz w:val="22"/>
          <w:szCs w:val="22"/>
        </w:rPr>
        <w:t xml:space="preserve">Digital Image Processing and Analysis: Applications with MATLAB® and </w:t>
      </w:r>
      <w:proofErr w:type="spellStart"/>
      <w:r w:rsidRPr="00EA4CA5">
        <w:rPr>
          <w:i/>
          <w:iCs/>
          <w:sz w:val="22"/>
          <w:szCs w:val="22"/>
        </w:rPr>
        <w:t>CVIPtools</w:t>
      </w:r>
      <w:proofErr w:type="spellEnd"/>
      <w:r w:rsidRPr="00EA4CA5">
        <w:rPr>
          <w:sz w:val="22"/>
          <w:szCs w:val="22"/>
        </w:rPr>
        <w:t xml:space="preserve"> (3rd ed.). CRC press. </w:t>
      </w:r>
      <w:r w:rsidRPr="00EA4CA5">
        <w:rPr>
          <w:i/>
          <w:iCs/>
          <w:sz w:val="22"/>
          <w:szCs w:val="22"/>
        </w:rPr>
        <w:t>https://www.amazon.com/Digital-Processing-Analysis-MATLAB-CVIPtools-ebook/dp/B077V1Z1M1</w:t>
      </w:r>
      <w:r w:rsidRPr="00EA4CA5">
        <w:rPr>
          <w:sz w:val="22"/>
          <w:szCs w:val="22"/>
        </w:rPr>
        <w:t>.</w:t>
      </w:r>
    </w:p>
    <w:p w14:paraId="7824A2B8" w14:textId="77777777" w:rsidR="00093DED" w:rsidRPr="00EA4CA5" w:rsidRDefault="00093DED" w:rsidP="003A144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van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Rijthoven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Balkenhol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Siliņa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K., van der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Laak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J.,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Ciompi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F. (2021).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HookNet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: Multi-resolution convolutional neural networks for semantic segmentation in histopathology whole-slide images.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Medical Image Analysis</w:t>
      </w:r>
      <w:r w:rsidRPr="00EA4CA5">
        <w:rPr>
          <w:rFonts w:ascii="Times New Roman" w:eastAsia="Times New Roman" w:hAnsi="Times New Roman" w:cs="Times New Roman"/>
          <w:szCs w:val="22"/>
        </w:rPr>
        <w:t xml:space="preserve">, 68, 101890.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 /10.1016/j.media.2020.101890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30836122" w14:textId="77777777" w:rsidR="00093DED" w:rsidRPr="00EA4CA5" w:rsidRDefault="00093DED" w:rsidP="00F14770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Vaswani, A.,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Shazeer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N., Parmar, N.,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Uszkoreit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J., Jones, L., Gomez, A. N., Kaiser, Ł.,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Polosukhin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I. (2017). Attention is All you Need. In I. Guyon, U. V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Luxburg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Bengio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H. Wallach, R. Fergus, S.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Vishwanathan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&amp; R. Garnett (Eds.),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Advances in Neural Information Processing Systems 31 (NIPS)</w:t>
      </w:r>
      <w:r w:rsidRPr="00EA4CA5">
        <w:rPr>
          <w:rFonts w:ascii="Times New Roman" w:eastAsia="Times New Roman" w:hAnsi="Times New Roman" w:cs="Times New Roman"/>
          <w:szCs w:val="22"/>
        </w:rPr>
        <w:t xml:space="preserve"> (Vol. 30, pp. 6000–6010). Curran Associates, Inc.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https://doi.org/10.5555/3295222.3295349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3B322B98" w14:textId="77777777" w:rsidR="00093DED" w:rsidRPr="00EA4CA5" w:rsidRDefault="00093DED" w:rsidP="00555A71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Veit</w:t>
      </w:r>
      <w:proofErr w:type="spellEnd"/>
      <w:r w:rsidRPr="00EA4CA5">
        <w:rPr>
          <w:sz w:val="22"/>
          <w:szCs w:val="22"/>
        </w:rPr>
        <w:t xml:space="preserve">, A., Wilber, M., &amp; </w:t>
      </w:r>
      <w:proofErr w:type="spellStart"/>
      <w:r w:rsidRPr="00EA4CA5">
        <w:rPr>
          <w:sz w:val="22"/>
          <w:szCs w:val="22"/>
        </w:rPr>
        <w:t>Belongie</w:t>
      </w:r>
      <w:proofErr w:type="spellEnd"/>
      <w:r w:rsidRPr="00EA4CA5">
        <w:rPr>
          <w:sz w:val="22"/>
          <w:szCs w:val="22"/>
        </w:rPr>
        <w:t xml:space="preserve">, S. (2016). Residual Networks Behave like Ensembles of Relatively Shallow Networks. </w:t>
      </w:r>
      <w:r w:rsidRPr="00EA4CA5">
        <w:rPr>
          <w:i/>
          <w:iCs/>
          <w:sz w:val="22"/>
          <w:szCs w:val="22"/>
        </w:rPr>
        <w:t>Proceedings of the 30th International Conference on Neural Information Processing Systems</w:t>
      </w:r>
      <w:r w:rsidRPr="00EA4CA5">
        <w:rPr>
          <w:sz w:val="22"/>
          <w:szCs w:val="22"/>
        </w:rPr>
        <w:t xml:space="preserve">, 550–558. </w:t>
      </w:r>
      <w:r w:rsidRPr="00EA4CA5">
        <w:rPr>
          <w:i/>
          <w:iCs/>
          <w:sz w:val="22"/>
          <w:szCs w:val="22"/>
        </w:rPr>
        <w:t>https://doi.org/https://doi.org/10.48550/arXiv.1605.06431</w:t>
      </w:r>
      <w:r w:rsidRPr="00EA4CA5">
        <w:rPr>
          <w:sz w:val="22"/>
          <w:szCs w:val="22"/>
        </w:rPr>
        <w:t>.</w:t>
      </w:r>
    </w:p>
    <w:p w14:paraId="0EBF42AF" w14:textId="77777777" w:rsidR="00093DED" w:rsidRPr="00EA4CA5" w:rsidRDefault="00093DED" w:rsidP="00A1312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Wang, X., Yang, S., Zhang, J., Wang, M., Zhang, J., Huang, J., Yang, W., &amp; Han, X. (2021).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TransPath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: Transformer-Based Self-supervised Learning for Histopathological Image Classification. In M. de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Bruijne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P. C.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Cattin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Cotin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N.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Padoy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 Speidel, Y. Zheng, &amp; C. Essert (Eds.),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Medical Image Computing and Computer Assisted Intervention -- MICCAI 2021</w:t>
      </w:r>
      <w:r w:rsidRPr="00EA4CA5">
        <w:rPr>
          <w:rFonts w:ascii="Times New Roman" w:eastAsia="Times New Roman" w:hAnsi="Times New Roman" w:cs="Times New Roman"/>
          <w:szCs w:val="22"/>
        </w:rPr>
        <w:t xml:space="preserve"> (pp. 186–195). Springer International Publishing.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https://doi.org/10.1007/978-3-030-87237-3_18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5A6DEC98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Wang, Y., Wei, G.-Y., &amp; Brooks, D. (2019). Benchmarking TPU, GPU, and CPU Platforms for Deep Learning. </w:t>
      </w:r>
      <w:proofErr w:type="spellStart"/>
      <w:r w:rsidRPr="00EA4CA5">
        <w:rPr>
          <w:i/>
          <w:iCs/>
          <w:sz w:val="22"/>
          <w:szCs w:val="22"/>
        </w:rPr>
        <w:t>CoRR</w:t>
      </w:r>
      <w:proofErr w:type="spellEnd"/>
      <w:r w:rsidRPr="00EA4CA5">
        <w:rPr>
          <w:sz w:val="22"/>
          <w:szCs w:val="22"/>
        </w:rPr>
        <w:t xml:space="preserve">, abs/1907.1. Retrieved from </w:t>
      </w:r>
      <w:r w:rsidRPr="00EA4CA5">
        <w:rPr>
          <w:i/>
          <w:iCs/>
          <w:sz w:val="22"/>
          <w:szCs w:val="22"/>
        </w:rPr>
        <w:t>http://arxiv.org/abs/1907.10701</w:t>
      </w:r>
      <w:r w:rsidRPr="00EA4CA5">
        <w:rPr>
          <w:sz w:val="22"/>
          <w:szCs w:val="22"/>
        </w:rPr>
        <w:t>.</w:t>
      </w:r>
    </w:p>
    <w:p w14:paraId="461A65D3" w14:textId="77777777" w:rsidR="00093DED" w:rsidRPr="00EA4CA5" w:rsidRDefault="00093DED" w:rsidP="00734BC5">
      <w:pPr>
        <w:pStyle w:val="NormalWeb"/>
        <w:ind w:left="480" w:hanging="480"/>
        <w:rPr>
          <w:i/>
          <w:iCs/>
          <w:sz w:val="22"/>
          <w:szCs w:val="22"/>
        </w:rPr>
      </w:pPr>
      <w:r w:rsidRPr="00EA4CA5">
        <w:rPr>
          <w:sz w:val="22"/>
          <w:szCs w:val="22"/>
        </w:rPr>
        <w:lastRenderedPageBreak/>
        <w:t xml:space="preserve">Wang, Y., Williamson, K. E., Kelly, P. J., James, J. A., &amp; Hamilton, P. W. (2012). </w:t>
      </w:r>
      <w:proofErr w:type="spellStart"/>
      <w:r w:rsidRPr="00EA4CA5">
        <w:rPr>
          <w:sz w:val="22"/>
          <w:szCs w:val="22"/>
        </w:rPr>
        <w:t>SurfaceSlide</w:t>
      </w:r>
      <w:proofErr w:type="spellEnd"/>
      <w:r w:rsidRPr="00EA4CA5">
        <w:rPr>
          <w:sz w:val="22"/>
          <w:szCs w:val="22"/>
        </w:rPr>
        <w:t xml:space="preserve">: a multitouch digital pathology platform. </w:t>
      </w:r>
      <w:proofErr w:type="spellStart"/>
      <w:r w:rsidRPr="00EA4CA5">
        <w:rPr>
          <w:i/>
          <w:iCs/>
          <w:sz w:val="22"/>
          <w:szCs w:val="22"/>
        </w:rPr>
        <w:t>PloS</w:t>
      </w:r>
      <w:proofErr w:type="spellEnd"/>
      <w:r w:rsidRPr="00EA4CA5">
        <w:rPr>
          <w:i/>
          <w:iCs/>
          <w:sz w:val="22"/>
          <w:szCs w:val="22"/>
        </w:rPr>
        <w:t xml:space="preserve"> One</w:t>
      </w:r>
      <w:r w:rsidRPr="00EA4CA5">
        <w:rPr>
          <w:sz w:val="22"/>
          <w:szCs w:val="22"/>
        </w:rPr>
        <w:t xml:space="preserve">, 7(1), e30783. </w:t>
      </w:r>
      <w:r w:rsidRPr="00EA4CA5">
        <w:rPr>
          <w:i/>
          <w:iCs/>
          <w:sz w:val="22"/>
          <w:szCs w:val="22"/>
        </w:rPr>
        <w:t>https://doi.org/10.1371/journal.pone.0030783.</w:t>
      </w:r>
    </w:p>
    <w:p w14:paraId="7DC12AFD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Wei, X.-S., Song, Y.-Z., Mac </w:t>
      </w:r>
      <w:proofErr w:type="spellStart"/>
      <w:r w:rsidRPr="00EA4CA5">
        <w:rPr>
          <w:sz w:val="22"/>
          <w:szCs w:val="22"/>
        </w:rPr>
        <w:t>Aodha</w:t>
      </w:r>
      <w:proofErr w:type="spellEnd"/>
      <w:r w:rsidRPr="00EA4CA5">
        <w:rPr>
          <w:sz w:val="22"/>
          <w:szCs w:val="22"/>
        </w:rPr>
        <w:t xml:space="preserve">, O., Wu, J., Peng, Y., Tang, J., Yang, J., &amp; </w:t>
      </w:r>
      <w:proofErr w:type="spellStart"/>
      <w:r w:rsidRPr="00EA4CA5">
        <w:rPr>
          <w:sz w:val="22"/>
          <w:szCs w:val="22"/>
        </w:rPr>
        <w:t>Belongie</w:t>
      </w:r>
      <w:proofErr w:type="spellEnd"/>
      <w:r w:rsidRPr="00EA4CA5">
        <w:rPr>
          <w:sz w:val="22"/>
          <w:szCs w:val="22"/>
        </w:rPr>
        <w:t xml:space="preserve">, S. (2021). Fine-Grained Image Analysis with Deep Learning: A Survey. </w:t>
      </w:r>
      <w:r w:rsidRPr="00EA4CA5">
        <w:rPr>
          <w:i/>
          <w:iCs/>
          <w:sz w:val="22"/>
          <w:szCs w:val="22"/>
        </w:rPr>
        <w:t>IEEE Transactions on Pattern Analysis and Machine Intelligence</w:t>
      </w:r>
      <w:r w:rsidRPr="00EA4CA5">
        <w:rPr>
          <w:sz w:val="22"/>
          <w:szCs w:val="22"/>
        </w:rPr>
        <w:t xml:space="preserve">. </w:t>
      </w:r>
      <w:r w:rsidRPr="00EA4CA5">
        <w:rPr>
          <w:i/>
          <w:iCs/>
          <w:sz w:val="22"/>
          <w:szCs w:val="22"/>
        </w:rPr>
        <w:t>https://doi.org/10.1109/TPAMI.2021.3126648</w:t>
      </w:r>
      <w:r w:rsidRPr="00EA4CA5">
        <w:rPr>
          <w:sz w:val="22"/>
          <w:szCs w:val="22"/>
        </w:rPr>
        <w:t>.</w:t>
      </w:r>
    </w:p>
    <w:p w14:paraId="769B15DB" w14:textId="77777777" w:rsidR="00093DED" w:rsidRPr="00EA4CA5" w:rsidRDefault="00093DED" w:rsidP="00320A7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Williams, B., &amp; Treanor, D. (2022). Whole Slide Imaging and Primary Diagnosis. In A. V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Parwani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 (Ed.),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Whole Slide Imaging</w:t>
      </w:r>
      <w:r w:rsidRPr="00EA4CA5">
        <w:rPr>
          <w:rFonts w:ascii="Times New Roman" w:eastAsia="Times New Roman" w:hAnsi="Times New Roman" w:cs="Times New Roman"/>
          <w:szCs w:val="22"/>
        </w:rPr>
        <w:t xml:space="preserve"> (pp. 105–116). Springer International Publishing.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https://doi.org/10.1007/978-3-030-83332-9_6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36A26CC4" w14:textId="77777777" w:rsidR="00093DED" w:rsidRPr="00EA4CA5" w:rsidRDefault="00093DED" w:rsidP="007A20B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Yamashita, R.,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Nishio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M., Do, R. K. G.,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Togashi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K. (2018). Convolutional neural networks: an overview and application in radiology.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Insights into Imaging</w:t>
      </w:r>
      <w:r w:rsidRPr="00EA4CA5">
        <w:rPr>
          <w:rFonts w:ascii="Times New Roman" w:eastAsia="Times New Roman" w:hAnsi="Times New Roman" w:cs="Times New Roman"/>
          <w:szCs w:val="22"/>
        </w:rPr>
        <w:t xml:space="preserve">, 9(4), 611–629.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https://doi.org/10.1007/s13244-018-0639-9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10337EF0" w14:textId="77777777" w:rsidR="00093DED" w:rsidRPr="00EA4CA5" w:rsidRDefault="00093DED" w:rsidP="00BF00CB">
      <w:pPr>
        <w:pStyle w:val="NormalWeb"/>
        <w:ind w:left="480" w:hanging="480"/>
        <w:rPr>
          <w:i/>
          <w:iCs/>
          <w:sz w:val="22"/>
          <w:szCs w:val="22"/>
        </w:rPr>
      </w:pPr>
      <w:r w:rsidRPr="00EA4CA5">
        <w:rPr>
          <w:sz w:val="22"/>
          <w:szCs w:val="22"/>
        </w:rPr>
        <w:t xml:space="preserve">Yuan, L., Tay, F. E. H., Li, G., Wang, T., &amp; Feng, J. (2020). Revisiting Knowledge Distillation via Label Smoothing Regularization. </w:t>
      </w:r>
      <w:r w:rsidRPr="00EA4CA5">
        <w:rPr>
          <w:i/>
          <w:iCs/>
          <w:sz w:val="22"/>
          <w:szCs w:val="22"/>
        </w:rPr>
        <w:t>Proceedings of the IEEE/CVF Conference on Computer Vision and Pattern Recognition (CVPR)</w:t>
      </w:r>
      <w:r w:rsidRPr="00EA4CA5">
        <w:rPr>
          <w:sz w:val="22"/>
          <w:szCs w:val="22"/>
        </w:rPr>
        <w:t xml:space="preserve">, 3903–3911. Retrieved from </w:t>
      </w:r>
      <w:r w:rsidRPr="00EA4CA5">
        <w:rPr>
          <w:i/>
          <w:iCs/>
          <w:sz w:val="22"/>
          <w:szCs w:val="22"/>
        </w:rPr>
        <w:t>https://asset-pdf.scinapse.io/prod/2976135203/2976135203.pdf.</w:t>
      </w:r>
    </w:p>
    <w:p w14:paraId="22996799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Zarella</w:t>
      </w:r>
      <w:proofErr w:type="spellEnd"/>
      <w:r w:rsidRPr="00EA4CA5">
        <w:rPr>
          <w:sz w:val="22"/>
          <w:szCs w:val="22"/>
        </w:rPr>
        <w:t xml:space="preserve">, M. D., Bowman, D., </w:t>
      </w:r>
      <w:proofErr w:type="spellStart"/>
      <w:r w:rsidRPr="00EA4CA5">
        <w:rPr>
          <w:sz w:val="22"/>
          <w:szCs w:val="22"/>
        </w:rPr>
        <w:t>Aeffner</w:t>
      </w:r>
      <w:proofErr w:type="spellEnd"/>
      <w:r w:rsidRPr="00EA4CA5">
        <w:rPr>
          <w:sz w:val="22"/>
          <w:szCs w:val="22"/>
        </w:rPr>
        <w:t xml:space="preserve">, F., Farahani, N., </w:t>
      </w:r>
      <w:proofErr w:type="spellStart"/>
      <w:r w:rsidRPr="00EA4CA5">
        <w:rPr>
          <w:sz w:val="22"/>
          <w:szCs w:val="22"/>
        </w:rPr>
        <w:t>Xthona</w:t>
      </w:r>
      <w:proofErr w:type="spellEnd"/>
      <w:r w:rsidRPr="00EA4CA5">
        <w:rPr>
          <w:sz w:val="22"/>
          <w:szCs w:val="22"/>
        </w:rPr>
        <w:t xml:space="preserve">, A., </w:t>
      </w:r>
      <w:proofErr w:type="spellStart"/>
      <w:r w:rsidRPr="00EA4CA5">
        <w:rPr>
          <w:sz w:val="22"/>
          <w:szCs w:val="22"/>
        </w:rPr>
        <w:t>Absar</w:t>
      </w:r>
      <w:proofErr w:type="spellEnd"/>
      <w:r w:rsidRPr="00EA4CA5">
        <w:rPr>
          <w:sz w:val="22"/>
          <w:szCs w:val="22"/>
        </w:rPr>
        <w:t xml:space="preserve">, S. F., </w:t>
      </w:r>
      <w:proofErr w:type="spellStart"/>
      <w:r w:rsidRPr="00EA4CA5">
        <w:rPr>
          <w:sz w:val="22"/>
          <w:szCs w:val="22"/>
        </w:rPr>
        <w:t>Parwani</w:t>
      </w:r>
      <w:proofErr w:type="spellEnd"/>
      <w:r w:rsidRPr="00EA4CA5">
        <w:rPr>
          <w:sz w:val="22"/>
          <w:szCs w:val="22"/>
        </w:rPr>
        <w:t xml:space="preserve">, A., Bui, M., &amp; Hartman, D. J. (2019). A Practical Guide to Whole Slide Imaging: A White Paper </w:t>
      </w:r>
      <w:proofErr w:type="gramStart"/>
      <w:r w:rsidRPr="00EA4CA5">
        <w:rPr>
          <w:sz w:val="22"/>
          <w:szCs w:val="22"/>
        </w:rPr>
        <w:t>From</w:t>
      </w:r>
      <w:proofErr w:type="gramEnd"/>
      <w:r w:rsidRPr="00EA4CA5">
        <w:rPr>
          <w:sz w:val="22"/>
          <w:szCs w:val="22"/>
        </w:rPr>
        <w:t xml:space="preserve"> the Digital Pathology Association. </w:t>
      </w:r>
      <w:r w:rsidRPr="00EA4CA5">
        <w:rPr>
          <w:i/>
          <w:iCs/>
          <w:sz w:val="22"/>
          <w:szCs w:val="22"/>
        </w:rPr>
        <w:t>Archives of Pathology &amp; Laboratory Medicine</w:t>
      </w:r>
      <w:r w:rsidRPr="00EA4CA5">
        <w:rPr>
          <w:sz w:val="22"/>
          <w:szCs w:val="22"/>
        </w:rPr>
        <w:t xml:space="preserve">, 143(2), 222–234. </w:t>
      </w:r>
      <w:r w:rsidRPr="00EA4CA5">
        <w:rPr>
          <w:i/>
          <w:iCs/>
          <w:sz w:val="22"/>
          <w:szCs w:val="22"/>
        </w:rPr>
        <w:t>https://doi.org/10.5858/arpa.2018-0343-RA</w:t>
      </w:r>
      <w:r w:rsidRPr="00EA4CA5">
        <w:rPr>
          <w:sz w:val="22"/>
          <w:szCs w:val="22"/>
        </w:rPr>
        <w:t>.</w:t>
      </w:r>
    </w:p>
    <w:p w14:paraId="72282B13" w14:textId="77777777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Zbontar</w:t>
      </w:r>
      <w:proofErr w:type="spellEnd"/>
      <w:r w:rsidRPr="00EA4CA5">
        <w:rPr>
          <w:sz w:val="22"/>
          <w:szCs w:val="22"/>
        </w:rPr>
        <w:t xml:space="preserve">, J., Jing, L., </w:t>
      </w:r>
      <w:proofErr w:type="spellStart"/>
      <w:r w:rsidRPr="00EA4CA5">
        <w:rPr>
          <w:sz w:val="22"/>
          <w:szCs w:val="22"/>
        </w:rPr>
        <w:t>Misra</w:t>
      </w:r>
      <w:proofErr w:type="spellEnd"/>
      <w:r w:rsidRPr="00EA4CA5">
        <w:rPr>
          <w:sz w:val="22"/>
          <w:szCs w:val="22"/>
        </w:rPr>
        <w:t xml:space="preserve">, I., </w:t>
      </w:r>
      <w:proofErr w:type="spellStart"/>
      <w:r w:rsidRPr="00EA4CA5">
        <w:rPr>
          <w:sz w:val="22"/>
          <w:szCs w:val="22"/>
        </w:rPr>
        <w:t>LeCun</w:t>
      </w:r>
      <w:proofErr w:type="spellEnd"/>
      <w:r w:rsidRPr="00EA4CA5">
        <w:rPr>
          <w:sz w:val="22"/>
          <w:szCs w:val="22"/>
        </w:rPr>
        <w:t xml:space="preserve">, Y., &amp; Deny, S. (2021). Barlow Twins: Self-Supervised Learning via Redundancy Reduction. In M. </w:t>
      </w:r>
      <w:proofErr w:type="spellStart"/>
      <w:r w:rsidRPr="00EA4CA5">
        <w:rPr>
          <w:sz w:val="22"/>
          <w:szCs w:val="22"/>
        </w:rPr>
        <w:t>Meila</w:t>
      </w:r>
      <w:proofErr w:type="spellEnd"/>
      <w:r w:rsidRPr="00EA4CA5">
        <w:rPr>
          <w:sz w:val="22"/>
          <w:szCs w:val="22"/>
        </w:rPr>
        <w:t xml:space="preserve"> &amp; T. Zhang (Eds.), </w:t>
      </w:r>
      <w:r w:rsidRPr="00EA4CA5">
        <w:rPr>
          <w:i/>
          <w:iCs/>
          <w:sz w:val="22"/>
          <w:szCs w:val="22"/>
        </w:rPr>
        <w:t xml:space="preserve">Proceedings of the 38th International Conference on Machine Learning </w:t>
      </w:r>
      <w:r w:rsidRPr="00EA4CA5">
        <w:rPr>
          <w:sz w:val="22"/>
          <w:szCs w:val="22"/>
        </w:rPr>
        <w:t xml:space="preserve">(Vol. 139, pp. 12310–12320). PMLR. Retrieved from </w:t>
      </w:r>
      <w:r w:rsidRPr="00EA4CA5">
        <w:rPr>
          <w:i/>
          <w:iCs/>
          <w:sz w:val="22"/>
          <w:szCs w:val="22"/>
        </w:rPr>
        <w:t>https://proceedings.mlr.press/v139/zbontar21a.html</w:t>
      </w:r>
      <w:r w:rsidRPr="00EA4CA5">
        <w:rPr>
          <w:sz w:val="22"/>
          <w:szCs w:val="22"/>
        </w:rPr>
        <w:t>.</w:t>
      </w:r>
    </w:p>
    <w:p w14:paraId="0A097795" w14:textId="77777777" w:rsidR="00093DED" w:rsidRPr="00EA4CA5" w:rsidRDefault="00093DED" w:rsidP="00564A9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Zhang, A., Lipton, Z. C., Li, M.,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Smola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A. J. (2021).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Dive into Deep Learning</w:t>
      </w:r>
      <w:r w:rsidRPr="00EA4CA5">
        <w:rPr>
          <w:rFonts w:ascii="Times New Roman" w:eastAsia="Times New Roman" w:hAnsi="Times New Roman" w:cs="Times New Roman"/>
          <w:szCs w:val="22"/>
        </w:rPr>
        <w:t xml:space="preserve">. Retrieved from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http://d2l.ai/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283D5663" w14:textId="77777777" w:rsidR="00093DED" w:rsidRPr="00EA4CA5" w:rsidRDefault="00093DED" w:rsidP="0042052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Zhang, J., &amp; Hu, J. (2008). Image Segmentation Based on 2D Otsu Method with Histogram Analysis. </w:t>
      </w:r>
      <w:r w:rsidRPr="00EA4CA5">
        <w:rPr>
          <w:i/>
          <w:iCs/>
          <w:sz w:val="22"/>
          <w:szCs w:val="22"/>
        </w:rPr>
        <w:t>2008 International Conference on Computer Science and Software Engineering</w:t>
      </w:r>
      <w:r w:rsidRPr="00EA4CA5">
        <w:rPr>
          <w:sz w:val="22"/>
          <w:szCs w:val="22"/>
        </w:rPr>
        <w:t xml:space="preserve">, 6, 105–108. </w:t>
      </w:r>
      <w:r w:rsidRPr="00EA4CA5">
        <w:rPr>
          <w:i/>
          <w:iCs/>
          <w:sz w:val="22"/>
          <w:szCs w:val="22"/>
        </w:rPr>
        <w:t>https://doi.org/10.1109/CSSE.2008.206.</w:t>
      </w:r>
    </w:p>
    <w:p w14:paraId="5427E3D6" w14:textId="1CE962A8" w:rsidR="00093DED" w:rsidRPr="00EA4CA5" w:rsidRDefault="00093DED" w:rsidP="00BF00CB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Zhuang, F., Qi, Z., Duan, K., Xi, D., Zhu, Y., Zhu, H., </w:t>
      </w:r>
      <w:proofErr w:type="spellStart"/>
      <w:r w:rsidRPr="00EA4CA5">
        <w:rPr>
          <w:sz w:val="22"/>
          <w:szCs w:val="22"/>
        </w:rPr>
        <w:t>Xiong</w:t>
      </w:r>
      <w:proofErr w:type="spellEnd"/>
      <w:r w:rsidRPr="00EA4CA5">
        <w:rPr>
          <w:sz w:val="22"/>
          <w:szCs w:val="22"/>
        </w:rPr>
        <w:t xml:space="preserve">, H., &amp; He, Q. (2020). A Comprehensive Survey on Transfer Learning. </w:t>
      </w:r>
      <w:r w:rsidRPr="00EA4CA5">
        <w:rPr>
          <w:i/>
          <w:iCs/>
          <w:sz w:val="22"/>
          <w:szCs w:val="22"/>
        </w:rPr>
        <w:t>Proceedings of the IEEE</w:t>
      </w:r>
      <w:r w:rsidRPr="00EA4CA5">
        <w:rPr>
          <w:sz w:val="22"/>
          <w:szCs w:val="22"/>
        </w:rPr>
        <w:t xml:space="preserve">, PP (99), 1–34. </w:t>
      </w:r>
      <w:r w:rsidR="00EB1C19" w:rsidRPr="00EA4CA5">
        <w:rPr>
          <w:i/>
          <w:iCs/>
          <w:sz w:val="22"/>
          <w:szCs w:val="22"/>
        </w:rPr>
        <w:t>https://doi.org/10.1109/JPROC.2020.3004555</w:t>
      </w:r>
      <w:r w:rsidRPr="00EA4CA5">
        <w:rPr>
          <w:sz w:val="22"/>
          <w:szCs w:val="22"/>
        </w:rPr>
        <w:t>.</w:t>
      </w:r>
    </w:p>
    <w:p w14:paraId="3474BA86" w14:textId="354D63D0" w:rsidR="00EB1C19" w:rsidRPr="00EA4CA5" w:rsidRDefault="00EB1C19" w:rsidP="00BF00CB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Bulten</w:t>
      </w:r>
      <w:proofErr w:type="spellEnd"/>
      <w:r w:rsidRPr="00EA4CA5">
        <w:rPr>
          <w:sz w:val="22"/>
          <w:szCs w:val="22"/>
        </w:rPr>
        <w:t xml:space="preserve">, W., </w:t>
      </w:r>
      <w:proofErr w:type="spellStart"/>
      <w:r w:rsidRPr="00EA4CA5">
        <w:rPr>
          <w:sz w:val="22"/>
          <w:szCs w:val="22"/>
        </w:rPr>
        <w:t>Kartasalo</w:t>
      </w:r>
      <w:proofErr w:type="spellEnd"/>
      <w:r w:rsidRPr="00EA4CA5">
        <w:rPr>
          <w:sz w:val="22"/>
          <w:szCs w:val="22"/>
        </w:rPr>
        <w:t xml:space="preserve">, K., Chen, P.-H. C., </w:t>
      </w:r>
      <w:proofErr w:type="spellStart"/>
      <w:r w:rsidRPr="00EA4CA5">
        <w:rPr>
          <w:sz w:val="22"/>
          <w:szCs w:val="22"/>
        </w:rPr>
        <w:t>Ström</w:t>
      </w:r>
      <w:proofErr w:type="spellEnd"/>
      <w:r w:rsidRPr="00EA4CA5">
        <w:rPr>
          <w:sz w:val="22"/>
          <w:szCs w:val="22"/>
        </w:rPr>
        <w:t xml:space="preserve">, P., </w:t>
      </w:r>
      <w:proofErr w:type="spellStart"/>
      <w:r w:rsidRPr="00EA4CA5">
        <w:rPr>
          <w:sz w:val="22"/>
          <w:szCs w:val="22"/>
        </w:rPr>
        <w:t>Pinckaers</w:t>
      </w:r>
      <w:proofErr w:type="spellEnd"/>
      <w:r w:rsidRPr="00EA4CA5">
        <w:rPr>
          <w:sz w:val="22"/>
          <w:szCs w:val="22"/>
        </w:rPr>
        <w:t xml:space="preserve">, H., Nagpal, K., Cai, Y., Steiner, D. F., van Boven, H., </w:t>
      </w:r>
      <w:proofErr w:type="spellStart"/>
      <w:r w:rsidRPr="00EA4CA5">
        <w:rPr>
          <w:sz w:val="22"/>
          <w:szCs w:val="22"/>
        </w:rPr>
        <w:t>Vink</w:t>
      </w:r>
      <w:proofErr w:type="spellEnd"/>
      <w:r w:rsidRPr="00EA4CA5">
        <w:rPr>
          <w:sz w:val="22"/>
          <w:szCs w:val="22"/>
        </w:rPr>
        <w:t xml:space="preserve">, R., </w:t>
      </w:r>
      <w:proofErr w:type="spellStart"/>
      <w:r w:rsidRPr="00EA4CA5">
        <w:rPr>
          <w:sz w:val="22"/>
          <w:szCs w:val="22"/>
        </w:rPr>
        <w:t>Hulsbergen</w:t>
      </w:r>
      <w:proofErr w:type="spellEnd"/>
      <w:r w:rsidRPr="00EA4CA5">
        <w:rPr>
          <w:sz w:val="22"/>
          <w:szCs w:val="22"/>
        </w:rPr>
        <w:t xml:space="preserve">-van de Kaa, C., van der </w:t>
      </w:r>
      <w:proofErr w:type="spellStart"/>
      <w:r w:rsidRPr="00EA4CA5">
        <w:rPr>
          <w:sz w:val="22"/>
          <w:szCs w:val="22"/>
        </w:rPr>
        <w:t>Laak</w:t>
      </w:r>
      <w:proofErr w:type="spellEnd"/>
      <w:r w:rsidRPr="00EA4CA5">
        <w:rPr>
          <w:sz w:val="22"/>
          <w:szCs w:val="22"/>
        </w:rPr>
        <w:t xml:space="preserve">, J., Amin, M. B., Evans, A. J., van der Kwast, T., Allan, R., Humphrey, P. A., </w:t>
      </w:r>
      <w:proofErr w:type="spellStart"/>
      <w:r w:rsidRPr="00EA4CA5">
        <w:rPr>
          <w:sz w:val="22"/>
          <w:szCs w:val="22"/>
        </w:rPr>
        <w:t>Grönberg</w:t>
      </w:r>
      <w:proofErr w:type="spellEnd"/>
      <w:r w:rsidRPr="00EA4CA5">
        <w:rPr>
          <w:sz w:val="22"/>
          <w:szCs w:val="22"/>
        </w:rPr>
        <w:t xml:space="preserve">, H., </w:t>
      </w:r>
      <w:proofErr w:type="spellStart"/>
      <w:r w:rsidRPr="00EA4CA5">
        <w:rPr>
          <w:sz w:val="22"/>
          <w:szCs w:val="22"/>
        </w:rPr>
        <w:t>Samaratunga</w:t>
      </w:r>
      <w:proofErr w:type="spellEnd"/>
      <w:r w:rsidRPr="00EA4CA5">
        <w:rPr>
          <w:sz w:val="22"/>
          <w:szCs w:val="22"/>
        </w:rPr>
        <w:t xml:space="preserve">, H., … Consortium, the P. challenge. (2022). Artificial intelligence for diagnosis and Gleason grading of prostate cancer: the PANDA challenge. </w:t>
      </w:r>
      <w:r w:rsidRPr="00EA4CA5">
        <w:rPr>
          <w:i/>
          <w:iCs/>
          <w:sz w:val="22"/>
          <w:szCs w:val="22"/>
        </w:rPr>
        <w:t>Nature Medicine</w:t>
      </w:r>
      <w:r w:rsidRPr="00EA4CA5">
        <w:rPr>
          <w:sz w:val="22"/>
          <w:szCs w:val="22"/>
        </w:rPr>
        <w:t xml:space="preserve">, 28(1), 154–163. </w:t>
      </w:r>
      <w:r w:rsidR="00C36437" w:rsidRPr="00EA4CA5">
        <w:rPr>
          <w:i/>
          <w:iCs/>
          <w:sz w:val="22"/>
          <w:szCs w:val="22"/>
        </w:rPr>
        <w:t>https://doi.org/10.1038/s41591-021-01620-2</w:t>
      </w:r>
      <w:r w:rsidRPr="00EA4CA5">
        <w:rPr>
          <w:sz w:val="22"/>
          <w:szCs w:val="22"/>
        </w:rPr>
        <w:t>.</w:t>
      </w:r>
    </w:p>
    <w:p w14:paraId="285F6528" w14:textId="650F4D65" w:rsidR="00C36437" w:rsidRPr="00EA4CA5" w:rsidRDefault="00C36437" w:rsidP="00C36437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lastRenderedPageBreak/>
        <w:t xml:space="preserve">Brzezinski, R. (2016). </w:t>
      </w:r>
      <w:r w:rsidRPr="00EA4CA5">
        <w:rPr>
          <w:i/>
          <w:iCs/>
          <w:sz w:val="22"/>
          <w:szCs w:val="22"/>
        </w:rPr>
        <w:t>HIPAA privacy and security compliance - Simplified: Practical Guide for healthcare providers and managers 2016 Edition</w:t>
      </w:r>
      <w:r w:rsidRPr="00EA4CA5">
        <w:rPr>
          <w:sz w:val="22"/>
          <w:szCs w:val="22"/>
        </w:rPr>
        <w:t xml:space="preserve"> (3rd ed.). Seattle, WA: CreateSpace</w:t>
      </w:r>
      <w:r w:rsidR="008839C4" w:rsidRPr="00EA4CA5">
        <w:rPr>
          <w:sz w:val="22"/>
          <w:szCs w:val="22"/>
        </w:rPr>
        <w:t xml:space="preserve"> </w:t>
      </w:r>
      <w:r w:rsidRPr="00EA4CA5">
        <w:rPr>
          <w:sz w:val="22"/>
          <w:szCs w:val="22"/>
        </w:rPr>
        <w:t>Independent Publishing Platform.</w:t>
      </w:r>
      <w:r w:rsidR="00803EE8" w:rsidRPr="00EA4CA5">
        <w:rPr>
          <w:sz w:val="22"/>
          <w:szCs w:val="22"/>
        </w:rPr>
        <w:t xml:space="preserve"> </w:t>
      </w:r>
    </w:p>
    <w:p w14:paraId="1719129B" w14:textId="31199813" w:rsidR="00EA5054" w:rsidRPr="00EA4CA5" w:rsidRDefault="00EA5054" w:rsidP="00C36437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Guinebretière</w:t>
      </w:r>
      <w:proofErr w:type="spellEnd"/>
      <w:r w:rsidRPr="00EA4CA5">
        <w:rPr>
          <w:sz w:val="22"/>
          <w:szCs w:val="22"/>
        </w:rPr>
        <w:t xml:space="preserve">, J. M., </w:t>
      </w:r>
      <w:proofErr w:type="spellStart"/>
      <w:r w:rsidRPr="00EA4CA5">
        <w:rPr>
          <w:sz w:val="22"/>
          <w:szCs w:val="22"/>
        </w:rPr>
        <w:t>Menet</w:t>
      </w:r>
      <w:proofErr w:type="spellEnd"/>
      <w:r w:rsidRPr="00EA4CA5">
        <w:rPr>
          <w:sz w:val="22"/>
          <w:szCs w:val="22"/>
        </w:rPr>
        <w:t xml:space="preserve">, E., </w:t>
      </w:r>
      <w:proofErr w:type="spellStart"/>
      <w:r w:rsidRPr="00EA4CA5">
        <w:rPr>
          <w:sz w:val="22"/>
          <w:szCs w:val="22"/>
        </w:rPr>
        <w:t>Tardivon</w:t>
      </w:r>
      <w:proofErr w:type="spellEnd"/>
      <w:r w:rsidRPr="00EA4CA5">
        <w:rPr>
          <w:sz w:val="22"/>
          <w:szCs w:val="22"/>
        </w:rPr>
        <w:t xml:space="preserve">, A., </w:t>
      </w:r>
      <w:proofErr w:type="spellStart"/>
      <w:r w:rsidRPr="00EA4CA5">
        <w:rPr>
          <w:sz w:val="22"/>
          <w:szCs w:val="22"/>
        </w:rPr>
        <w:t>Cherel</w:t>
      </w:r>
      <w:proofErr w:type="spellEnd"/>
      <w:r w:rsidRPr="00EA4CA5">
        <w:rPr>
          <w:sz w:val="22"/>
          <w:szCs w:val="22"/>
        </w:rPr>
        <w:t xml:space="preserve">, P., &amp; </w:t>
      </w:r>
      <w:proofErr w:type="spellStart"/>
      <w:r w:rsidRPr="00EA4CA5">
        <w:rPr>
          <w:sz w:val="22"/>
          <w:szCs w:val="22"/>
        </w:rPr>
        <w:t>Vanel</w:t>
      </w:r>
      <w:proofErr w:type="spellEnd"/>
      <w:r w:rsidRPr="00EA4CA5">
        <w:rPr>
          <w:sz w:val="22"/>
          <w:szCs w:val="22"/>
        </w:rPr>
        <w:t xml:space="preserve">, D. (2005). Normal and pathological breast, the histological basis. </w:t>
      </w:r>
      <w:r w:rsidRPr="00EA4CA5">
        <w:rPr>
          <w:i/>
          <w:iCs/>
          <w:sz w:val="22"/>
          <w:szCs w:val="22"/>
        </w:rPr>
        <w:t>European Journal of Radiology</w:t>
      </w:r>
      <w:r w:rsidRPr="00EA4CA5">
        <w:rPr>
          <w:sz w:val="22"/>
          <w:szCs w:val="22"/>
        </w:rPr>
        <w:t xml:space="preserve">, 54(1), 6–14. </w:t>
      </w:r>
      <w:r w:rsidR="00854DE2" w:rsidRPr="00EA4CA5">
        <w:rPr>
          <w:i/>
          <w:iCs/>
          <w:sz w:val="22"/>
          <w:szCs w:val="22"/>
        </w:rPr>
        <w:t>https://doi.org/10.1016/j.ejrad.2004.11.020</w:t>
      </w:r>
      <w:r w:rsidRPr="00EA4CA5">
        <w:rPr>
          <w:sz w:val="22"/>
          <w:szCs w:val="22"/>
        </w:rPr>
        <w:t>.</w:t>
      </w:r>
    </w:p>
    <w:p w14:paraId="70A304C8" w14:textId="3BB1F272" w:rsidR="00837AD4" w:rsidRPr="00EA4CA5" w:rsidRDefault="003100E8" w:rsidP="003100E8">
      <w:pPr>
        <w:pStyle w:val="NormalWeb"/>
        <w:ind w:left="480" w:hanging="480"/>
        <w:rPr>
          <w:i/>
          <w:iCs/>
          <w:sz w:val="22"/>
          <w:szCs w:val="22"/>
        </w:rPr>
      </w:pPr>
      <w:proofErr w:type="spellStart"/>
      <w:r w:rsidRPr="00EA4CA5">
        <w:rPr>
          <w:sz w:val="22"/>
          <w:szCs w:val="22"/>
        </w:rPr>
        <w:t>Jhala</w:t>
      </w:r>
      <w:proofErr w:type="spellEnd"/>
      <w:r w:rsidRPr="00EA4CA5">
        <w:rPr>
          <w:sz w:val="22"/>
          <w:szCs w:val="22"/>
        </w:rPr>
        <w:t xml:space="preserve">, N. (2017). Digital Pathology: Advancing Frontiers. </w:t>
      </w:r>
      <w:r w:rsidRPr="00EA4CA5">
        <w:rPr>
          <w:i/>
          <w:iCs/>
          <w:sz w:val="22"/>
          <w:szCs w:val="22"/>
        </w:rPr>
        <w:t>IEEE Signal Processing in Medicine and Biology Symposium (SPMB)</w:t>
      </w:r>
      <w:r w:rsidRPr="00EA4CA5">
        <w:rPr>
          <w:sz w:val="22"/>
          <w:szCs w:val="22"/>
        </w:rPr>
        <w:t xml:space="preserve">. </w:t>
      </w:r>
      <w:r w:rsidR="0008722F" w:rsidRPr="00EA4CA5">
        <w:rPr>
          <w:i/>
          <w:iCs/>
          <w:sz w:val="22"/>
          <w:szCs w:val="22"/>
        </w:rPr>
        <w:t>https://doi.org/10.1109/SPMB.2017.8257013</w:t>
      </w:r>
      <w:r w:rsidRPr="00EA4CA5">
        <w:rPr>
          <w:i/>
          <w:iCs/>
          <w:sz w:val="22"/>
          <w:szCs w:val="22"/>
        </w:rPr>
        <w:t>.</w:t>
      </w:r>
    </w:p>
    <w:p w14:paraId="4627AFA1" w14:textId="3EE2B4EE" w:rsidR="0008722F" w:rsidRPr="00EA4CA5" w:rsidRDefault="0008722F" w:rsidP="003100E8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Inoue, T., &amp; Yagi, Y. (2020). Color standardization and optimization in whole slide imaging. </w:t>
      </w:r>
      <w:r w:rsidRPr="00EA4CA5">
        <w:rPr>
          <w:i/>
          <w:iCs/>
          <w:sz w:val="22"/>
          <w:szCs w:val="22"/>
        </w:rPr>
        <w:t>Clinical and Diagnostic Pathology</w:t>
      </w:r>
      <w:r w:rsidRPr="00EA4CA5">
        <w:rPr>
          <w:sz w:val="22"/>
          <w:szCs w:val="22"/>
        </w:rPr>
        <w:t xml:space="preserve">, 4(1). </w:t>
      </w:r>
      <w:r w:rsidR="00594346" w:rsidRPr="00EA4CA5">
        <w:rPr>
          <w:i/>
          <w:iCs/>
          <w:sz w:val="22"/>
          <w:szCs w:val="22"/>
        </w:rPr>
        <w:t>https://doi.org/10.15761/cdp.1000139</w:t>
      </w:r>
      <w:r w:rsidRPr="00EA4CA5">
        <w:rPr>
          <w:sz w:val="22"/>
          <w:szCs w:val="22"/>
        </w:rPr>
        <w:t>.</w:t>
      </w:r>
    </w:p>
    <w:p w14:paraId="0C86B688" w14:textId="14BE315A" w:rsidR="00594346" w:rsidRPr="00EA4CA5" w:rsidRDefault="00594346" w:rsidP="005943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Bautista, P. A., Hashimoto, N., &amp; Yagi, Y. (2014). Color standardization in whole slide imaging using a color calibration slide.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Journal of Pathology Informatics</w:t>
      </w:r>
      <w:r w:rsidRPr="00EA4CA5">
        <w:rPr>
          <w:rFonts w:ascii="Times New Roman" w:eastAsia="Times New Roman" w:hAnsi="Times New Roman" w:cs="Times New Roman"/>
          <w:szCs w:val="22"/>
        </w:rPr>
        <w:t xml:space="preserve">,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5</w:t>
      </w:r>
      <w:r w:rsidRPr="00EA4CA5">
        <w:rPr>
          <w:rFonts w:ascii="Times New Roman" w:eastAsia="Times New Roman" w:hAnsi="Times New Roman" w:cs="Times New Roman"/>
          <w:szCs w:val="22"/>
        </w:rPr>
        <w:t xml:space="preserve">(1), 4. </w:t>
      </w:r>
      <w:r w:rsidR="00F7413F" w:rsidRPr="00EA4CA5">
        <w:rPr>
          <w:rFonts w:ascii="Times New Roman" w:eastAsia="Times New Roman" w:hAnsi="Times New Roman" w:cs="Times New Roman"/>
          <w:szCs w:val="22"/>
        </w:rPr>
        <w:br/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https://doi.org/10.4103/2153-3539.126153.</w:t>
      </w:r>
    </w:p>
    <w:p w14:paraId="6F0BC9F1" w14:textId="1808FBA3" w:rsidR="00594346" w:rsidRPr="00EA4CA5" w:rsidRDefault="009A39B5" w:rsidP="003100E8">
      <w:pPr>
        <w:pStyle w:val="NormalWeb"/>
        <w:ind w:left="480" w:hanging="480"/>
        <w:rPr>
          <w:i/>
          <w:iCs/>
          <w:sz w:val="22"/>
          <w:szCs w:val="22"/>
        </w:rPr>
      </w:pPr>
      <w:r w:rsidRPr="00EA4CA5">
        <w:rPr>
          <w:sz w:val="22"/>
          <w:szCs w:val="22"/>
        </w:rPr>
        <w:t xml:space="preserve">Cheng, W.-C., </w:t>
      </w:r>
      <w:proofErr w:type="spellStart"/>
      <w:r w:rsidRPr="00EA4CA5">
        <w:rPr>
          <w:sz w:val="22"/>
          <w:szCs w:val="22"/>
        </w:rPr>
        <w:t>Saleheen</w:t>
      </w:r>
      <w:proofErr w:type="spellEnd"/>
      <w:r w:rsidRPr="00EA4CA5">
        <w:rPr>
          <w:sz w:val="22"/>
          <w:szCs w:val="22"/>
        </w:rPr>
        <w:t xml:space="preserve">, F., &amp; </w:t>
      </w:r>
      <w:proofErr w:type="spellStart"/>
      <w:r w:rsidRPr="00EA4CA5">
        <w:rPr>
          <w:sz w:val="22"/>
          <w:szCs w:val="22"/>
        </w:rPr>
        <w:t>Badano</w:t>
      </w:r>
      <w:proofErr w:type="spellEnd"/>
      <w:r w:rsidRPr="00EA4CA5">
        <w:rPr>
          <w:sz w:val="22"/>
          <w:szCs w:val="22"/>
        </w:rPr>
        <w:t xml:space="preserve">, A. (2019). Assessing color performance of whole-slide imaging scanners for digital pathology. </w:t>
      </w:r>
      <w:r w:rsidRPr="00EA4CA5">
        <w:rPr>
          <w:i/>
          <w:iCs/>
          <w:sz w:val="22"/>
          <w:szCs w:val="22"/>
        </w:rPr>
        <w:t>Color Research &amp; Application</w:t>
      </w:r>
      <w:r w:rsidRPr="00EA4CA5">
        <w:rPr>
          <w:sz w:val="22"/>
          <w:szCs w:val="22"/>
        </w:rPr>
        <w:t xml:space="preserve">, 44(3), 322–334. </w:t>
      </w:r>
      <w:r w:rsidR="00F7413F" w:rsidRPr="00EA4CA5">
        <w:rPr>
          <w:i/>
          <w:iCs/>
          <w:sz w:val="22"/>
          <w:szCs w:val="22"/>
        </w:rPr>
        <w:t>https://doi.org/10.1002/col.22365</w:t>
      </w:r>
      <w:r w:rsidRPr="00EA4CA5">
        <w:rPr>
          <w:i/>
          <w:iCs/>
          <w:sz w:val="22"/>
          <w:szCs w:val="22"/>
        </w:rPr>
        <w:t>.</w:t>
      </w:r>
    </w:p>
    <w:p w14:paraId="4344E265" w14:textId="135F6FA0" w:rsidR="006520D9" w:rsidRPr="00EA4CA5" w:rsidRDefault="006520D9" w:rsidP="006520D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proofErr w:type="spellStart"/>
      <w:r w:rsidRPr="00EA4CA5">
        <w:rPr>
          <w:rFonts w:ascii="Times New Roman" w:eastAsia="Times New Roman" w:hAnsi="Times New Roman" w:cs="Times New Roman"/>
          <w:szCs w:val="22"/>
        </w:rPr>
        <w:t>Bieniek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A.,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Moga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A. (2000). An efficient watershed algorithm based on connected components.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Pattern Recognition</w:t>
      </w:r>
      <w:r w:rsidRPr="00EA4CA5">
        <w:rPr>
          <w:rFonts w:ascii="Times New Roman" w:eastAsia="Times New Roman" w:hAnsi="Times New Roman" w:cs="Times New Roman"/>
          <w:szCs w:val="22"/>
        </w:rPr>
        <w:t xml:space="preserve">, 33(6), 907–916. </w:t>
      </w:r>
      <w:r w:rsidR="00FF39BC" w:rsidRPr="00EA4CA5">
        <w:rPr>
          <w:rFonts w:ascii="Times New Roman" w:eastAsia="Times New Roman" w:hAnsi="Times New Roman" w:cs="Times New Roman"/>
          <w:szCs w:val="22"/>
        </w:rPr>
        <w:br/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https://doi.org/10.1016/S0031-3203(99)00154-5</w:t>
      </w:r>
      <w:r w:rsidR="00FF39BC" w:rsidRPr="00EA4CA5">
        <w:rPr>
          <w:rFonts w:ascii="Times New Roman" w:eastAsia="Times New Roman" w:hAnsi="Times New Roman" w:cs="Times New Roman"/>
          <w:i/>
          <w:iCs/>
          <w:szCs w:val="22"/>
        </w:rPr>
        <w:t>.</w:t>
      </w:r>
    </w:p>
    <w:p w14:paraId="12D2A1BE" w14:textId="1A4334B9" w:rsidR="007A43D5" w:rsidRPr="00EA4CA5" w:rsidRDefault="007A43D5" w:rsidP="007A43D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Stutz, D. (2015).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Superpixel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 Segmentation: An Evaluation. In J. Gall, P.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Gehler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&amp; B.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Leibe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 (Eds.),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German Conference on Pattern Recognition</w:t>
      </w:r>
      <w:r w:rsidRPr="00EA4CA5">
        <w:rPr>
          <w:rFonts w:ascii="Times New Roman" w:eastAsia="Times New Roman" w:hAnsi="Times New Roman" w:cs="Times New Roman"/>
          <w:szCs w:val="22"/>
        </w:rPr>
        <w:t xml:space="preserve"> (pp. 555–562). Springer International Publishing. Retrieved from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http://davidstutz.de/wordpress/wp-content/uploads/2015/10/superpixel-evaluation-gcpr2015-paper.pdf</w:t>
      </w:r>
      <w:r w:rsidR="00C36E9B" w:rsidRPr="00EA4CA5">
        <w:rPr>
          <w:rFonts w:ascii="Times New Roman" w:eastAsia="Times New Roman" w:hAnsi="Times New Roman" w:cs="Times New Roman"/>
          <w:i/>
          <w:iCs/>
          <w:szCs w:val="22"/>
        </w:rPr>
        <w:t>.</w:t>
      </w:r>
    </w:p>
    <w:p w14:paraId="7C7BC4F0" w14:textId="47E2B23D" w:rsidR="00C36E9B" w:rsidRPr="00EA4CA5" w:rsidRDefault="00C36E9B" w:rsidP="00C36E9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Nixon, M. S.,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Aguado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A. S. (2012). Chapter 8 - Introduction to texture description, segmentation, and classification. In M. S. Nixon &amp; A. S.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Aguado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 (Eds.),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Feature Extraction &amp; Image Processing for Computer Vision (Third Edition)</w:t>
      </w:r>
      <w:r w:rsidRPr="00EA4CA5">
        <w:rPr>
          <w:rFonts w:ascii="Times New Roman" w:eastAsia="Times New Roman" w:hAnsi="Times New Roman" w:cs="Times New Roman"/>
          <w:szCs w:val="22"/>
        </w:rPr>
        <w:t xml:space="preserve"> (Third Edit, pp. 399–434). Academic Press.</w:t>
      </w:r>
      <w:r w:rsidR="00AA5FB9" w:rsidRPr="00EA4CA5">
        <w:rPr>
          <w:rFonts w:ascii="Times New Roman" w:eastAsia="Times New Roman" w:hAnsi="Times New Roman" w:cs="Times New Roman"/>
          <w:szCs w:val="22"/>
        </w:rPr>
        <w:t xml:space="preserve">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https://doi.org/10.1016/B978-0-12-396549-3.00008-2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18C3887A" w14:textId="1CEC4BB9" w:rsidR="006520D9" w:rsidRPr="00EA4CA5" w:rsidRDefault="00AA5FB9" w:rsidP="003100E8">
      <w:pPr>
        <w:pStyle w:val="NormalWeb"/>
        <w:ind w:left="480" w:hanging="480"/>
        <w:rPr>
          <w:i/>
          <w:iCs/>
          <w:sz w:val="22"/>
          <w:szCs w:val="22"/>
        </w:rPr>
      </w:pPr>
      <w:proofErr w:type="spellStart"/>
      <w:r w:rsidRPr="00EA4CA5">
        <w:rPr>
          <w:sz w:val="22"/>
          <w:szCs w:val="22"/>
        </w:rPr>
        <w:t>Felzenszwalb</w:t>
      </w:r>
      <w:proofErr w:type="spellEnd"/>
      <w:r w:rsidRPr="00EA4CA5">
        <w:rPr>
          <w:sz w:val="22"/>
          <w:szCs w:val="22"/>
        </w:rPr>
        <w:t xml:space="preserve">, P. F., &amp; </w:t>
      </w:r>
      <w:proofErr w:type="spellStart"/>
      <w:r w:rsidRPr="00EA4CA5">
        <w:rPr>
          <w:sz w:val="22"/>
          <w:szCs w:val="22"/>
        </w:rPr>
        <w:t>Huttenlocher</w:t>
      </w:r>
      <w:proofErr w:type="spellEnd"/>
      <w:r w:rsidRPr="00EA4CA5">
        <w:rPr>
          <w:sz w:val="22"/>
          <w:szCs w:val="22"/>
        </w:rPr>
        <w:t xml:space="preserve">, D. P. (2004). Efficient Graph-Based Image Segmentation. </w:t>
      </w:r>
      <w:r w:rsidRPr="00EA4CA5">
        <w:rPr>
          <w:i/>
          <w:iCs/>
          <w:sz w:val="22"/>
          <w:szCs w:val="22"/>
        </w:rPr>
        <w:t>International Journal of Computer Vision</w:t>
      </w:r>
      <w:r w:rsidRPr="00EA4CA5">
        <w:rPr>
          <w:sz w:val="22"/>
          <w:szCs w:val="22"/>
        </w:rPr>
        <w:t xml:space="preserve">, 59(2), 167–181. </w:t>
      </w:r>
      <w:r w:rsidR="00F34435" w:rsidRPr="00EA4CA5">
        <w:rPr>
          <w:i/>
          <w:iCs/>
          <w:sz w:val="22"/>
          <w:szCs w:val="22"/>
        </w:rPr>
        <w:t>https://doi.org/10.1023/B:VISI.0000022288.19776.77</w:t>
      </w:r>
      <w:r w:rsidRPr="00EA4CA5">
        <w:rPr>
          <w:i/>
          <w:iCs/>
          <w:sz w:val="22"/>
          <w:szCs w:val="22"/>
        </w:rPr>
        <w:t>.</w:t>
      </w:r>
    </w:p>
    <w:p w14:paraId="1D955926" w14:textId="455040B0" w:rsidR="00F34435" w:rsidRPr="00EA4CA5" w:rsidRDefault="00F34435" w:rsidP="00F3443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Shi, J., &amp; Malik, J. (2000). Normalized cuts and image segmentation.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IEEE Transactions on Pattern Analysis and Machine Intelligence</w:t>
      </w:r>
      <w:r w:rsidRPr="00EA4CA5">
        <w:rPr>
          <w:rFonts w:ascii="Times New Roman" w:eastAsia="Times New Roman" w:hAnsi="Times New Roman" w:cs="Times New Roman"/>
          <w:szCs w:val="22"/>
        </w:rPr>
        <w:t xml:space="preserve">, 22(8), 888–905.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https://doi.org/10.1109/34.868688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0C7F2A9E" w14:textId="158258BF" w:rsidR="00A20AAE" w:rsidRPr="00EA4CA5" w:rsidRDefault="00A20AAE" w:rsidP="00A20AA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Zhang, X., &amp;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Wandell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B. A. (1997). A spatial extension of CIELAB for digital color-image reproduction.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Journal of the Society for Information Display</w:t>
      </w:r>
      <w:r w:rsidRPr="00EA4CA5">
        <w:rPr>
          <w:rFonts w:ascii="Times New Roman" w:eastAsia="Times New Roman" w:hAnsi="Times New Roman" w:cs="Times New Roman"/>
          <w:szCs w:val="22"/>
        </w:rPr>
        <w:t xml:space="preserve">, 5(1), 61–63.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https://doi.org/10.1889/1.1985127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4E129EC1" w14:textId="50506BDF" w:rsidR="002603EB" w:rsidRPr="00EA4CA5" w:rsidRDefault="002603EB" w:rsidP="002603E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i/>
          <w:iCs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Macqueen, J. (1967). Some methods for classification and analysis of multivariate observations. In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5-Th Berkeley Symposium on Mathematical Statistics and Probability</w:t>
      </w:r>
      <w:r w:rsidRPr="00EA4CA5">
        <w:rPr>
          <w:rFonts w:ascii="Times New Roman" w:eastAsia="Times New Roman" w:hAnsi="Times New Roman" w:cs="Times New Roman"/>
          <w:szCs w:val="22"/>
        </w:rPr>
        <w:t xml:space="preserve">, 281–297. Retrieved from </w:t>
      </w:r>
      <w:r w:rsidR="00B258EA" w:rsidRPr="00EA4CA5">
        <w:rPr>
          <w:rFonts w:ascii="Times New Roman" w:eastAsia="Times New Roman" w:hAnsi="Times New Roman" w:cs="Times New Roman"/>
          <w:i/>
          <w:iCs/>
          <w:szCs w:val="22"/>
        </w:rPr>
        <w:t>https://www.cs.cmu.edu/~bhiksha/courses/mlsp.fall2010/class14/macqueen.pdf</w:t>
      </w:r>
      <w:r w:rsidR="009A0ED7" w:rsidRPr="00EA4CA5">
        <w:rPr>
          <w:rFonts w:ascii="Times New Roman" w:eastAsia="Times New Roman" w:hAnsi="Times New Roman" w:cs="Times New Roman"/>
          <w:i/>
          <w:iCs/>
          <w:szCs w:val="22"/>
        </w:rPr>
        <w:t>.</w:t>
      </w:r>
    </w:p>
    <w:p w14:paraId="06805BF8" w14:textId="39CBF136" w:rsidR="00B258EA" w:rsidRPr="00EA4CA5" w:rsidRDefault="00B258EA" w:rsidP="00B258E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i/>
          <w:iCs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lastRenderedPageBreak/>
        <w:t xml:space="preserve">van der Walt, S.,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Schönberger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J. L., Nunez-Iglesias, J., Boulogne, F., Warner, J. D.,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Yager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N.,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Gouillart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E., &amp; Yu, T. (2014). scikit-image: image processing in Python. </w:t>
      </w:r>
      <w:proofErr w:type="spellStart"/>
      <w:r w:rsidRPr="00EA4CA5">
        <w:rPr>
          <w:rFonts w:ascii="Times New Roman" w:eastAsia="Times New Roman" w:hAnsi="Times New Roman" w:cs="Times New Roman"/>
          <w:i/>
          <w:iCs/>
          <w:szCs w:val="22"/>
        </w:rPr>
        <w:t>PeerJ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2, e453. </w:t>
      </w:r>
      <w:r w:rsidR="002079FF"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https://doi.org/10.7717/peerj.453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.</w:t>
      </w:r>
    </w:p>
    <w:p w14:paraId="4D5CC291" w14:textId="251C896D" w:rsidR="00932785" w:rsidRPr="00EA4CA5" w:rsidRDefault="00932785" w:rsidP="0093278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Pearson, K. (1901). LIII. On lines and planes of closest fit to systems of points in space.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The London, Edinburgh, and Dublin Philosophical Magazine and Journal of Science</w:t>
      </w:r>
      <w:r w:rsidRPr="00EA4CA5">
        <w:rPr>
          <w:rFonts w:ascii="Times New Roman" w:eastAsia="Times New Roman" w:hAnsi="Times New Roman" w:cs="Times New Roman"/>
          <w:szCs w:val="22"/>
        </w:rPr>
        <w:t xml:space="preserve">, 2(11), 559–572.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https://doi.org/10.1080/14786440109462720.</w:t>
      </w:r>
    </w:p>
    <w:p w14:paraId="5FF3DC60" w14:textId="6C74E64D" w:rsidR="00A44C77" w:rsidRPr="00EA4CA5" w:rsidRDefault="00A44C77" w:rsidP="00A44C7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Xu, R., &amp; Wunsch, D. (2005). Survey of clustering algorithms.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IEEE Transactions on Neural Networks</w:t>
      </w:r>
      <w:r w:rsidRPr="00EA4CA5">
        <w:rPr>
          <w:rFonts w:ascii="Times New Roman" w:eastAsia="Times New Roman" w:hAnsi="Times New Roman" w:cs="Times New Roman"/>
          <w:szCs w:val="22"/>
        </w:rPr>
        <w:t xml:space="preserve">, 16(3), 645–678.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https://doi.org/10.1109/TNN.2005.845141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09A21C0A" w14:textId="0DCC5285" w:rsidR="007E1FBA" w:rsidRPr="00EA4CA5" w:rsidRDefault="007E1FBA" w:rsidP="007E1FB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Nair, V., &amp; Hinton, G. E. (2010). Rectified Linear Units Improve Restricted Boltzmann Machines.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Proceedings of the International Conference on Machine Learning (ICML)</w:t>
      </w:r>
      <w:r w:rsidRPr="00EA4CA5">
        <w:rPr>
          <w:rFonts w:ascii="Times New Roman" w:eastAsia="Times New Roman" w:hAnsi="Times New Roman" w:cs="Times New Roman"/>
          <w:szCs w:val="22"/>
        </w:rPr>
        <w:t xml:space="preserve">, 3, 807–814.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https://doi.org/10.1.1.165.6419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2C38B05F" w14:textId="704A2321" w:rsidR="002079FF" w:rsidRPr="00EA4CA5" w:rsidRDefault="009F0C6E" w:rsidP="00B258E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Devlin, J., Chang, M.-W., Lee, K., &amp; Toutanova, K. (2019). BERT: Pre-training of Deep Bidirectional Transformers for Language Understanding.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Proceedings of the 2019 Conference of the North American Chapter of the Association for Computational Linguistics: Human Language Technologies, Volume 1 (Long and Short Papers</w:t>
      </w:r>
      <w:r w:rsidRPr="00EA4CA5">
        <w:rPr>
          <w:rFonts w:ascii="Times New Roman" w:eastAsia="Times New Roman" w:hAnsi="Times New Roman" w:cs="Times New Roman"/>
          <w:szCs w:val="22"/>
        </w:rPr>
        <w:t xml:space="preserve">), 4171–4186.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https://doi.org/10.18653/v1/N19-1423.</w:t>
      </w:r>
    </w:p>
    <w:p w14:paraId="0B2A83DB" w14:textId="7883EDE8" w:rsidR="00B258EA" w:rsidRPr="00EA4CA5" w:rsidRDefault="0079505A" w:rsidP="002603E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Cs w:val="22"/>
        </w:rPr>
      </w:pPr>
      <w:r w:rsidRPr="00EA4CA5">
        <w:rPr>
          <w:rFonts w:ascii="Times New Roman" w:eastAsia="Times New Roman" w:hAnsi="Times New Roman" w:cs="Times New Roman"/>
          <w:szCs w:val="22"/>
        </w:rPr>
        <w:t xml:space="preserve">Chen, T.,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Kornblith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S., </w:t>
      </w:r>
      <w:proofErr w:type="spellStart"/>
      <w:r w:rsidRPr="00EA4CA5">
        <w:rPr>
          <w:rFonts w:ascii="Times New Roman" w:eastAsia="Times New Roman" w:hAnsi="Times New Roman" w:cs="Times New Roman"/>
          <w:szCs w:val="22"/>
        </w:rPr>
        <w:t>Norouzi</w:t>
      </w:r>
      <w:proofErr w:type="spellEnd"/>
      <w:r w:rsidRPr="00EA4CA5">
        <w:rPr>
          <w:rFonts w:ascii="Times New Roman" w:eastAsia="Times New Roman" w:hAnsi="Times New Roman" w:cs="Times New Roman"/>
          <w:szCs w:val="22"/>
        </w:rPr>
        <w:t xml:space="preserve">, M., &amp; Hinton, G. (2020). A Simple Framework for Contrastive Learning of Visual Representations. </w:t>
      </w:r>
      <w:r w:rsidR="00C709F9" w:rsidRPr="00EA4CA5">
        <w:rPr>
          <w:rFonts w:ascii="Times New Roman" w:eastAsia="Times New Roman" w:hAnsi="Times New Roman" w:cs="Times New Roman"/>
          <w:szCs w:val="22"/>
        </w:rPr>
        <w:t>Retrieved July 1, 2020, from GitHub website</w:t>
      </w:r>
      <w:r w:rsidR="00D629B4" w:rsidRPr="00EA4CA5">
        <w:rPr>
          <w:rFonts w:ascii="Times New Roman" w:eastAsia="Times New Roman" w:hAnsi="Times New Roman" w:cs="Times New Roman"/>
          <w:szCs w:val="22"/>
        </w:rPr>
        <w:t xml:space="preserve">: </w:t>
      </w:r>
      <w:r w:rsidRPr="00EA4CA5">
        <w:rPr>
          <w:rFonts w:ascii="Times New Roman" w:eastAsia="Times New Roman" w:hAnsi="Times New Roman" w:cs="Times New Roman"/>
          <w:i/>
          <w:iCs/>
          <w:szCs w:val="22"/>
        </w:rPr>
        <w:t>https://simclr.github.io/</w:t>
      </w:r>
      <w:r w:rsidRPr="00EA4CA5">
        <w:rPr>
          <w:rFonts w:ascii="Times New Roman" w:eastAsia="Times New Roman" w:hAnsi="Times New Roman" w:cs="Times New Roman"/>
          <w:szCs w:val="22"/>
        </w:rPr>
        <w:t>.</w:t>
      </w:r>
    </w:p>
    <w:p w14:paraId="551A5CA8" w14:textId="00FE9116" w:rsidR="00F34435" w:rsidRPr="00EA4CA5" w:rsidRDefault="008A647F" w:rsidP="003100E8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Xie</w:t>
      </w:r>
      <w:proofErr w:type="spellEnd"/>
      <w:r w:rsidRPr="00EA4CA5">
        <w:rPr>
          <w:sz w:val="22"/>
          <w:szCs w:val="22"/>
        </w:rPr>
        <w:t xml:space="preserve">, E., Ding, J., Wang, W., Zhan, X., Xu, H., Sun, P., Li, Z., &amp; Luo, P. (2021). </w:t>
      </w:r>
      <w:proofErr w:type="spellStart"/>
      <w:r w:rsidRPr="00EA4CA5">
        <w:rPr>
          <w:sz w:val="22"/>
          <w:szCs w:val="22"/>
        </w:rPr>
        <w:t>DetCo</w:t>
      </w:r>
      <w:proofErr w:type="spellEnd"/>
      <w:r w:rsidRPr="00EA4CA5">
        <w:rPr>
          <w:sz w:val="22"/>
          <w:szCs w:val="22"/>
        </w:rPr>
        <w:t>: Unsupervised Contrastive Learning for Object Detection</w:t>
      </w:r>
      <w:r w:rsidRPr="00EA4CA5">
        <w:rPr>
          <w:i/>
          <w:iCs/>
          <w:sz w:val="22"/>
          <w:szCs w:val="22"/>
        </w:rPr>
        <w:t>. Proceedings of the IEEE/CVF International Conference on Computer Vision (ICCV)</w:t>
      </w:r>
      <w:r w:rsidRPr="00EA4CA5">
        <w:rPr>
          <w:sz w:val="22"/>
          <w:szCs w:val="22"/>
        </w:rPr>
        <w:t xml:space="preserve">, 8392–8401. </w:t>
      </w:r>
      <w:r w:rsidR="008A2473" w:rsidRPr="00EA4CA5">
        <w:rPr>
          <w:i/>
          <w:iCs/>
          <w:sz w:val="22"/>
          <w:szCs w:val="22"/>
        </w:rPr>
        <w:t>https://doi.org/10.1109/ICCV48922.2021.00828</w:t>
      </w:r>
      <w:r w:rsidRPr="00EA4CA5">
        <w:rPr>
          <w:sz w:val="22"/>
          <w:szCs w:val="22"/>
        </w:rPr>
        <w:t>.</w:t>
      </w:r>
    </w:p>
    <w:p w14:paraId="51FE23FD" w14:textId="3FBA478B" w:rsidR="008A2473" w:rsidRPr="00EA4CA5" w:rsidRDefault="008A2473" w:rsidP="008A2473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McKinney, W. (2010). Data Structures for Statistical Computing in Python. In S. van der Walt &amp; J. Millman (Eds.), </w:t>
      </w:r>
      <w:r w:rsidRPr="00EA4CA5">
        <w:rPr>
          <w:i/>
          <w:iCs/>
          <w:sz w:val="22"/>
          <w:szCs w:val="22"/>
        </w:rPr>
        <w:t>Proceedings of the 9th Python in Science Conference</w:t>
      </w:r>
      <w:r w:rsidRPr="00EA4CA5">
        <w:rPr>
          <w:sz w:val="22"/>
          <w:szCs w:val="22"/>
        </w:rPr>
        <w:t xml:space="preserve"> (pp. 56–61). </w:t>
      </w:r>
      <w:r w:rsidR="00DC3F2B" w:rsidRPr="00EA4CA5">
        <w:rPr>
          <w:i/>
          <w:iCs/>
          <w:sz w:val="22"/>
          <w:szCs w:val="22"/>
        </w:rPr>
        <w:t>https://doi.org/10.25080/Majora-92bf1922-00a</w:t>
      </w:r>
      <w:r w:rsidRPr="00EA4CA5">
        <w:rPr>
          <w:sz w:val="22"/>
          <w:szCs w:val="22"/>
        </w:rPr>
        <w:t>.</w:t>
      </w:r>
    </w:p>
    <w:p w14:paraId="00C1E1BB" w14:textId="518A2E37" w:rsidR="00DC3F2B" w:rsidRPr="00EA4CA5" w:rsidRDefault="00DC3F2B" w:rsidP="008A2473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Lee, Y., &amp; Lim, W. (2017). Shoelace Formula: Connecting the Area of a Polygon and the Vector Cross Product. </w:t>
      </w:r>
      <w:r w:rsidRPr="00EA4CA5">
        <w:rPr>
          <w:i/>
          <w:iCs/>
          <w:sz w:val="22"/>
          <w:szCs w:val="22"/>
        </w:rPr>
        <w:t>The Mathematics Teacher</w:t>
      </w:r>
      <w:r w:rsidRPr="00EA4CA5">
        <w:rPr>
          <w:sz w:val="22"/>
          <w:szCs w:val="22"/>
        </w:rPr>
        <w:t xml:space="preserve">, 110(8), 631–636. </w:t>
      </w:r>
      <w:r w:rsidRPr="00EA4CA5">
        <w:rPr>
          <w:i/>
          <w:iCs/>
          <w:sz w:val="22"/>
          <w:szCs w:val="22"/>
        </w:rPr>
        <w:t>https://doi.org/10.5951/mathteacher.110.8.0631</w:t>
      </w:r>
      <w:r w:rsidRPr="00EA4CA5">
        <w:rPr>
          <w:sz w:val="22"/>
          <w:szCs w:val="22"/>
        </w:rPr>
        <w:t>.</w:t>
      </w:r>
    </w:p>
    <w:p w14:paraId="18005C33" w14:textId="42E89F43" w:rsidR="008A2473" w:rsidRPr="00EA4CA5" w:rsidRDefault="00641E52" w:rsidP="003100E8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Smith, A. R. (1979). Tint Fill. </w:t>
      </w:r>
      <w:r w:rsidRPr="00EA4CA5">
        <w:rPr>
          <w:i/>
          <w:iCs/>
          <w:sz w:val="22"/>
          <w:szCs w:val="22"/>
        </w:rPr>
        <w:t>Proceedings of the 6th Annual Conference on Computer Graphics and Interactive Techniques</w:t>
      </w:r>
      <w:r w:rsidRPr="00EA4CA5">
        <w:rPr>
          <w:sz w:val="22"/>
          <w:szCs w:val="22"/>
        </w:rPr>
        <w:t xml:space="preserve">, 276–283. </w:t>
      </w:r>
      <w:r w:rsidR="00231FD8" w:rsidRPr="00EA4CA5">
        <w:rPr>
          <w:i/>
          <w:iCs/>
          <w:sz w:val="22"/>
          <w:szCs w:val="22"/>
        </w:rPr>
        <w:t>https://doi.org/10.1145/800249.807456</w:t>
      </w:r>
      <w:r w:rsidRPr="00EA4CA5">
        <w:rPr>
          <w:sz w:val="22"/>
          <w:szCs w:val="22"/>
        </w:rPr>
        <w:t>.</w:t>
      </w:r>
    </w:p>
    <w:p w14:paraId="186F0336" w14:textId="288ABE2F" w:rsidR="00231FD8" w:rsidRPr="00EA4CA5" w:rsidRDefault="00231FD8" w:rsidP="00231FD8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Aperio</w:t>
      </w:r>
      <w:proofErr w:type="spellEnd"/>
      <w:r w:rsidRPr="00EA4CA5">
        <w:rPr>
          <w:sz w:val="22"/>
          <w:szCs w:val="22"/>
        </w:rPr>
        <w:t xml:space="preserve"> Format. (2018). </w:t>
      </w:r>
      <w:proofErr w:type="spellStart"/>
      <w:r w:rsidRPr="00EA4CA5">
        <w:rPr>
          <w:sz w:val="22"/>
          <w:szCs w:val="22"/>
        </w:rPr>
        <w:t>OpenSlide</w:t>
      </w:r>
      <w:proofErr w:type="spellEnd"/>
      <w:r w:rsidRPr="00EA4CA5">
        <w:rPr>
          <w:sz w:val="22"/>
          <w:szCs w:val="22"/>
        </w:rPr>
        <w:t>.</w:t>
      </w:r>
      <w:r w:rsidR="00EE4B41" w:rsidRPr="00EA4CA5">
        <w:rPr>
          <w:sz w:val="22"/>
          <w:szCs w:val="22"/>
        </w:rPr>
        <w:t xml:space="preserve"> Retrieved from</w:t>
      </w:r>
      <w:r w:rsidRPr="00EA4CA5">
        <w:rPr>
          <w:sz w:val="22"/>
          <w:szCs w:val="22"/>
        </w:rPr>
        <w:t xml:space="preserve"> </w:t>
      </w:r>
      <w:r w:rsidRPr="00EA4CA5">
        <w:rPr>
          <w:i/>
          <w:iCs/>
          <w:sz w:val="22"/>
          <w:szCs w:val="22"/>
        </w:rPr>
        <w:t>https://openslide.org/formats/aperio</w:t>
      </w:r>
      <w:r w:rsidRPr="00EA4CA5">
        <w:rPr>
          <w:sz w:val="22"/>
          <w:szCs w:val="22"/>
        </w:rPr>
        <w:t>/.</w:t>
      </w:r>
    </w:p>
    <w:p w14:paraId="7508EBD3" w14:textId="33BC413B" w:rsidR="002C6074" w:rsidRPr="00EA4CA5" w:rsidRDefault="002C6074" w:rsidP="002C6074">
      <w:pPr>
        <w:pStyle w:val="NormalWeb"/>
        <w:ind w:left="480" w:hanging="480"/>
        <w:rPr>
          <w:sz w:val="22"/>
          <w:szCs w:val="22"/>
        </w:rPr>
      </w:pPr>
      <w:proofErr w:type="spellStart"/>
      <w:r w:rsidRPr="00EA4CA5">
        <w:rPr>
          <w:sz w:val="22"/>
          <w:szCs w:val="22"/>
        </w:rPr>
        <w:t>PyTorch</w:t>
      </w:r>
      <w:proofErr w:type="spellEnd"/>
      <w:r w:rsidRPr="00EA4CA5">
        <w:rPr>
          <w:sz w:val="22"/>
          <w:szCs w:val="22"/>
        </w:rPr>
        <w:t xml:space="preserve"> Contributors (2022). REDUCELRONPLATEAU. </w:t>
      </w:r>
      <w:r w:rsidRPr="00EA4CA5">
        <w:rPr>
          <w:i/>
          <w:iCs/>
          <w:sz w:val="22"/>
          <w:szCs w:val="22"/>
        </w:rPr>
        <w:t>https://pytorch.org/docs/stable/generated/torch.optim.lr_scheduler.ReduceLROnPlateau.html</w:t>
      </w:r>
      <w:r w:rsidR="000346E0" w:rsidRPr="00EA4CA5">
        <w:rPr>
          <w:i/>
          <w:iCs/>
          <w:sz w:val="22"/>
          <w:szCs w:val="22"/>
        </w:rPr>
        <w:t>.</w:t>
      </w:r>
    </w:p>
    <w:p w14:paraId="0AA2E440" w14:textId="581F5205" w:rsidR="000346E0" w:rsidRPr="00EA4CA5" w:rsidRDefault="000346E0" w:rsidP="000346E0">
      <w:pPr>
        <w:pStyle w:val="NormalWeb"/>
        <w:ind w:left="480" w:hanging="480"/>
        <w:rPr>
          <w:sz w:val="22"/>
          <w:szCs w:val="22"/>
        </w:rPr>
      </w:pPr>
      <w:r w:rsidRPr="00EA4CA5">
        <w:rPr>
          <w:sz w:val="22"/>
          <w:szCs w:val="22"/>
        </w:rPr>
        <w:t xml:space="preserve">van der </w:t>
      </w:r>
      <w:proofErr w:type="spellStart"/>
      <w:r w:rsidRPr="00EA4CA5">
        <w:rPr>
          <w:sz w:val="22"/>
          <w:szCs w:val="22"/>
        </w:rPr>
        <w:t>Maaten</w:t>
      </w:r>
      <w:proofErr w:type="spellEnd"/>
      <w:r w:rsidRPr="00EA4CA5">
        <w:rPr>
          <w:sz w:val="22"/>
          <w:szCs w:val="22"/>
        </w:rPr>
        <w:t xml:space="preserve">, L., &amp; Hinton, G. (2008). </w:t>
      </w:r>
      <w:proofErr w:type="spellStart"/>
      <w:r w:rsidRPr="00EA4CA5">
        <w:rPr>
          <w:sz w:val="22"/>
          <w:szCs w:val="22"/>
        </w:rPr>
        <w:t>Viualizing</w:t>
      </w:r>
      <w:proofErr w:type="spellEnd"/>
      <w:r w:rsidRPr="00EA4CA5">
        <w:rPr>
          <w:sz w:val="22"/>
          <w:szCs w:val="22"/>
        </w:rPr>
        <w:t xml:space="preserve"> data using t-SNE. </w:t>
      </w:r>
      <w:r w:rsidRPr="00EA4CA5">
        <w:rPr>
          <w:i/>
          <w:iCs/>
          <w:sz w:val="22"/>
          <w:szCs w:val="22"/>
        </w:rPr>
        <w:t>Journal of Machine Learning Research</w:t>
      </w:r>
      <w:r w:rsidRPr="00EA4CA5">
        <w:rPr>
          <w:sz w:val="22"/>
          <w:szCs w:val="22"/>
        </w:rPr>
        <w:t xml:space="preserve">, </w:t>
      </w:r>
      <w:r w:rsidRPr="00EA4CA5">
        <w:rPr>
          <w:i/>
          <w:iCs/>
          <w:sz w:val="22"/>
          <w:szCs w:val="22"/>
        </w:rPr>
        <w:t>9</w:t>
      </w:r>
      <w:r w:rsidRPr="00EA4CA5">
        <w:rPr>
          <w:sz w:val="22"/>
          <w:szCs w:val="22"/>
        </w:rPr>
        <w:t xml:space="preserve">, 2579–2605. Retrieved from </w:t>
      </w:r>
      <w:r w:rsidRPr="00EA4CA5">
        <w:rPr>
          <w:i/>
          <w:iCs/>
          <w:sz w:val="22"/>
          <w:szCs w:val="22"/>
        </w:rPr>
        <w:t>https://www.researchgate.net/publication/228339739_Viualizing_data_using_t-SNE.</w:t>
      </w:r>
    </w:p>
    <w:p w14:paraId="6E99FDC4" w14:textId="77777777" w:rsidR="00231FD8" w:rsidRPr="00EA4CA5" w:rsidRDefault="00231FD8" w:rsidP="003100E8">
      <w:pPr>
        <w:pStyle w:val="NormalWeb"/>
        <w:ind w:left="480" w:hanging="480"/>
        <w:rPr>
          <w:sz w:val="22"/>
          <w:szCs w:val="22"/>
        </w:rPr>
      </w:pPr>
    </w:p>
    <w:sectPr w:rsidR="00231FD8" w:rsidRPr="00EA4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75C6"/>
    <w:multiLevelType w:val="multilevel"/>
    <w:tmpl w:val="5EAAF5EA"/>
    <w:lvl w:ilvl="0">
      <w:start w:val="1"/>
      <w:numFmt w:val="decimal"/>
      <w:pStyle w:val="Heading1"/>
      <w:suff w:val="nothing"/>
      <w:lvlText w:val="Chapter %1"/>
      <w:lvlJc w:val="left"/>
      <w:pPr>
        <w:ind w:left="3600" w:firstLine="0"/>
      </w:pPr>
      <w:rPr>
        <w:rFonts w:ascii="Times New Roman" w:hAnsi="Times New Roman" w:cs="Times New Roman (Headings CS)" w:hint="default"/>
        <w:b/>
        <w:i w:val="0"/>
        <w:caps/>
        <w:color w:val="000000" w:themeColor="text1"/>
        <w:sz w:val="24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 w16cid:durableId="25120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OwsDQwtTA1sTQ2NzFU0lEKTi0uzszPAykwtKgFAAzqzKItAAAA"/>
  </w:docVars>
  <w:rsids>
    <w:rsidRoot w:val="0001784B"/>
    <w:rsid w:val="0000703F"/>
    <w:rsid w:val="0001784B"/>
    <w:rsid w:val="0002461B"/>
    <w:rsid w:val="000346E0"/>
    <w:rsid w:val="0003556C"/>
    <w:rsid w:val="00052CC1"/>
    <w:rsid w:val="0008722F"/>
    <w:rsid w:val="00093DED"/>
    <w:rsid w:val="000A3A79"/>
    <w:rsid w:val="000F32D7"/>
    <w:rsid w:val="001028D8"/>
    <w:rsid w:val="00102C06"/>
    <w:rsid w:val="00115499"/>
    <w:rsid w:val="00121C3C"/>
    <w:rsid w:val="001222F7"/>
    <w:rsid w:val="001247DC"/>
    <w:rsid w:val="001322E3"/>
    <w:rsid w:val="0015323D"/>
    <w:rsid w:val="001632CA"/>
    <w:rsid w:val="00167C9D"/>
    <w:rsid w:val="0017195E"/>
    <w:rsid w:val="00177475"/>
    <w:rsid w:val="0019566F"/>
    <w:rsid w:val="001A1546"/>
    <w:rsid w:val="001C2D51"/>
    <w:rsid w:val="001C7A53"/>
    <w:rsid w:val="001D0288"/>
    <w:rsid w:val="001F7F31"/>
    <w:rsid w:val="00207638"/>
    <w:rsid w:val="002079FF"/>
    <w:rsid w:val="002167C4"/>
    <w:rsid w:val="002278AA"/>
    <w:rsid w:val="00231FD8"/>
    <w:rsid w:val="00250D0C"/>
    <w:rsid w:val="002603EB"/>
    <w:rsid w:val="00264369"/>
    <w:rsid w:val="002828B8"/>
    <w:rsid w:val="002B6AFC"/>
    <w:rsid w:val="002C4EEF"/>
    <w:rsid w:val="002C6074"/>
    <w:rsid w:val="002C6E6C"/>
    <w:rsid w:val="002D5A92"/>
    <w:rsid w:val="003100E8"/>
    <w:rsid w:val="003136C5"/>
    <w:rsid w:val="00313ECD"/>
    <w:rsid w:val="00320A72"/>
    <w:rsid w:val="003408F4"/>
    <w:rsid w:val="00341662"/>
    <w:rsid w:val="003567D8"/>
    <w:rsid w:val="00356D81"/>
    <w:rsid w:val="00361A20"/>
    <w:rsid w:val="00364010"/>
    <w:rsid w:val="0038303B"/>
    <w:rsid w:val="00391B90"/>
    <w:rsid w:val="0039529F"/>
    <w:rsid w:val="00397FA7"/>
    <w:rsid w:val="003A1441"/>
    <w:rsid w:val="003A2F1F"/>
    <w:rsid w:val="003C0516"/>
    <w:rsid w:val="003C25C5"/>
    <w:rsid w:val="003D0D32"/>
    <w:rsid w:val="003D4B9D"/>
    <w:rsid w:val="003D70F8"/>
    <w:rsid w:val="003F4CCF"/>
    <w:rsid w:val="00400BAB"/>
    <w:rsid w:val="00411F2F"/>
    <w:rsid w:val="004148D9"/>
    <w:rsid w:val="0042052B"/>
    <w:rsid w:val="00424AC7"/>
    <w:rsid w:val="00424DFE"/>
    <w:rsid w:val="004656E4"/>
    <w:rsid w:val="00475049"/>
    <w:rsid w:val="004A04BA"/>
    <w:rsid w:val="004A16C8"/>
    <w:rsid w:val="004A25CD"/>
    <w:rsid w:val="004A5213"/>
    <w:rsid w:val="004B5250"/>
    <w:rsid w:val="004B7778"/>
    <w:rsid w:val="004D18B5"/>
    <w:rsid w:val="004D7913"/>
    <w:rsid w:val="0051021B"/>
    <w:rsid w:val="00517ACF"/>
    <w:rsid w:val="005420D6"/>
    <w:rsid w:val="00550CFA"/>
    <w:rsid w:val="00555A71"/>
    <w:rsid w:val="0055649C"/>
    <w:rsid w:val="00564A9B"/>
    <w:rsid w:val="00564DC5"/>
    <w:rsid w:val="00570110"/>
    <w:rsid w:val="005751D2"/>
    <w:rsid w:val="00586EA0"/>
    <w:rsid w:val="00594346"/>
    <w:rsid w:val="005B0A99"/>
    <w:rsid w:val="005B0EE6"/>
    <w:rsid w:val="005E5017"/>
    <w:rsid w:val="005F7A31"/>
    <w:rsid w:val="00604C5D"/>
    <w:rsid w:val="006065F1"/>
    <w:rsid w:val="00612A70"/>
    <w:rsid w:val="00641E52"/>
    <w:rsid w:val="00651660"/>
    <w:rsid w:val="0065192D"/>
    <w:rsid w:val="006520D9"/>
    <w:rsid w:val="006527BF"/>
    <w:rsid w:val="00655D3F"/>
    <w:rsid w:val="00667A8D"/>
    <w:rsid w:val="0067668A"/>
    <w:rsid w:val="006820B4"/>
    <w:rsid w:val="006914E5"/>
    <w:rsid w:val="00697306"/>
    <w:rsid w:val="006B7525"/>
    <w:rsid w:val="006C4D65"/>
    <w:rsid w:val="006D67B1"/>
    <w:rsid w:val="006E750E"/>
    <w:rsid w:val="0070188B"/>
    <w:rsid w:val="00704BA3"/>
    <w:rsid w:val="00714DEF"/>
    <w:rsid w:val="007202AC"/>
    <w:rsid w:val="00734BC5"/>
    <w:rsid w:val="00751B37"/>
    <w:rsid w:val="00785D44"/>
    <w:rsid w:val="0079505A"/>
    <w:rsid w:val="007A20B1"/>
    <w:rsid w:val="007A43D5"/>
    <w:rsid w:val="007C5003"/>
    <w:rsid w:val="007C6EBF"/>
    <w:rsid w:val="007E0981"/>
    <w:rsid w:val="007E1FBA"/>
    <w:rsid w:val="007F06A7"/>
    <w:rsid w:val="007F7D25"/>
    <w:rsid w:val="00803EE8"/>
    <w:rsid w:val="00807F65"/>
    <w:rsid w:val="00837AD4"/>
    <w:rsid w:val="0084096C"/>
    <w:rsid w:val="00845278"/>
    <w:rsid w:val="00854DE2"/>
    <w:rsid w:val="00856831"/>
    <w:rsid w:val="0086090C"/>
    <w:rsid w:val="00865B45"/>
    <w:rsid w:val="00866D64"/>
    <w:rsid w:val="00867F2F"/>
    <w:rsid w:val="00873185"/>
    <w:rsid w:val="008839C4"/>
    <w:rsid w:val="008841AE"/>
    <w:rsid w:val="00884E1D"/>
    <w:rsid w:val="008949AB"/>
    <w:rsid w:val="008954B8"/>
    <w:rsid w:val="00896518"/>
    <w:rsid w:val="008A1923"/>
    <w:rsid w:val="008A2473"/>
    <w:rsid w:val="008A647F"/>
    <w:rsid w:val="008C237C"/>
    <w:rsid w:val="008D3B69"/>
    <w:rsid w:val="008D4795"/>
    <w:rsid w:val="008D7247"/>
    <w:rsid w:val="008E568A"/>
    <w:rsid w:val="008F4541"/>
    <w:rsid w:val="008F47B0"/>
    <w:rsid w:val="008F5106"/>
    <w:rsid w:val="008F5CD1"/>
    <w:rsid w:val="0090678F"/>
    <w:rsid w:val="0091595F"/>
    <w:rsid w:val="009217D0"/>
    <w:rsid w:val="00926C3B"/>
    <w:rsid w:val="00932785"/>
    <w:rsid w:val="009565CC"/>
    <w:rsid w:val="009622AB"/>
    <w:rsid w:val="00962B7A"/>
    <w:rsid w:val="0097255A"/>
    <w:rsid w:val="009A0ED7"/>
    <w:rsid w:val="009A39B5"/>
    <w:rsid w:val="009A70FB"/>
    <w:rsid w:val="009A7A25"/>
    <w:rsid w:val="009B2453"/>
    <w:rsid w:val="009B6DD9"/>
    <w:rsid w:val="009C44C9"/>
    <w:rsid w:val="009C4E3D"/>
    <w:rsid w:val="009E2F71"/>
    <w:rsid w:val="009F0C6E"/>
    <w:rsid w:val="00A13121"/>
    <w:rsid w:val="00A1746C"/>
    <w:rsid w:val="00A20AAE"/>
    <w:rsid w:val="00A3421B"/>
    <w:rsid w:val="00A3696D"/>
    <w:rsid w:val="00A44C77"/>
    <w:rsid w:val="00A515FD"/>
    <w:rsid w:val="00A53F9D"/>
    <w:rsid w:val="00A55751"/>
    <w:rsid w:val="00A7688E"/>
    <w:rsid w:val="00A800DA"/>
    <w:rsid w:val="00A9713D"/>
    <w:rsid w:val="00AA4EE4"/>
    <w:rsid w:val="00AA5713"/>
    <w:rsid w:val="00AA5FB9"/>
    <w:rsid w:val="00AB0C8D"/>
    <w:rsid w:val="00AB4250"/>
    <w:rsid w:val="00AB7546"/>
    <w:rsid w:val="00AC3CE8"/>
    <w:rsid w:val="00AD51A3"/>
    <w:rsid w:val="00B01EC1"/>
    <w:rsid w:val="00B074AD"/>
    <w:rsid w:val="00B07F50"/>
    <w:rsid w:val="00B1089A"/>
    <w:rsid w:val="00B224BF"/>
    <w:rsid w:val="00B258EA"/>
    <w:rsid w:val="00B42B3B"/>
    <w:rsid w:val="00B43161"/>
    <w:rsid w:val="00B64952"/>
    <w:rsid w:val="00B73861"/>
    <w:rsid w:val="00B8215B"/>
    <w:rsid w:val="00B829B9"/>
    <w:rsid w:val="00B92929"/>
    <w:rsid w:val="00B94AB9"/>
    <w:rsid w:val="00BA2B43"/>
    <w:rsid w:val="00BA4B56"/>
    <w:rsid w:val="00BA5FE0"/>
    <w:rsid w:val="00BD0622"/>
    <w:rsid w:val="00BD329C"/>
    <w:rsid w:val="00BD4CEB"/>
    <w:rsid w:val="00BE0DE2"/>
    <w:rsid w:val="00BE2D62"/>
    <w:rsid w:val="00BF00CB"/>
    <w:rsid w:val="00BF71D9"/>
    <w:rsid w:val="00C03A0D"/>
    <w:rsid w:val="00C21620"/>
    <w:rsid w:val="00C32EDB"/>
    <w:rsid w:val="00C36437"/>
    <w:rsid w:val="00C36E9B"/>
    <w:rsid w:val="00C37A80"/>
    <w:rsid w:val="00C41ACF"/>
    <w:rsid w:val="00C4275F"/>
    <w:rsid w:val="00C709F9"/>
    <w:rsid w:val="00C754E9"/>
    <w:rsid w:val="00C86FC0"/>
    <w:rsid w:val="00CA22EE"/>
    <w:rsid w:val="00CA3790"/>
    <w:rsid w:val="00CE3B49"/>
    <w:rsid w:val="00CE3D62"/>
    <w:rsid w:val="00D04A6F"/>
    <w:rsid w:val="00D10D55"/>
    <w:rsid w:val="00D21108"/>
    <w:rsid w:val="00D258B4"/>
    <w:rsid w:val="00D320DC"/>
    <w:rsid w:val="00D36672"/>
    <w:rsid w:val="00D55000"/>
    <w:rsid w:val="00D55852"/>
    <w:rsid w:val="00D629B4"/>
    <w:rsid w:val="00D71928"/>
    <w:rsid w:val="00D74731"/>
    <w:rsid w:val="00D74871"/>
    <w:rsid w:val="00D81C64"/>
    <w:rsid w:val="00DA6D00"/>
    <w:rsid w:val="00DC3F2B"/>
    <w:rsid w:val="00DC4570"/>
    <w:rsid w:val="00DC5536"/>
    <w:rsid w:val="00DD5D30"/>
    <w:rsid w:val="00DE09D9"/>
    <w:rsid w:val="00DE741E"/>
    <w:rsid w:val="00DF31EB"/>
    <w:rsid w:val="00E01F5D"/>
    <w:rsid w:val="00E201AA"/>
    <w:rsid w:val="00E23688"/>
    <w:rsid w:val="00E30950"/>
    <w:rsid w:val="00E3715E"/>
    <w:rsid w:val="00E468ED"/>
    <w:rsid w:val="00E53ABB"/>
    <w:rsid w:val="00E6007E"/>
    <w:rsid w:val="00E75BB9"/>
    <w:rsid w:val="00EA4CA5"/>
    <w:rsid w:val="00EA5054"/>
    <w:rsid w:val="00EB1C19"/>
    <w:rsid w:val="00EB4074"/>
    <w:rsid w:val="00EC78C5"/>
    <w:rsid w:val="00ED7122"/>
    <w:rsid w:val="00EE15A1"/>
    <w:rsid w:val="00EE4657"/>
    <w:rsid w:val="00EE4B41"/>
    <w:rsid w:val="00EF0FDB"/>
    <w:rsid w:val="00EF10F0"/>
    <w:rsid w:val="00F14770"/>
    <w:rsid w:val="00F34435"/>
    <w:rsid w:val="00F53B96"/>
    <w:rsid w:val="00F7413F"/>
    <w:rsid w:val="00F83D50"/>
    <w:rsid w:val="00F83F33"/>
    <w:rsid w:val="00F908E5"/>
    <w:rsid w:val="00F91149"/>
    <w:rsid w:val="00FA229E"/>
    <w:rsid w:val="00FA405B"/>
    <w:rsid w:val="00FA76AB"/>
    <w:rsid w:val="00FB45CB"/>
    <w:rsid w:val="00FB75C2"/>
    <w:rsid w:val="00FD611D"/>
    <w:rsid w:val="00FE24EB"/>
    <w:rsid w:val="00FE37ED"/>
    <w:rsid w:val="00FE3FBD"/>
    <w:rsid w:val="00FF39BC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3C75"/>
  <w15:chartTrackingRefBased/>
  <w15:docId w15:val="{34B93A0C-B039-4AF1-B0C5-73EC66D5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"/>
    <w:basedOn w:val="Normal"/>
    <w:next w:val="Normal"/>
    <w:link w:val="Heading1Char"/>
    <w:uiPriority w:val="9"/>
    <w:qFormat/>
    <w:rsid w:val="00BF00CB"/>
    <w:pPr>
      <w:keepNext/>
      <w:keepLines/>
      <w:numPr>
        <w:numId w:val="1"/>
      </w:numPr>
      <w:spacing w:after="0" w:line="480" w:lineRule="auto"/>
      <w:ind w:left="0"/>
      <w:jc w:val="center"/>
      <w:outlineLvl w:val="0"/>
    </w:pPr>
    <w:rPr>
      <w:rFonts w:ascii="Times New Roman Bold" w:eastAsiaTheme="majorEastAsia" w:hAnsi="Times New Roman Bold" w:cs="Times New Roman (Headings CS)"/>
      <w:b/>
      <w:bCs/>
      <w:color w:val="000000" w:themeColor="text1"/>
      <w:sz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0CB"/>
    <w:pPr>
      <w:keepNext/>
      <w:keepLines/>
      <w:numPr>
        <w:ilvl w:val="1"/>
        <w:numId w:val="1"/>
      </w:numPr>
      <w:spacing w:after="0" w:line="48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00CB"/>
    <w:pPr>
      <w:keepNext/>
      <w:keepLines/>
      <w:numPr>
        <w:ilvl w:val="2"/>
        <w:numId w:val="1"/>
      </w:numPr>
      <w:spacing w:after="0" w:line="48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00CB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00CB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0CB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0CB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0CB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0CB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"/>
    <w:basedOn w:val="DefaultParagraphFont"/>
    <w:link w:val="Heading1"/>
    <w:uiPriority w:val="9"/>
    <w:rsid w:val="00BF00CB"/>
    <w:rPr>
      <w:rFonts w:ascii="Times New Roman Bold" w:eastAsiaTheme="majorEastAsia" w:hAnsi="Times New Roman Bold" w:cs="Times New Roman (Headings CS)"/>
      <w:b/>
      <w:bCs/>
      <w:color w:val="000000" w:themeColor="text1"/>
      <w:sz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F00CB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F00CB"/>
    <w:rPr>
      <w:rFonts w:ascii="Times New Roman" w:eastAsiaTheme="majorEastAsia" w:hAnsi="Times New Roman" w:cstheme="majorBidi"/>
      <w:b/>
      <w:bCs/>
      <w:color w:val="000000" w:themeColor="text1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BF00CB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BF00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0C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0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0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0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BF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115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3103</TotalTime>
  <Pages>16</Pages>
  <Words>6879</Words>
  <Characters>39215</Characters>
  <Application>Microsoft Office Word</Application>
  <DocSecurity>0</DocSecurity>
  <Lines>326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Shawki</dc:creator>
  <cp:keywords/>
  <dc:description/>
  <cp:lastModifiedBy>Nabila Shawki</cp:lastModifiedBy>
  <cp:revision>299</cp:revision>
  <dcterms:created xsi:type="dcterms:W3CDTF">2022-01-17T10:30:00Z</dcterms:created>
  <dcterms:modified xsi:type="dcterms:W3CDTF">2022-10-10T03:40:00Z</dcterms:modified>
</cp:coreProperties>
</file>